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6A" w:rsidRDefault="0011183E" w:rsidP="00540519">
      <w:pPr>
        <w:jc w:val="both"/>
        <w:rPr>
          <w:rFonts w:ascii="Arial Narrow" w:hAnsi="Arial Narrow"/>
          <w:b/>
          <w:sz w:val="22"/>
          <w:szCs w:val="22"/>
          <w:lang w:val="tr-TR"/>
        </w:rPr>
      </w:pPr>
      <w:r>
        <w:rPr>
          <w:rFonts w:ascii="Arial Narrow" w:hAnsi="Arial Narrow"/>
          <w:b/>
          <w:sz w:val="22"/>
          <w:szCs w:val="22"/>
          <w:lang w:val="tr-TR"/>
        </w:rPr>
        <w:t xml:space="preserve">  </w:t>
      </w:r>
    </w:p>
    <w:p w:rsidR="00FF386A" w:rsidRPr="007F16A8" w:rsidRDefault="00FF386A" w:rsidP="0000609A">
      <w:pPr>
        <w:numPr>
          <w:ilvl w:val="0"/>
          <w:numId w:val="1"/>
        </w:numPr>
        <w:tabs>
          <w:tab w:val="num" w:pos="0"/>
        </w:tabs>
        <w:suppressAutoHyphens/>
        <w:ind w:left="540" w:hanging="1260"/>
        <w:jc w:val="both"/>
        <w:rPr>
          <w:rFonts w:ascii="Arial Narrow" w:hAnsi="Arial Narrow"/>
          <w:b/>
          <w:sz w:val="26"/>
          <w:szCs w:val="26"/>
          <w:lang w:val="tr-TR"/>
        </w:rPr>
      </w:pPr>
      <w:r w:rsidRPr="007F16A8">
        <w:rPr>
          <w:rFonts w:ascii="Arial Narrow" w:hAnsi="Arial Narrow"/>
          <w:b/>
          <w:sz w:val="26"/>
          <w:szCs w:val="26"/>
          <w:lang w:val="tr-TR"/>
        </w:rPr>
        <w:t xml:space="preserve">Genel bilgiler </w:t>
      </w:r>
    </w:p>
    <w:p w:rsidR="00FF386A" w:rsidRPr="007F16A8" w:rsidRDefault="00FF386A" w:rsidP="0000609A">
      <w:pPr>
        <w:suppressAutoHyphens/>
        <w:spacing w:before="240" w:after="200"/>
        <w:ind w:left="-720"/>
        <w:jc w:val="both"/>
        <w:rPr>
          <w:rFonts w:ascii="Arial Narrow" w:hAnsi="Arial Narrow"/>
          <w:b/>
          <w:sz w:val="24"/>
          <w:szCs w:val="24"/>
          <w:lang w:val="tr-TR"/>
        </w:rPr>
      </w:pPr>
      <w:r w:rsidRPr="007F16A8">
        <w:rPr>
          <w:rFonts w:ascii="Arial Narrow" w:hAnsi="Arial Narrow"/>
          <w:b/>
          <w:sz w:val="24"/>
          <w:szCs w:val="24"/>
          <w:lang w:val="tr-TR"/>
        </w:rPr>
        <w:t>1.1</w:t>
      </w:r>
      <w:r w:rsidRPr="007F16A8">
        <w:rPr>
          <w:rFonts w:ascii="Arial Narrow" w:hAnsi="Arial Narrow"/>
          <w:b/>
          <w:sz w:val="24"/>
          <w:szCs w:val="24"/>
          <w:lang w:val="tr-TR"/>
        </w:rPr>
        <w:tab/>
        <w:t>Ana şirketin adı ve grubun son sahibi</w:t>
      </w:r>
    </w:p>
    <w:p w:rsidR="00FF386A" w:rsidRPr="007F16A8" w:rsidRDefault="00FF386A" w:rsidP="0000609A">
      <w:pPr>
        <w:suppressAutoHyphens/>
        <w:ind w:right="-108"/>
        <w:jc w:val="both"/>
        <w:rPr>
          <w:rFonts w:ascii="Arial Narrow" w:hAnsi="Arial Narrow"/>
          <w:sz w:val="22"/>
          <w:szCs w:val="22"/>
          <w:lang w:val="tr-TR"/>
        </w:rPr>
      </w:pPr>
      <w:r w:rsidRPr="007F16A8">
        <w:rPr>
          <w:rFonts w:ascii="Arial Narrow" w:hAnsi="Arial Narrow"/>
          <w:sz w:val="22"/>
          <w:szCs w:val="22"/>
          <w:lang w:val="tr-TR"/>
        </w:rPr>
        <w:t>16 Mayıs 1936 yılından itibaren faaliyet göstermekte olan Ankara Anonim Türk Sigorta Şirketi’nin (“Şirket”) sermayesinde doğrudan veya dolaylı hakimiyeti söz konusu olan sermaye grubu T.C. Emniyet Genel Müdürlüğü Polis Bakım Yardım Sandığı’dır.</w:t>
      </w:r>
    </w:p>
    <w:p w:rsidR="00FF386A" w:rsidRPr="007F16A8" w:rsidRDefault="00FF386A" w:rsidP="0000609A">
      <w:pPr>
        <w:suppressAutoHyphens/>
        <w:spacing w:before="240" w:after="200"/>
        <w:ind w:hanging="720"/>
        <w:jc w:val="both"/>
        <w:rPr>
          <w:rFonts w:ascii="Arial Narrow" w:hAnsi="Arial Narrow"/>
          <w:b/>
          <w:sz w:val="24"/>
          <w:szCs w:val="24"/>
          <w:lang w:val="tr-TR"/>
        </w:rPr>
      </w:pPr>
      <w:r w:rsidRPr="007F16A8">
        <w:rPr>
          <w:rFonts w:ascii="Arial Narrow" w:hAnsi="Arial Narrow"/>
          <w:b/>
          <w:sz w:val="24"/>
          <w:szCs w:val="24"/>
          <w:lang w:val="tr-TR"/>
        </w:rPr>
        <w:t>1.2</w:t>
      </w:r>
      <w:r w:rsidRPr="007F16A8">
        <w:rPr>
          <w:rFonts w:ascii="Arial Narrow" w:hAnsi="Arial Narrow"/>
          <w:b/>
          <w:sz w:val="24"/>
          <w:szCs w:val="24"/>
          <w:lang w:val="tr-TR"/>
        </w:rPr>
        <w:tab/>
        <w:t>Kuruluşun ikametgahı ve yasal yapısı, şirket olarak oluştuğu ülke ve kayıtlı büronun adresi (veya eğer kayıtlı büronun olduğu yerden farklıysa, faaliyetin sürdürüldüğü esas yer)</w:t>
      </w:r>
    </w:p>
    <w:p w:rsidR="00FF386A" w:rsidRPr="00587398" w:rsidRDefault="00FF386A" w:rsidP="0000609A">
      <w:pPr>
        <w:suppressAutoHyphens/>
        <w:jc w:val="both"/>
        <w:rPr>
          <w:rFonts w:ascii="Arial Narrow" w:hAnsi="Arial Narrow"/>
          <w:sz w:val="22"/>
          <w:szCs w:val="22"/>
          <w:lang w:val="tr-TR"/>
        </w:rPr>
      </w:pPr>
      <w:r w:rsidRPr="00587398">
        <w:rPr>
          <w:rFonts w:ascii="Arial Narrow" w:hAnsi="Arial Narrow"/>
          <w:sz w:val="22"/>
          <w:szCs w:val="22"/>
          <w:lang w:val="tr-TR"/>
        </w:rPr>
        <w:t xml:space="preserve">Ankara Anonim Türk Sigorta Şirketi, Merkez Mahallesi Abide-i Hürriyet Caddesi No:211 Bolkan </w:t>
      </w:r>
      <w:r w:rsidR="00081940" w:rsidRPr="00587398">
        <w:rPr>
          <w:rFonts w:ascii="Arial Narrow" w:hAnsi="Arial Narrow"/>
          <w:sz w:val="22"/>
          <w:szCs w:val="22"/>
          <w:lang w:val="tr-TR"/>
        </w:rPr>
        <w:t>Center A</w:t>
      </w:r>
      <w:r w:rsidRPr="00587398">
        <w:rPr>
          <w:rFonts w:ascii="Arial Narrow" w:hAnsi="Arial Narrow"/>
          <w:sz w:val="22"/>
          <w:szCs w:val="22"/>
          <w:lang w:val="tr-TR"/>
        </w:rPr>
        <w:t xml:space="preserve"> Blok Kat 3-4-6 34381 Şişli</w:t>
      </w:r>
      <w:r w:rsidR="00B509A6" w:rsidRPr="00587398">
        <w:rPr>
          <w:rFonts w:ascii="Arial Narrow" w:hAnsi="Arial Narrow"/>
          <w:sz w:val="22"/>
          <w:szCs w:val="22"/>
          <w:lang w:val="tr-TR"/>
        </w:rPr>
        <w:t xml:space="preserve"> </w:t>
      </w:r>
      <w:r w:rsidRPr="00587398">
        <w:rPr>
          <w:rFonts w:ascii="Arial Narrow" w:hAnsi="Arial Narrow"/>
          <w:sz w:val="22"/>
          <w:szCs w:val="22"/>
          <w:lang w:val="tr-TR"/>
        </w:rPr>
        <w:t>/</w:t>
      </w:r>
      <w:r w:rsidR="00B509A6" w:rsidRPr="00587398">
        <w:rPr>
          <w:rFonts w:ascii="Arial Narrow" w:hAnsi="Arial Narrow"/>
          <w:sz w:val="22"/>
          <w:szCs w:val="22"/>
          <w:lang w:val="tr-TR"/>
        </w:rPr>
        <w:t xml:space="preserve"> </w:t>
      </w:r>
      <w:r w:rsidRPr="00587398">
        <w:rPr>
          <w:rFonts w:ascii="Arial Narrow" w:hAnsi="Arial Narrow"/>
          <w:sz w:val="22"/>
          <w:szCs w:val="22"/>
          <w:lang w:val="tr-TR"/>
        </w:rPr>
        <w:t xml:space="preserve">İstanbul adresinde faaliyet göstermekte olup, Türk Ticaret Kanunu (“TTK”) hükümlerine göre kurulmuş Anonim Şirket statüsündedir. Şirket faaliyetlerini, 5684 sayılı Sigortacılık Kanunu’nda belirlenen esaslara göre yürütmektedir. </w:t>
      </w:r>
      <w:r w:rsidR="00A62B1E" w:rsidRPr="00587398">
        <w:rPr>
          <w:rFonts w:ascii="Arial Narrow" w:hAnsi="Arial Narrow"/>
          <w:sz w:val="22"/>
          <w:szCs w:val="22"/>
          <w:lang w:val="tr-TR"/>
        </w:rPr>
        <w:t>Genel müdürlük har</w:t>
      </w:r>
      <w:r w:rsidR="009A4D7A" w:rsidRPr="00587398">
        <w:rPr>
          <w:rFonts w:ascii="Arial Narrow" w:hAnsi="Arial Narrow"/>
          <w:sz w:val="22"/>
          <w:szCs w:val="22"/>
          <w:lang w:val="tr-TR"/>
        </w:rPr>
        <w:t xml:space="preserve">icinde </w:t>
      </w:r>
      <w:r w:rsidR="001E412B" w:rsidRPr="00587398">
        <w:rPr>
          <w:rFonts w:ascii="Arial Narrow" w:hAnsi="Arial Narrow"/>
          <w:sz w:val="22"/>
          <w:szCs w:val="22"/>
          <w:lang w:val="tr-TR"/>
        </w:rPr>
        <w:t>Şirket’in İstanbul’da iki</w:t>
      </w:r>
      <w:r w:rsidR="00A62B1E" w:rsidRPr="00587398">
        <w:rPr>
          <w:rFonts w:ascii="Arial Narrow" w:hAnsi="Arial Narrow"/>
          <w:sz w:val="22"/>
          <w:szCs w:val="22"/>
          <w:lang w:val="tr-TR"/>
        </w:rPr>
        <w:t xml:space="preserve">, </w:t>
      </w:r>
      <w:r w:rsidR="009A4D7A" w:rsidRPr="00587398">
        <w:rPr>
          <w:rFonts w:ascii="Arial Narrow" w:hAnsi="Arial Narrow"/>
          <w:sz w:val="22"/>
          <w:szCs w:val="22"/>
          <w:lang w:val="tr-TR"/>
        </w:rPr>
        <w:t xml:space="preserve">İzmir, Ankara, Adana, Bursa, </w:t>
      </w:r>
      <w:r w:rsidR="00A62B1E" w:rsidRPr="00587398">
        <w:rPr>
          <w:rFonts w:ascii="Arial Narrow" w:hAnsi="Arial Narrow"/>
          <w:sz w:val="22"/>
          <w:szCs w:val="22"/>
          <w:lang w:val="tr-TR"/>
        </w:rPr>
        <w:t>Antalya</w:t>
      </w:r>
      <w:r w:rsidR="009A4D7A" w:rsidRPr="00587398">
        <w:rPr>
          <w:rFonts w:ascii="Arial Narrow" w:hAnsi="Arial Narrow"/>
          <w:sz w:val="22"/>
          <w:szCs w:val="22"/>
          <w:lang w:val="tr-TR"/>
        </w:rPr>
        <w:t xml:space="preserve"> </w:t>
      </w:r>
      <w:r w:rsidR="00A62B1E" w:rsidRPr="00587398">
        <w:rPr>
          <w:rFonts w:ascii="Arial Narrow" w:hAnsi="Arial Narrow"/>
          <w:sz w:val="22"/>
          <w:szCs w:val="22"/>
          <w:lang w:val="tr-TR"/>
        </w:rPr>
        <w:t xml:space="preserve">ve </w:t>
      </w:r>
      <w:r w:rsidR="009A4D7A" w:rsidRPr="00587398">
        <w:rPr>
          <w:rFonts w:ascii="Arial Narrow" w:hAnsi="Arial Narrow"/>
          <w:sz w:val="22"/>
          <w:szCs w:val="22"/>
          <w:lang w:val="tr-TR"/>
        </w:rPr>
        <w:t>Samsun</w:t>
      </w:r>
      <w:r w:rsidR="00A62B1E" w:rsidRPr="00587398">
        <w:rPr>
          <w:rFonts w:ascii="Arial Narrow" w:hAnsi="Arial Narrow"/>
          <w:sz w:val="22"/>
          <w:szCs w:val="22"/>
          <w:lang w:val="tr-TR"/>
        </w:rPr>
        <w:t xml:space="preserve">’da birer adet olmak üzere toplam </w:t>
      </w:r>
      <w:r w:rsidR="001E412B" w:rsidRPr="00587398">
        <w:rPr>
          <w:rFonts w:ascii="Arial Narrow" w:hAnsi="Arial Narrow"/>
          <w:sz w:val="22"/>
          <w:szCs w:val="22"/>
          <w:lang w:val="tr-TR"/>
        </w:rPr>
        <w:t>sekiz</w:t>
      </w:r>
      <w:r w:rsidR="00A62B1E" w:rsidRPr="00587398">
        <w:rPr>
          <w:rFonts w:ascii="Arial Narrow" w:hAnsi="Arial Narrow"/>
          <w:sz w:val="22"/>
          <w:szCs w:val="22"/>
          <w:lang w:val="tr-TR"/>
        </w:rPr>
        <w:t xml:space="preserve"> bölge müdürlüğü bulunmaktadır.</w:t>
      </w:r>
    </w:p>
    <w:p w:rsidR="00FF386A" w:rsidRPr="009E4ACA" w:rsidRDefault="00FF386A" w:rsidP="0000609A">
      <w:pPr>
        <w:suppressAutoHyphens/>
        <w:spacing w:before="240" w:after="200"/>
        <w:ind w:left="-720"/>
        <w:jc w:val="both"/>
        <w:rPr>
          <w:rFonts w:ascii="Arial Narrow" w:hAnsi="Arial Narrow"/>
          <w:b/>
          <w:sz w:val="24"/>
          <w:szCs w:val="24"/>
          <w:lang w:val="tr-TR"/>
        </w:rPr>
      </w:pPr>
      <w:r w:rsidRPr="00587398">
        <w:rPr>
          <w:rFonts w:ascii="Arial Narrow" w:hAnsi="Arial Narrow"/>
          <w:b/>
          <w:sz w:val="24"/>
          <w:szCs w:val="24"/>
          <w:lang w:val="tr-TR"/>
        </w:rPr>
        <w:t>1.3</w:t>
      </w:r>
      <w:r w:rsidRPr="00587398">
        <w:rPr>
          <w:rFonts w:ascii="Arial Narrow" w:hAnsi="Arial Narrow"/>
          <w:b/>
          <w:sz w:val="24"/>
          <w:szCs w:val="24"/>
          <w:lang w:val="tr-TR"/>
        </w:rPr>
        <w:tab/>
        <w:t>İşletmenin fiili faaliyet konusu</w:t>
      </w:r>
    </w:p>
    <w:p w:rsidR="00FF386A" w:rsidRPr="00E02DB9" w:rsidRDefault="00FF386A" w:rsidP="0000609A">
      <w:pPr>
        <w:suppressAutoHyphens/>
        <w:jc w:val="both"/>
        <w:rPr>
          <w:rFonts w:ascii="Arial Narrow" w:hAnsi="Arial Narrow"/>
          <w:sz w:val="22"/>
          <w:szCs w:val="22"/>
          <w:lang w:val="tr-TR"/>
        </w:rPr>
      </w:pPr>
      <w:r w:rsidRPr="00E02DB9">
        <w:rPr>
          <w:rFonts w:ascii="Arial Narrow" w:hAnsi="Arial Narrow"/>
          <w:sz w:val="22"/>
          <w:szCs w:val="22"/>
          <w:lang w:val="tr-TR"/>
        </w:rPr>
        <w:t xml:space="preserve">Şirket, başta kara araçları, kara araçları sorumluluk ve yangın olmak üzere hayat dışı sigortacılık branşlarında faaliyet göstermektedir. </w:t>
      </w:r>
    </w:p>
    <w:p w:rsidR="008239A4" w:rsidRPr="00E02DB9" w:rsidRDefault="008239A4" w:rsidP="0000609A">
      <w:pPr>
        <w:suppressAutoHyphens/>
        <w:jc w:val="both"/>
        <w:rPr>
          <w:rFonts w:ascii="Arial Narrow" w:hAnsi="Arial Narrow"/>
          <w:sz w:val="22"/>
          <w:szCs w:val="22"/>
          <w:lang w:val="tr-TR"/>
        </w:rPr>
      </w:pPr>
    </w:p>
    <w:p w:rsidR="008239A4" w:rsidRPr="00E02DB9" w:rsidRDefault="00587398" w:rsidP="0000609A">
      <w:pPr>
        <w:suppressAutoHyphens/>
        <w:jc w:val="both"/>
        <w:rPr>
          <w:rFonts w:ascii="Arial Narrow" w:hAnsi="Arial Narrow"/>
          <w:sz w:val="22"/>
          <w:szCs w:val="22"/>
          <w:lang w:val="tr-TR"/>
        </w:rPr>
      </w:pPr>
      <w:r w:rsidRPr="00B15D7C">
        <w:rPr>
          <w:rFonts w:ascii="Arial Narrow" w:hAnsi="Arial Narrow"/>
          <w:sz w:val="22"/>
          <w:szCs w:val="22"/>
          <w:lang w:val="tr-TR"/>
        </w:rPr>
        <w:t xml:space="preserve">30 Eylül 2014 </w:t>
      </w:r>
      <w:r w:rsidR="00E02DB9" w:rsidRPr="00B15D7C">
        <w:rPr>
          <w:rFonts w:ascii="Arial Narrow" w:hAnsi="Arial Narrow"/>
          <w:sz w:val="22"/>
          <w:szCs w:val="22"/>
          <w:lang w:val="tr-TR"/>
        </w:rPr>
        <w:t xml:space="preserve">itibarıyla Şirket, </w:t>
      </w:r>
      <w:r w:rsidR="00B15D7C">
        <w:rPr>
          <w:rFonts w:ascii="Arial Narrow" w:hAnsi="Arial Narrow"/>
          <w:sz w:val="22"/>
          <w:szCs w:val="22"/>
          <w:lang w:val="tr-TR"/>
        </w:rPr>
        <w:t>832</w:t>
      </w:r>
      <w:r w:rsidR="008239A4" w:rsidRPr="00B15D7C">
        <w:rPr>
          <w:rFonts w:ascii="Arial Narrow" w:hAnsi="Arial Narrow"/>
          <w:sz w:val="22"/>
          <w:szCs w:val="22"/>
          <w:lang w:val="tr-TR"/>
        </w:rPr>
        <w:t xml:space="preserve"> adet satış kanalıyla çalışmaktadır.(31 Aralık</w:t>
      </w:r>
      <w:r w:rsidRPr="00B15D7C">
        <w:rPr>
          <w:rFonts w:ascii="Arial Narrow" w:hAnsi="Arial Narrow"/>
          <w:sz w:val="22"/>
          <w:szCs w:val="22"/>
          <w:lang w:val="tr-TR"/>
        </w:rPr>
        <w:t xml:space="preserve"> 2013</w:t>
      </w:r>
      <w:r w:rsidR="008239A4" w:rsidRPr="00B15D7C">
        <w:rPr>
          <w:rFonts w:ascii="Arial Narrow" w:hAnsi="Arial Narrow"/>
          <w:sz w:val="22"/>
          <w:szCs w:val="22"/>
          <w:lang w:val="tr-TR"/>
        </w:rPr>
        <w:t>:</w:t>
      </w:r>
      <w:r w:rsidRPr="00B15D7C">
        <w:rPr>
          <w:rFonts w:ascii="Arial Narrow" w:hAnsi="Arial Narrow"/>
          <w:sz w:val="22"/>
          <w:szCs w:val="22"/>
          <w:lang w:val="tr-TR"/>
        </w:rPr>
        <w:t xml:space="preserve"> 800</w:t>
      </w:r>
      <w:r w:rsidR="00E30AF5" w:rsidRPr="00B15D7C">
        <w:rPr>
          <w:rFonts w:ascii="Arial Narrow" w:hAnsi="Arial Narrow"/>
          <w:sz w:val="22"/>
          <w:szCs w:val="22"/>
          <w:lang w:val="tr-TR"/>
        </w:rPr>
        <w:t>)</w:t>
      </w:r>
    </w:p>
    <w:p w:rsidR="008239A4" w:rsidRPr="00E02DB9" w:rsidRDefault="008239A4" w:rsidP="0000609A">
      <w:pPr>
        <w:suppressAutoHyphens/>
        <w:jc w:val="both"/>
        <w:rPr>
          <w:rFonts w:ascii="Arial Narrow" w:hAnsi="Arial Narrow"/>
          <w:sz w:val="22"/>
          <w:szCs w:val="22"/>
          <w:lang w:val="tr-TR"/>
        </w:rPr>
      </w:pPr>
    </w:p>
    <w:tbl>
      <w:tblPr>
        <w:tblW w:w="7079" w:type="dxa"/>
        <w:tblInd w:w="108" w:type="dxa"/>
        <w:tblLayout w:type="fixed"/>
        <w:tblLook w:val="0000"/>
      </w:tblPr>
      <w:tblGrid>
        <w:gridCol w:w="3119"/>
        <w:gridCol w:w="1980"/>
        <w:gridCol w:w="1980"/>
      </w:tblGrid>
      <w:tr w:rsidR="008239A4" w:rsidRPr="00B15D7C" w:rsidTr="00E30AF5">
        <w:tc>
          <w:tcPr>
            <w:tcW w:w="3119" w:type="dxa"/>
            <w:tcBorders>
              <w:top w:val="single" w:sz="4" w:space="0" w:color="auto"/>
              <w:bottom w:val="single" w:sz="4" w:space="0" w:color="auto"/>
            </w:tcBorders>
          </w:tcPr>
          <w:p w:rsidR="008239A4" w:rsidRPr="00E02DB9" w:rsidRDefault="008239A4" w:rsidP="008239A4">
            <w:pPr>
              <w:pStyle w:val="GvdeMetni"/>
              <w:suppressAutoHyphens/>
              <w:spacing w:line="240" w:lineRule="auto"/>
              <w:ind w:left="-180"/>
              <w:jc w:val="both"/>
              <w:rPr>
                <w:rFonts w:ascii="Arial Narrow" w:hAnsi="Arial Narrow"/>
                <w:szCs w:val="22"/>
              </w:rPr>
            </w:pPr>
          </w:p>
        </w:tc>
        <w:tc>
          <w:tcPr>
            <w:tcW w:w="1980" w:type="dxa"/>
            <w:tcBorders>
              <w:top w:val="single" w:sz="4" w:space="0" w:color="auto"/>
              <w:bottom w:val="single" w:sz="4" w:space="0" w:color="auto"/>
            </w:tcBorders>
            <w:vAlign w:val="bottom"/>
          </w:tcPr>
          <w:p w:rsidR="008239A4" w:rsidRPr="00B15D7C" w:rsidRDefault="00587398" w:rsidP="009E4ACA">
            <w:pPr>
              <w:pStyle w:val="GvdeMetni"/>
              <w:suppressAutoHyphens/>
              <w:spacing w:line="240" w:lineRule="auto"/>
              <w:ind w:left="-180" w:right="72"/>
              <w:jc w:val="right"/>
              <w:rPr>
                <w:rFonts w:ascii="Arial Narrow" w:hAnsi="Arial Narrow"/>
                <w:szCs w:val="22"/>
              </w:rPr>
            </w:pPr>
            <w:r w:rsidRPr="00B15D7C">
              <w:rPr>
                <w:rFonts w:ascii="Arial Narrow" w:hAnsi="Arial Narrow"/>
                <w:b/>
                <w:szCs w:val="22"/>
              </w:rPr>
              <w:t>30 Eylül 2014</w:t>
            </w:r>
          </w:p>
        </w:tc>
        <w:tc>
          <w:tcPr>
            <w:tcW w:w="1980" w:type="dxa"/>
            <w:tcBorders>
              <w:top w:val="single" w:sz="4" w:space="0" w:color="auto"/>
              <w:bottom w:val="single" w:sz="4" w:space="0" w:color="auto"/>
            </w:tcBorders>
            <w:vAlign w:val="bottom"/>
          </w:tcPr>
          <w:p w:rsidR="008239A4" w:rsidRPr="00B15D7C" w:rsidRDefault="00587398" w:rsidP="008239A4">
            <w:pPr>
              <w:pStyle w:val="GvdeMetni"/>
              <w:suppressAutoHyphens/>
              <w:spacing w:line="240" w:lineRule="auto"/>
              <w:ind w:left="-180" w:right="72"/>
              <w:jc w:val="right"/>
              <w:rPr>
                <w:rFonts w:ascii="Arial Narrow" w:hAnsi="Arial Narrow"/>
                <w:szCs w:val="22"/>
              </w:rPr>
            </w:pPr>
            <w:r w:rsidRPr="00B15D7C">
              <w:rPr>
                <w:rFonts w:ascii="Arial Narrow" w:hAnsi="Arial Narrow"/>
                <w:b/>
                <w:szCs w:val="22"/>
              </w:rPr>
              <w:t>31 Aralık 2013</w:t>
            </w:r>
          </w:p>
        </w:tc>
      </w:tr>
      <w:tr w:rsidR="00587398" w:rsidRPr="00B15D7C" w:rsidTr="00E30AF5">
        <w:tc>
          <w:tcPr>
            <w:tcW w:w="3119" w:type="dxa"/>
            <w:vAlign w:val="bottom"/>
          </w:tcPr>
          <w:p w:rsidR="00587398" w:rsidRPr="00B15D7C" w:rsidRDefault="00587398" w:rsidP="008239A4">
            <w:pPr>
              <w:pStyle w:val="GvdeMetni"/>
              <w:suppressAutoHyphens/>
              <w:spacing w:line="240" w:lineRule="auto"/>
              <w:ind w:left="-180" w:firstLine="72"/>
              <w:rPr>
                <w:rFonts w:ascii="Arial Narrow" w:hAnsi="Arial Narrow"/>
                <w:szCs w:val="22"/>
              </w:rPr>
            </w:pPr>
            <w:r w:rsidRPr="00B15D7C">
              <w:rPr>
                <w:rFonts w:ascii="Arial Narrow" w:hAnsi="Arial Narrow"/>
                <w:szCs w:val="22"/>
              </w:rPr>
              <w:t>Yetkili Acente</w:t>
            </w:r>
          </w:p>
        </w:tc>
        <w:tc>
          <w:tcPr>
            <w:tcW w:w="1980" w:type="dxa"/>
            <w:vAlign w:val="bottom"/>
          </w:tcPr>
          <w:p w:rsidR="00587398" w:rsidRPr="00B15D7C" w:rsidRDefault="00B15D7C" w:rsidP="008239A4">
            <w:pPr>
              <w:pStyle w:val="GvdeMetni"/>
              <w:suppressAutoHyphens/>
              <w:spacing w:line="240" w:lineRule="auto"/>
              <w:ind w:left="-180" w:right="72"/>
              <w:jc w:val="right"/>
              <w:rPr>
                <w:rFonts w:ascii="Arial Narrow" w:hAnsi="Arial Narrow"/>
                <w:szCs w:val="22"/>
              </w:rPr>
            </w:pPr>
            <w:r>
              <w:rPr>
                <w:rFonts w:ascii="Arial Narrow" w:hAnsi="Arial Narrow"/>
                <w:szCs w:val="22"/>
              </w:rPr>
              <w:t>788</w:t>
            </w:r>
          </w:p>
        </w:tc>
        <w:tc>
          <w:tcPr>
            <w:tcW w:w="1980" w:type="dxa"/>
            <w:vAlign w:val="bottom"/>
          </w:tcPr>
          <w:p w:rsidR="00587398" w:rsidRPr="00B15D7C" w:rsidRDefault="00587398" w:rsidP="00587398">
            <w:pPr>
              <w:pStyle w:val="GvdeMetni"/>
              <w:suppressAutoHyphens/>
              <w:spacing w:line="240" w:lineRule="auto"/>
              <w:ind w:left="-180" w:right="72"/>
              <w:jc w:val="right"/>
              <w:rPr>
                <w:rFonts w:ascii="Arial Narrow" w:hAnsi="Arial Narrow"/>
                <w:szCs w:val="22"/>
              </w:rPr>
            </w:pPr>
            <w:r w:rsidRPr="00B15D7C">
              <w:rPr>
                <w:rFonts w:ascii="Arial Narrow" w:hAnsi="Arial Narrow"/>
                <w:szCs w:val="22"/>
              </w:rPr>
              <w:t>767</w:t>
            </w:r>
          </w:p>
        </w:tc>
      </w:tr>
      <w:tr w:rsidR="00587398" w:rsidRPr="00B15D7C" w:rsidTr="00E30AF5">
        <w:tc>
          <w:tcPr>
            <w:tcW w:w="3119" w:type="dxa"/>
            <w:vAlign w:val="bottom"/>
          </w:tcPr>
          <w:p w:rsidR="00587398" w:rsidRPr="00B15D7C" w:rsidRDefault="00587398" w:rsidP="008239A4">
            <w:pPr>
              <w:pStyle w:val="GvdeMetni"/>
              <w:suppressAutoHyphens/>
              <w:spacing w:line="240" w:lineRule="auto"/>
              <w:ind w:left="-180" w:firstLine="72"/>
              <w:rPr>
                <w:rFonts w:ascii="Arial Narrow" w:hAnsi="Arial Narrow"/>
                <w:szCs w:val="22"/>
              </w:rPr>
            </w:pPr>
            <w:r w:rsidRPr="00B15D7C">
              <w:rPr>
                <w:rFonts w:ascii="Arial Narrow" w:hAnsi="Arial Narrow"/>
                <w:szCs w:val="22"/>
              </w:rPr>
              <w:t>Broker</w:t>
            </w:r>
          </w:p>
        </w:tc>
        <w:tc>
          <w:tcPr>
            <w:tcW w:w="1980" w:type="dxa"/>
            <w:vAlign w:val="bottom"/>
          </w:tcPr>
          <w:p w:rsidR="00587398" w:rsidRPr="00B15D7C" w:rsidRDefault="00B15D7C" w:rsidP="008239A4">
            <w:pPr>
              <w:pStyle w:val="GvdeMetni"/>
              <w:suppressAutoHyphens/>
              <w:spacing w:line="240" w:lineRule="auto"/>
              <w:ind w:left="-180" w:right="72" w:firstLine="72"/>
              <w:jc w:val="right"/>
              <w:rPr>
                <w:rFonts w:ascii="Arial Narrow" w:hAnsi="Arial Narrow"/>
                <w:szCs w:val="22"/>
              </w:rPr>
            </w:pPr>
            <w:r>
              <w:rPr>
                <w:rFonts w:ascii="Arial Narrow" w:hAnsi="Arial Narrow"/>
                <w:szCs w:val="22"/>
              </w:rPr>
              <w:t>32</w:t>
            </w:r>
          </w:p>
        </w:tc>
        <w:tc>
          <w:tcPr>
            <w:tcW w:w="1980" w:type="dxa"/>
            <w:vAlign w:val="bottom"/>
          </w:tcPr>
          <w:p w:rsidR="00587398" w:rsidRPr="00B15D7C" w:rsidRDefault="00587398" w:rsidP="00587398">
            <w:pPr>
              <w:pStyle w:val="GvdeMetni"/>
              <w:suppressAutoHyphens/>
              <w:spacing w:line="240" w:lineRule="auto"/>
              <w:ind w:left="-180" w:right="72" w:firstLine="72"/>
              <w:jc w:val="right"/>
              <w:rPr>
                <w:rFonts w:ascii="Arial Narrow" w:hAnsi="Arial Narrow"/>
                <w:szCs w:val="22"/>
              </w:rPr>
            </w:pPr>
            <w:r w:rsidRPr="00B15D7C">
              <w:rPr>
                <w:rFonts w:ascii="Arial Narrow" w:hAnsi="Arial Narrow"/>
                <w:szCs w:val="22"/>
              </w:rPr>
              <w:t>31</w:t>
            </w:r>
          </w:p>
        </w:tc>
      </w:tr>
      <w:tr w:rsidR="00587398" w:rsidRPr="00B15D7C" w:rsidTr="00E30AF5">
        <w:tc>
          <w:tcPr>
            <w:tcW w:w="3119" w:type="dxa"/>
            <w:vAlign w:val="bottom"/>
          </w:tcPr>
          <w:p w:rsidR="00587398" w:rsidRPr="00B15D7C" w:rsidRDefault="00587398" w:rsidP="00E30AF5">
            <w:pPr>
              <w:pStyle w:val="GvdeMetni"/>
              <w:suppressAutoHyphens/>
              <w:spacing w:line="240" w:lineRule="auto"/>
              <w:ind w:left="-180" w:firstLine="72"/>
              <w:rPr>
                <w:rFonts w:ascii="Arial Narrow" w:hAnsi="Arial Narrow"/>
                <w:szCs w:val="22"/>
              </w:rPr>
            </w:pPr>
            <w:r w:rsidRPr="00B15D7C">
              <w:rPr>
                <w:rFonts w:ascii="Arial Narrow" w:hAnsi="Arial Narrow"/>
                <w:szCs w:val="22"/>
              </w:rPr>
              <w:t>Banka</w:t>
            </w:r>
          </w:p>
        </w:tc>
        <w:tc>
          <w:tcPr>
            <w:tcW w:w="1980" w:type="dxa"/>
            <w:vAlign w:val="bottom"/>
          </w:tcPr>
          <w:p w:rsidR="00587398" w:rsidRPr="00B15D7C" w:rsidRDefault="00587398" w:rsidP="008239A4">
            <w:pPr>
              <w:pStyle w:val="GvdeMetni"/>
              <w:suppressAutoHyphens/>
              <w:spacing w:line="240" w:lineRule="auto"/>
              <w:ind w:left="-180" w:right="72" w:firstLine="72"/>
              <w:jc w:val="right"/>
              <w:rPr>
                <w:rFonts w:ascii="Arial Narrow" w:hAnsi="Arial Narrow"/>
                <w:szCs w:val="22"/>
              </w:rPr>
            </w:pPr>
            <w:r w:rsidRPr="00B15D7C">
              <w:rPr>
                <w:rFonts w:ascii="Arial Narrow" w:hAnsi="Arial Narrow"/>
                <w:szCs w:val="22"/>
              </w:rPr>
              <w:t>2</w:t>
            </w:r>
          </w:p>
        </w:tc>
        <w:tc>
          <w:tcPr>
            <w:tcW w:w="1980" w:type="dxa"/>
            <w:vAlign w:val="bottom"/>
          </w:tcPr>
          <w:p w:rsidR="00587398" w:rsidRPr="00B15D7C" w:rsidRDefault="00587398" w:rsidP="00587398">
            <w:pPr>
              <w:pStyle w:val="GvdeMetni"/>
              <w:suppressAutoHyphens/>
              <w:spacing w:line="240" w:lineRule="auto"/>
              <w:ind w:left="-180" w:right="72" w:firstLine="72"/>
              <w:jc w:val="right"/>
              <w:rPr>
                <w:rFonts w:ascii="Arial Narrow" w:hAnsi="Arial Narrow"/>
                <w:szCs w:val="22"/>
              </w:rPr>
            </w:pPr>
            <w:r w:rsidRPr="00B15D7C">
              <w:rPr>
                <w:rFonts w:ascii="Arial Narrow" w:hAnsi="Arial Narrow"/>
                <w:szCs w:val="22"/>
              </w:rPr>
              <w:t>2</w:t>
            </w:r>
          </w:p>
        </w:tc>
      </w:tr>
      <w:tr w:rsidR="00587398" w:rsidRPr="009E4ACA" w:rsidTr="00E30AF5">
        <w:trPr>
          <w:trHeight w:val="70"/>
        </w:trPr>
        <w:tc>
          <w:tcPr>
            <w:tcW w:w="3119" w:type="dxa"/>
            <w:tcBorders>
              <w:top w:val="single" w:sz="4" w:space="0" w:color="auto"/>
              <w:bottom w:val="double" w:sz="4" w:space="0" w:color="auto"/>
            </w:tcBorders>
            <w:vAlign w:val="bottom"/>
          </w:tcPr>
          <w:p w:rsidR="00587398" w:rsidRPr="00B15D7C" w:rsidRDefault="00587398" w:rsidP="008239A4">
            <w:pPr>
              <w:pStyle w:val="GvdeMetni"/>
              <w:suppressAutoHyphens/>
              <w:spacing w:line="240" w:lineRule="auto"/>
              <w:ind w:left="-180" w:firstLine="72"/>
              <w:rPr>
                <w:rFonts w:ascii="Arial Narrow" w:hAnsi="Arial Narrow"/>
                <w:b/>
                <w:szCs w:val="22"/>
              </w:rPr>
            </w:pPr>
            <w:r w:rsidRPr="00B15D7C">
              <w:rPr>
                <w:rFonts w:ascii="Arial Narrow" w:hAnsi="Arial Narrow"/>
                <w:b/>
                <w:szCs w:val="22"/>
              </w:rPr>
              <w:t>Toplam</w:t>
            </w:r>
          </w:p>
        </w:tc>
        <w:tc>
          <w:tcPr>
            <w:tcW w:w="1980" w:type="dxa"/>
            <w:tcBorders>
              <w:top w:val="single" w:sz="4" w:space="0" w:color="auto"/>
              <w:bottom w:val="double" w:sz="4" w:space="0" w:color="auto"/>
            </w:tcBorders>
            <w:vAlign w:val="bottom"/>
          </w:tcPr>
          <w:p w:rsidR="00587398" w:rsidRPr="00B15D7C" w:rsidRDefault="00B15D7C" w:rsidP="008239A4">
            <w:pPr>
              <w:pStyle w:val="GvdeMetni"/>
              <w:suppressAutoHyphens/>
              <w:spacing w:line="240" w:lineRule="auto"/>
              <w:ind w:left="-180" w:right="72"/>
              <w:jc w:val="right"/>
              <w:rPr>
                <w:rFonts w:ascii="Arial Narrow" w:hAnsi="Arial Narrow"/>
                <w:b/>
                <w:szCs w:val="22"/>
              </w:rPr>
            </w:pPr>
            <w:r>
              <w:rPr>
                <w:rFonts w:ascii="Arial Narrow" w:hAnsi="Arial Narrow"/>
                <w:b/>
                <w:szCs w:val="22"/>
              </w:rPr>
              <w:t>832</w:t>
            </w:r>
          </w:p>
        </w:tc>
        <w:tc>
          <w:tcPr>
            <w:tcW w:w="1980" w:type="dxa"/>
            <w:tcBorders>
              <w:top w:val="single" w:sz="4" w:space="0" w:color="auto"/>
              <w:bottom w:val="double" w:sz="4" w:space="0" w:color="auto"/>
            </w:tcBorders>
            <w:vAlign w:val="bottom"/>
          </w:tcPr>
          <w:p w:rsidR="00587398" w:rsidRPr="00E02DB9" w:rsidRDefault="00587398" w:rsidP="00587398">
            <w:pPr>
              <w:pStyle w:val="GvdeMetni"/>
              <w:suppressAutoHyphens/>
              <w:spacing w:line="240" w:lineRule="auto"/>
              <w:ind w:left="-180" w:right="72"/>
              <w:jc w:val="right"/>
              <w:rPr>
                <w:rFonts w:ascii="Arial Narrow" w:hAnsi="Arial Narrow"/>
                <w:b/>
                <w:szCs w:val="22"/>
              </w:rPr>
            </w:pPr>
            <w:r w:rsidRPr="00B15D7C">
              <w:rPr>
                <w:rFonts w:ascii="Arial Narrow" w:hAnsi="Arial Narrow"/>
                <w:b/>
                <w:szCs w:val="22"/>
              </w:rPr>
              <w:t>800</w:t>
            </w:r>
          </w:p>
        </w:tc>
      </w:tr>
    </w:tbl>
    <w:p w:rsidR="008239A4" w:rsidRPr="009E4ACA" w:rsidRDefault="008239A4" w:rsidP="0000609A">
      <w:pPr>
        <w:suppressAutoHyphens/>
        <w:jc w:val="both"/>
        <w:rPr>
          <w:rFonts w:ascii="Arial Narrow" w:hAnsi="Arial Narrow"/>
          <w:sz w:val="22"/>
          <w:szCs w:val="22"/>
          <w:lang w:val="tr-TR"/>
        </w:rPr>
      </w:pPr>
    </w:p>
    <w:p w:rsidR="00FF386A" w:rsidRPr="009E4ACA" w:rsidRDefault="00FF386A" w:rsidP="0000609A">
      <w:pPr>
        <w:suppressAutoHyphens/>
        <w:spacing w:before="240" w:after="200"/>
        <w:ind w:left="-720"/>
        <w:jc w:val="both"/>
        <w:rPr>
          <w:rFonts w:ascii="Arial Narrow" w:hAnsi="Arial Narrow"/>
          <w:b/>
          <w:sz w:val="24"/>
          <w:szCs w:val="24"/>
          <w:lang w:val="tr-TR"/>
        </w:rPr>
      </w:pPr>
      <w:r w:rsidRPr="009E4ACA">
        <w:rPr>
          <w:rFonts w:ascii="Arial Narrow" w:hAnsi="Arial Narrow"/>
          <w:b/>
          <w:sz w:val="24"/>
          <w:szCs w:val="24"/>
          <w:lang w:val="tr-TR"/>
        </w:rPr>
        <w:t>1.4</w:t>
      </w:r>
      <w:r w:rsidRPr="009E4ACA">
        <w:rPr>
          <w:rFonts w:ascii="Arial Narrow" w:hAnsi="Arial Narrow"/>
          <w:b/>
          <w:sz w:val="24"/>
          <w:szCs w:val="24"/>
          <w:lang w:val="tr-TR"/>
        </w:rPr>
        <w:tab/>
        <w:t>Kuruluşun faaliyetlerinin ve esas çalışma alanlarının niteliklerinin açıklanması</w:t>
      </w:r>
    </w:p>
    <w:p w:rsidR="00FF386A" w:rsidRPr="009E4ACA" w:rsidRDefault="00FF386A" w:rsidP="0000609A">
      <w:pPr>
        <w:suppressAutoHyphens/>
        <w:jc w:val="both"/>
        <w:rPr>
          <w:rFonts w:ascii="Arial Narrow" w:hAnsi="Arial Narrow"/>
          <w:b/>
          <w:sz w:val="22"/>
          <w:szCs w:val="22"/>
          <w:lang w:val="tr-TR"/>
        </w:rPr>
      </w:pPr>
      <w:r w:rsidRPr="009E4ACA">
        <w:rPr>
          <w:rFonts w:ascii="Arial Narrow" w:hAnsi="Arial Narrow"/>
          <w:sz w:val="22"/>
          <w:szCs w:val="22"/>
          <w:lang w:val="tr-TR"/>
        </w:rPr>
        <w:t>Şirket faaliyetlerini, 14 Haziran 2007 tarih ve 26552 sayılı Resmi Gazete’de yayımlanan 5684 sayılı Sigortacılık Kanunu (“Sigortacılık Kanunu”) ve bu kanuna dayanılarak Hazine Müsteşarlığı tarafından yayımlanan diğer yönetmelik ve düzenlemeler çerçevesinde yürütmekte olup; yukarıda 1.3 – İşletmenin fiili faaliyet konusu notunda belirtilen sigortacılık branşlarında faaliyetlerini sürdürmektedir.</w:t>
      </w:r>
    </w:p>
    <w:p w:rsidR="00FF386A" w:rsidRPr="00DC38C4" w:rsidRDefault="00FF386A" w:rsidP="0000609A">
      <w:pPr>
        <w:suppressAutoHyphens/>
        <w:spacing w:before="240" w:after="200"/>
        <w:ind w:left="-720"/>
        <w:jc w:val="both"/>
        <w:rPr>
          <w:rFonts w:ascii="Arial Narrow" w:hAnsi="Arial Narrow"/>
          <w:b/>
          <w:sz w:val="24"/>
          <w:szCs w:val="24"/>
          <w:lang w:val="tr-TR"/>
        </w:rPr>
      </w:pPr>
      <w:r w:rsidRPr="00DC38C4">
        <w:rPr>
          <w:rFonts w:ascii="Arial Narrow" w:hAnsi="Arial Narrow"/>
          <w:b/>
          <w:sz w:val="24"/>
          <w:szCs w:val="24"/>
          <w:lang w:val="tr-TR"/>
        </w:rPr>
        <w:t>1.5</w:t>
      </w:r>
      <w:r w:rsidRPr="00DC38C4">
        <w:rPr>
          <w:rFonts w:ascii="Arial Narrow" w:hAnsi="Arial Narrow"/>
          <w:b/>
          <w:sz w:val="24"/>
          <w:szCs w:val="24"/>
          <w:lang w:val="tr-TR"/>
        </w:rPr>
        <w:tab/>
        <w:t>Kategorileri itibarıyla dönem içinde çalışan personelin ortalama sayısı</w:t>
      </w:r>
    </w:p>
    <w:p w:rsidR="00FF386A" w:rsidRPr="00A62B1E" w:rsidRDefault="00FF386A" w:rsidP="0000609A">
      <w:pPr>
        <w:suppressAutoHyphens/>
        <w:spacing w:after="120"/>
        <w:ind w:left="-720" w:firstLine="720"/>
        <w:jc w:val="both"/>
        <w:rPr>
          <w:rFonts w:ascii="Arial Narrow" w:hAnsi="Arial Narrow"/>
          <w:sz w:val="22"/>
          <w:szCs w:val="22"/>
          <w:lang w:val="tr-TR"/>
        </w:rPr>
      </w:pPr>
      <w:r w:rsidRPr="00A62B1E">
        <w:rPr>
          <w:rFonts w:ascii="Arial Narrow" w:hAnsi="Arial Narrow"/>
          <w:sz w:val="22"/>
          <w:szCs w:val="22"/>
          <w:lang w:val="tr-TR"/>
        </w:rPr>
        <w:t>Kategorileri itibarıyla dönem içinde çalışan personelin ortalama sayısı aşağıdaki gibidir:</w:t>
      </w:r>
    </w:p>
    <w:tbl>
      <w:tblPr>
        <w:tblW w:w="9540" w:type="dxa"/>
        <w:tblInd w:w="108" w:type="dxa"/>
        <w:tblLayout w:type="fixed"/>
        <w:tblLook w:val="0000"/>
      </w:tblPr>
      <w:tblGrid>
        <w:gridCol w:w="5580"/>
        <w:gridCol w:w="1980"/>
        <w:gridCol w:w="1980"/>
      </w:tblGrid>
      <w:tr w:rsidR="00FF386A" w:rsidRPr="00B15D7C" w:rsidTr="009E68B1">
        <w:tc>
          <w:tcPr>
            <w:tcW w:w="5580" w:type="dxa"/>
            <w:tcBorders>
              <w:top w:val="single" w:sz="4" w:space="0" w:color="auto"/>
              <w:bottom w:val="single" w:sz="4" w:space="0" w:color="auto"/>
            </w:tcBorders>
          </w:tcPr>
          <w:p w:rsidR="00FF386A" w:rsidRPr="00DC38C4" w:rsidRDefault="00FF386A" w:rsidP="0000609A">
            <w:pPr>
              <w:pStyle w:val="GvdeMetni"/>
              <w:suppressAutoHyphens/>
              <w:spacing w:line="240" w:lineRule="auto"/>
              <w:ind w:left="-180"/>
              <w:jc w:val="both"/>
              <w:rPr>
                <w:rFonts w:ascii="Arial Narrow" w:hAnsi="Arial Narrow"/>
                <w:szCs w:val="22"/>
              </w:rPr>
            </w:pPr>
          </w:p>
        </w:tc>
        <w:tc>
          <w:tcPr>
            <w:tcW w:w="1980" w:type="dxa"/>
            <w:tcBorders>
              <w:top w:val="single" w:sz="4" w:space="0" w:color="auto"/>
              <w:bottom w:val="single" w:sz="4" w:space="0" w:color="auto"/>
            </w:tcBorders>
            <w:vAlign w:val="bottom"/>
          </w:tcPr>
          <w:p w:rsidR="00FF386A" w:rsidRPr="00B15D7C" w:rsidRDefault="00587398" w:rsidP="00DC38C4">
            <w:pPr>
              <w:pStyle w:val="GvdeMetni"/>
              <w:suppressAutoHyphens/>
              <w:spacing w:line="240" w:lineRule="auto"/>
              <w:ind w:left="-180" w:right="72"/>
              <w:jc w:val="right"/>
              <w:rPr>
                <w:rFonts w:ascii="Arial Narrow" w:hAnsi="Arial Narrow"/>
                <w:szCs w:val="22"/>
              </w:rPr>
            </w:pPr>
            <w:r w:rsidRPr="00B15D7C">
              <w:rPr>
                <w:rFonts w:ascii="Arial Narrow" w:hAnsi="Arial Narrow"/>
                <w:b/>
                <w:szCs w:val="22"/>
              </w:rPr>
              <w:t>30 Eylül 2014</w:t>
            </w:r>
          </w:p>
        </w:tc>
        <w:tc>
          <w:tcPr>
            <w:tcW w:w="1980" w:type="dxa"/>
            <w:tcBorders>
              <w:top w:val="single" w:sz="4" w:space="0" w:color="auto"/>
              <w:bottom w:val="single" w:sz="4" w:space="0" w:color="auto"/>
            </w:tcBorders>
            <w:vAlign w:val="bottom"/>
          </w:tcPr>
          <w:p w:rsidR="00FF386A" w:rsidRPr="00B15D7C" w:rsidRDefault="00587398" w:rsidP="0000609A">
            <w:pPr>
              <w:pStyle w:val="GvdeMetni"/>
              <w:suppressAutoHyphens/>
              <w:spacing w:line="240" w:lineRule="auto"/>
              <w:ind w:left="-180" w:right="72"/>
              <w:jc w:val="right"/>
              <w:rPr>
                <w:rFonts w:ascii="Arial Narrow" w:hAnsi="Arial Narrow"/>
                <w:szCs w:val="22"/>
              </w:rPr>
            </w:pPr>
            <w:r w:rsidRPr="00B15D7C">
              <w:rPr>
                <w:rFonts w:ascii="Arial Narrow" w:hAnsi="Arial Narrow"/>
                <w:b/>
                <w:szCs w:val="22"/>
              </w:rPr>
              <w:t>31 Aralık 2013</w:t>
            </w:r>
          </w:p>
        </w:tc>
      </w:tr>
      <w:tr w:rsidR="00587398" w:rsidRPr="00B15D7C" w:rsidTr="00A62B1E">
        <w:tc>
          <w:tcPr>
            <w:tcW w:w="5580" w:type="dxa"/>
            <w:vAlign w:val="bottom"/>
          </w:tcPr>
          <w:p w:rsidR="00587398" w:rsidRPr="00B15D7C" w:rsidRDefault="00587398" w:rsidP="00A62B1E">
            <w:pPr>
              <w:pStyle w:val="GvdeMetni"/>
              <w:suppressAutoHyphens/>
              <w:spacing w:line="240" w:lineRule="auto"/>
              <w:ind w:left="34"/>
              <w:rPr>
                <w:rFonts w:ascii="Arial Narrow" w:hAnsi="Arial Narrow"/>
                <w:szCs w:val="22"/>
              </w:rPr>
            </w:pPr>
            <w:r w:rsidRPr="00B15D7C">
              <w:rPr>
                <w:rFonts w:ascii="Arial Narrow" w:hAnsi="Arial Narrow"/>
                <w:szCs w:val="22"/>
              </w:rPr>
              <w:t>Üst düzey yöneticiler (*)</w:t>
            </w:r>
          </w:p>
        </w:tc>
        <w:tc>
          <w:tcPr>
            <w:tcW w:w="1980" w:type="dxa"/>
            <w:vAlign w:val="bottom"/>
          </w:tcPr>
          <w:p w:rsidR="00587398" w:rsidRPr="00B15D7C" w:rsidRDefault="00587398" w:rsidP="00A62B1E">
            <w:pPr>
              <w:pStyle w:val="GvdeMetni"/>
              <w:suppressAutoHyphens/>
              <w:spacing w:line="240" w:lineRule="auto"/>
              <w:ind w:left="-180" w:right="72"/>
              <w:jc w:val="right"/>
              <w:rPr>
                <w:rFonts w:ascii="Arial Narrow" w:hAnsi="Arial Narrow"/>
                <w:szCs w:val="22"/>
              </w:rPr>
            </w:pPr>
            <w:r w:rsidRPr="00B15D7C">
              <w:rPr>
                <w:rFonts w:ascii="Arial Narrow" w:hAnsi="Arial Narrow"/>
                <w:szCs w:val="22"/>
              </w:rPr>
              <w:t>7</w:t>
            </w:r>
          </w:p>
        </w:tc>
        <w:tc>
          <w:tcPr>
            <w:tcW w:w="1980" w:type="dxa"/>
            <w:vAlign w:val="bottom"/>
          </w:tcPr>
          <w:p w:rsidR="00587398" w:rsidRPr="00B15D7C" w:rsidRDefault="00587398" w:rsidP="00587398">
            <w:pPr>
              <w:pStyle w:val="GvdeMetni"/>
              <w:suppressAutoHyphens/>
              <w:spacing w:line="240" w:lineRule="auto"/>
              <w:ind w:left="-180" w:right="72"/>
              <w:jc w:val="right"/>
              <w:rPr>
                <w:rFonts w:ascii="Arial Narrow" w:hAnsi="Arial Narrow"/>
                <w:szCs w:val="22"/>
              </w:rPr>
            </w:pPr>
            <w:r w:rsidRPr="00B15D7C">
              <w:rPr>
                <w:rFonts w:ascii="Arial Narrow" w:hAnsi="Arial Narrow"/>
                <w:szCs w:val="22"/>
              </w:rPr>
              <w:t>7</w:t>
            </w:r>
          </w:p>
        </w:tc>
      </w:tr>
      <w:tr w:rsidR="00587398" w:rsidRPr="00B15D7C" w:rsidTr="00A62B1E">
        <w:trPr>
          <w:trHeight w:val="281"/>
        </w:trPr>
        <w:tc>
          <w:tcPr>
            <w:tcW w:w="5580" w:type="dxa"/>
            <w:vAlign w:val="bottom"/>
          </w:tcPr>
          <w:p w:rsidR="00587398" w:rsidRPr="00B15D7C" w:rsidRDefault="00587398" w:rsidP="00A62B1E">
            <w:pPr>
              <w:pStyle w:val="GvdeMetni"/>
              <w:suppressAutoHyphens/>
              <w:spacing w:line="240" w:lineRule="auto"/>
              <w:ind w:left="34"/>
              <w:rPr>
                <w:rFonts w:ascii="Arial Narrow" w:hAnsi="Arial Narrow"/>
                <w:szCs w:val="22"/>
              </w:rPr>
            </w:pPr>
            <w:r w:rsidRPr="00B15D7C">
              <w:rPr>
                <w:rFonts w:ascii="Arial Narrow" w:hAnsi="Arial Narrow"/>
                <w:szCs w:val="22"/>
              </w:rPr>
              <w:t>Diğer personel</w:t>
            </w:r>
          </w:p>
        </w:tc>
        <w:tc>
          <w:tcPr>
            <w:tcW w:w="1980" w:type="dxa"/>
            <w:vAlign w:val="bottom"/>
          </w:tcPr>
          <w:p w:rsidR="00587398" w:rsidRPr="00B15D7C" w:rsidRDefault="00B15D7C" w:rsidP="00A62B1E">
            <w:pPr>
              <w:pStyle w:val="GvdeMetni"/>
              <w:suppressAutoHyphens/>
              <w:spacing w:line="240" w:lineRule="auto"/>
              <w:ind w:right="72"/>
              <w:jc w:val="right"/>
              <w:rPr>
                <w:rFonts w:ascii="Arial Narrow" w:hAnsi="Arial Narrow"/>
                <w:szCs w:val="22"/>
              </w:rPr>
            </w:pPr>
            <w:r>
              <w:rPr>
                <w:rFonts w:ascii="Arial Narrow" w:hAnsi="Arial Narrow"/>
                <w:szCs w:val="22"/>
              </w:rPr>
              <w:t xml:space="preserve">              146</w:t>
            </w:r>
          </w:p>
        </w:tc>
        <w:tc>
          <w:tcPr>
            <w:tcW w:w="1980" w:type="dxa"/>
            <w:vAlign w:val="bottom"/>
          </w:tcPr>
          <w:p w:rsidR="00587398" w:rsidRPr="00B15D7C" w:rsidRDefault="00587398" w:rsidP="00587398">
            <w:pPr>
              <w:pStyle w:val="GvdeMetni"/>
              <w:suppressAutoHyphens/>
              <w:spacing w:line="240" w:lineRule="auto"/>
              <w:ind w:right="72"/>
              <w:jc w:val="right"/>
              <w:rPr>
                <w:rFonts w:ascii="Arial Narrow" w:hAnsi="Arial Narrow"/>
                <w:szCs w:val="22"/>
              </w:rPr>
            </w:pPr>
            <w:r w:rsidRPr="00B15D7C">
              <w:rPr>
                <w:rFonts w:ascii="Arial Narrow" w:hAnsi="Arial Narrow"/>
                <w:szCs w:val="22"/>
              </w:rPr>
              <w:t xml:space="preserve">              148</w:t>
            </w:r>
          </w:p>
        </w:tc>
      </w:tr>
      <w:tr w:rsidR="00587398" w:rsidRPr="00DC38C4" w:rsidTr="00A62B1E">
        <w:trPr>
          <w:trHeight w:val="70"/>
        </w:trPr>
        <w:tc>
          <w:tcPr>
            <w:tcW w:w="5580" w:type="dxa"/>
            <w:tcBorders>
              <w:top w:val="single" w:sz="4" w:space="0" w:color="auto"/>
              <w:bottom w:val="double" w:sz="4" w:space="0" w:color="auto"/>
            </w:tcBorders>
            <w:vAlign w:val="bottom"/>
          </w:tcPr>
          <w:p w:rsidR="00587398" w:rsidRPr="00B15D7C" w:rsidRDefault="00587398" w:rsidP="00A62B1E">
            <w:pPr>
              <w:pStyle w:val="GvdeMetni"/>
              <w:suppressAutoHyphens/>
              <w:spacing w:line="240" w:lineRule="auto"/>
              <w:ind w:firstLine="34"/>
              <w:rPr>
                <w:rFonts w:ascii="Arial Narrow" w:hAnsi="Arial Narrow"/>
                <w:b/>
                <w:szCs w:val="22"/>
              </w:rPr>
            </w:pPr>
            <w:r w:rsidRPr="00B15D7C">
              <w:rPr>
                <w:rFonts w:ascii="Arial Narrow" w:hAnsi="Arial Narrow"/>
                <w:b/>
                <w:szCs w:val="22"/>
              </w:rPr>
              <w:t>Toplam</w:t>
            </w:r>
          </w:p>
        </w:tc>
        <w:tc>
          <w:tcPr>
            <w:tcW w:w="1980" w:type="dxa"/>
            <w:tcBorders>
              <w:top w:val="single" w:sz="4" w:space="0" w:color="auto"/>
              <w:bottom w:val="double" w:sz="4" w:space="0" w:color="auto"/>
            </w:tcBorders>
            <w:vAlign w:val="bottom"/>
          </w:tcPr>
          <w:p w:rsidR="00587398" w:rsidRPr="00B15D7C" w:rsidRDefault="00B15D7C" w:rsidP="00A62B1E">
            <w:pPr>
              <w:pStyle w:val="GvdeMetni"/>
              <w:suppressAutoHyphens/>
              <w:spacing w:line="240" w:lineRule="auto"/>
              <w:ind w:left="-180" w:right="72"/>
              <w:jc w:val="right"/>
              <w:rPr>
                <w:rFonts w:ascii="Arial Narrow" w:hAnsi="Arial Narrow"/>
                <w:b/>
                <w:szCs w:val="22"/>
              </w:rPr>
            </w:pPr>
            <w:r>
              <w:rPr>
                <w:rFonts w:ascii="Arial Narrow" w:hAnsi="Arial Narrow"/>
                <w:b/>
                <w:szCs w:val="22"/>
              </w:rPr>
              <w:t>153</w:t>
            </w:r>
          </w:p>
        </w:tc>
        <w:tc>
          <w:tcPr>
            <w:tcW w:w="1980" w:type="dxa"/>
            <w:tcBorders>
              <w:top w:val="single" w:sz="4" w:space="0" w:color="auto"/>
              <w:bottom w:val="double" w:sz="4" w:space="0" w:color="auto"/>
            </w:tcBorders>
            <w:vAlign w:val="bottom"/>
          </w:tcPr>
          <w:p w:rsidR="00587398" w:rsidRPr="00B509A6" w:rsidRDefault="00587398" w:rsidP="00587398">
            <w:pPr>
              <w:pStyle w:val="GvdeMetni"/>
              <w:suppressAutoHyphens/>
              <w:spacing w:line="240" w:lineRule="auto"/>
              <w:ind w:left="-180" w:right="72"/>
              <w:jc w:val="right"/>
              <w:rPr>
                <w:rFonts w:ascii="Arial Narrow" w:hAnsi="Arial Narrow"/>
                <w:b/>
                <w:szCs w:val="22"/>
              </w:rPr>
            </w:pPr>
            <w:r w:rsidRPr="00B15D7C">
              <w:rPr>
                <w:rFonts w:ascii="Arial Narrow" w:hAnsi="Arial Narrow"/>
                <w:b/>
                <w:szCs w:val="22"/>
              </w:rPr>
              <w:t>155</w:t>
            </w:r>
          </w:p>
        </w:tc>
      </w:tr>
    </w:tbl>
    <w:p w:rsidR="00FF386A" w:rsidRPr="00DC38C4" w:rsidRDefault="00FF386A" w:rsidP="0000609A">
      <w:pPr>
        <w:suppressAutoHyphens/>
        <w:ind w:left="-720"/>
        <w:jc w:val="both"/>
        <w:rPr>
          <w:rFonts w:ascii="Arial Narrow" w:hAnsi="Arial Narrow"/>
          <w:sz w:val="22"/>
          <w:szCs w:val="22"/>
          <w:lang w:val="tr-TR"/>
        </w:rPr>
      </w:pPr>
    </w:p>
    <w:p w:rsidR="00FF386A" w:rsidRPr="00DC38C4" w:rsidRDefault="00FF386A" w:rsidP="0000609A">
      <w:pPr>
        <w:suppressAutoHyphens/>
        <w:ind w:left="-720"/>
        <w:jc w:val="both"/>
        <w:rPr>
          <w:rFonts w:ascii="Arial Narrow" w:hAnsi="Arial Narrow"/>
          <w:sz w:val="22"/>
          <w:szCs w:val="22"/>
          <w:lang w:val="tr-TR"/>
        </w:rPr>
      </w:pPr>
      <w:r w:rsidRPr="00DC38C4">
        <w:rPr>
          <w:rFonts w:ascii="Arial Narrow" w:hAnsi="Arial Narrow"/>
          <w:sz w:val="22"/>
          <w:szCs w:val="22"/>
          <w:lang w:val="tr-TR"/>
        </w:rPr>
        <w:tab/>
      </w:r>
      <w:r w:rsidRPr="00DC38C4">
        <w:rPr>
          <w:rFonts w:ascii="Arial Narrow" w:hAnsi="Arial Narrow"/>
          <w:sz w:val="22"/>
          <w:szCs w:val="22"/>
          <w:lang w:val="tr-TR"/>
        </w:rPr>
        <w:tab/>
        <w:t>(*)</w:t>
      </w:r>
      <w:r w:rsidRPr="00DC38C4">
        <w:rPr>
          <w:rFonts w:ascii="Arial Narrow" w:hAnsi="Arial Narrow"/>
          <w:sz w:val="22"/>
          <w:szCs w:val="22"/>
          <w:vertAlign w:val="superscript"/>
          <w:lang w:val="tr-TR"/>
        </w:rPr>
        <w:t xml:space="preserve"> </w:t>
      </w:r>
      <w:r w:rsidRPr="00DC38C4">
        <w:rPr>
          <w:rFonts w:ascii="Arial Narrow" w:hAnsi="Arial Narrow"/>
          <w:sz w:val="22"/>
          <w:szCs w:val="22"/>
          <w:lang w:val="tr-TR"/>
        </w:rPr>
        <w:t>Şirket’in genel müdür, genel müdür yardımcıları ve grup müdürleri dahil edilmiştir.</w:t>
      </w:r>
    </w:p>
    <w:p w:rsidR="00FF386A" w:rsidRPr="00DC38C4" w:rsidRDefault="00FF386A" w:rsidP="0000609A">
      <w:pPr>
        <w:pageBreakBefore/>
        <w:suppressAutoHyphens/>
        <w:jc w:val="both"/>
        <w:rPr>
          <w:rFonts w:ascii="Arial Narrow" w:hAnsi="Arial Narrow"/>
          <w:b/>
          <w:sz w:val="22"/>
          <w:szCs w:val="22"/>
          <w:lang w:val="tr-TR"/>
        </w:rPr>
        <w:sectPr w:rsidR="00FF386A" w:rsidRPr="00DC38C4" w:rsidSect="000E6B38">
          <w:headerReference w:type="default" r:id="rId8"/>
          <w:footerReference w:type="default" r:id="rId9"/>
          <w:pgSz w:w="11909" w:h="16834" w:code="9"/>
          <w:pgMar w:top="567" w:right="929" w:bottom="845" w:left="1418" w:header="708" w:footer="708" w:gutter="0"/>
          <w:paperSrc w:first="7" w:other="7"/>
          <w:pgNumType w:start="1"/>
          <w:cols w:space="708"/>
          <w:noEndnote/>
          <w:docGrid w:linePitch="272"/>
        </w:sectPr>
      </w:pPr>
    </w:p>
    <w:p w:rsidR="00FF386A" w:rsidRPr="00DC38C4" w:rsidRDefault="00FF386A" w:rsidP="0000609A">
      <w:pPr>
        <w:pageBreakBefore/>
        <w:numPr>
          <w:ilvl w:val="0"/>
          <w:numId w:val="7"/>
        </w:numPr>
        <w:tabs>
          <w:tab w:val="num" w:pos="0"/>
        </w:tabs>
        <w:suppressAutoHyphens/>
        <w:spacing w:after="160"/>
        <w:ind w:left="0"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Genel bilgiler </w:t>
      </w:r>
      <w:r w:rsidRPr="00DC38C4">
        <w:rPr>
          <w:rFonts w:ascii="Arial Narrow" w:hAnsi="Arial Narrow"/>
          <w:i/>
          <w:sz w:val="26"/>
          <w:szCs w:val="26"/>
          <w:lang w:val="tr-TR"/>
        </w:rPr>
        <w:t>(devamı)</w:t>
      </w:r>
    </w:p>
    <w:p w:rsidR="00FF386A" w:rsidRPr="00DC38C4" w:rsidRDefault="00FF386A" w:rsidP="0000609A">
      <w:pPr>
        <w:suppressAutoHyphens/>
        <w:spacing w:before="80" w:after="200"/>
        <w:ind w:left="-720"/>
        <w:jc w:val="both"/>
        <w:rPr>
          <w:rFonts w:ascii="Arial Narrow" w:hAnsi="Arial Narrow"/>
          <w:b/>
          <w:sz w:val="24"/>
          <w:szCs w:val="24"/>
          <w:lang w:val="tr-TR"/>
        </w:rPr>
      </w:pPr>
      <w:r w:rsidRPr="00DC38C4">
        <w:rPr>
          <w:rFonts w:ascii="Arial Narrow" w:hAnsi="Arial Narrow"/>
          <w:b/>
          <w:sz w:val="24"/>
          <w:szCs w:val="24"/>
          <w:lang w:val="tr-TR"/>
        </w:rPr>
        <w:t>1.6</w:t>
      </w:r>
      <w:r w:rsidRPr="00DC38C4">
        <w:rPr>
          <w:rFonts w:ascii="Arial Narrow" w:hAnsi="Arial Narrow"/>
          <w:b/>
          <w:sz w:val="24"/>
          <w:szCs w:val="24"/>
          <w:lang w:val="tr-TR"/>
        </w:rPr>
        <w:tab/>
        <w:t>Üst yönetime sağlanan ücret ve benzeri menfaatler</w:t>
      </w:r>
    </w:p>
    <w:p w:rsidR="00FF386A" w:rsidRPr="00DC38C4" w:rsidRDefault="00587398" w:rsidP="0000609A">
      <w:pPr>
        <w:tabs>
          <w:tab w:val="left" w:pos="4900"/>
          <w:tab w:val="left" w:pos="5040"/>
        </w:tabs>
        <w:suppressAutoHyphens/>
        <w:ind w:right="-17"/>
        <w:jc w:val="both"/>
        <w:rPr>
          <w:rFonts w:ascii="Arial Narrow" w:hAnsi="Arial Narrow"/>
          <w:sz w:val="22"/>
          <w:szCs w:val="22"/>
          <w:lang w:val="tr-TR"/>
        </w:rPr>
      </w:pPr>
      <w:r w:rsidRPr="00587398">
        <w:rPr>
          <w:rFonts w:ascii="Arial Narrow" w:hAnsi="Arial Narrow"/>
          <w:sz w:val="22"/>
          <w:szCs w:val="22"/>
          <w:lang w:val="tr-TR"/>
        </w:rPr>
        <w:t>30 Eylül</w:t>
      </w:r>
      <w:r>
        <w:t xml:space="preserve"> </w:t>
      </w:r>
      <w:r>
        <w:rPr>
          <w:rFonts w:ascii="Arial Narrow" w:hAnsi="Arial Narrow"/>
          <w:sz w:val="22"/>
          <w:szCs w:val="22"/>
          <w:lang w:val="tr-TR"/>
        </w:rPr>
        <w:t>2014</w:t>
      </w:r>
      <w:r w:rsidR="00FF386A" w:rsidRPr="00DC38C4">
        <w:rPr>
          <w:rFonts w:ascii="Arial Narrow" w:hAnsi="Arial Narrow"/>
          <w:sz w:val="22"/>
          <w:szCs w:val="22"/>
          <w:lang w:val="tr-TR"/>
        </w:rPr>
        <w:t xml:space="preserve"> tarihinde sona eren yılda, yönetim kurulu başkan ve üyeleriyle genel müdür, genel koordinatör, </w:t>
      </w:r>
      <w:r w:rsidR="00FF386A" w:rsidRPr="00B15D7C">
        <w:rPr>
          <w:rFonts w:ascii="Arial Narrow" w:hAnsi="Arial Narrow"/>
          <w:sz w:val="22"/>
          <w:szCs w:val="22"/>
          <w:lang w:val="tr-TR"/>
        </w:rPr>
        <w:t xml:space="preserve">genel müdür yardımcıları gibi üst yöneticilere sağlanan ücret ve benzeri menfaatlerin toplam tutarı </w:t>
      </w:r>
      <w:r w:rsidR="00B15D7C">
        <w:rPr>
          <w:rFonts w:ascii="Arial Narrow" w:hAnsi="Arial Narrow"/>
          <w:sz w:val="22"/>
          <w:szCs w:val="22"/>
          <w:lang w:val="tr-TR"/>
        </w:rPr>
        <w:t>748.350</w:t>
      </w:r>
      <w:r w:rsidR="00FF386A" w:rsidRPr="00E30655">
        <w:rPr>
          <w:rFonts w:ascii="Arial Narrow" w:hAnsi="Arial Narrow"/>
          <w:sz w:val="22"/>
          <w:szCs w:val="22"/>
          <w:lang w:val="tr-TR"/>
        </w:rPr>
        <w:t xml:space="preserve"> </w:t>
      </w:r>
      <w:r w:rsidR="00AE2608" w:rsidRPr="00E30655">
        <w:rPr>
          <w:rFonts w:ascii="Arial Narrow" w:hAnsi="Arial Narrow"/>
          <w:sz w:val="22"/>
          <w:szCs w:val="22"/>
          <w:lang w:val="tr-TR"/>
        </w:rPr>
        <w:t>TL’dir</w:t>
      </w:r>
      <w:r w:rsidR="00081940" w:rsidRPr="00E30655">
        <w:rPr>
          <w:rFonts w:ascii="Arial Narrow" w:hAnsi="Arial Narrow"/>
          <w:sz w:val="22"/>
          <w:szCs w:val="22"/>
          <w:lang w:val="tr-TR"/>
        </w:rPr>
        <w:t>.</w:t>
      </w:r>
      <w:r w:rsidR="00DC38C4">
        <w:rPr>
          <w:rFonts w:ascii="Arial Narrow" w:hAnsi="Arial Narrow"/>
          <w:sz w:val="22"/>
          <w:szCs w:val="22"/>
          <w:lang w:val="tr-TR"/>
        </w:rPr>
        <w:t xml:space="preserve"> (</w:t>
      </w:r>
      <w:r w:rsidRPr="00587398">
        <w:rPr>
          <w:rFonts w:ascii="Arial Narrow" w:hAnsi="Arial Narrow"/>
          <w:sz w:val="22"/>
          <w:szCs w:val="22"/>
          <w:lang w:val="tr-TR"/>
        </w:rPr>
        <w:t>30 Eylül</w:t>
      </w:r>
      <w:r>
        <w:t xml:space="preserve"> </w:t>
      </w:r>
      <w:r>
        <w:rPr>
          <w:rFonts w:ascii="Arial Narrow" w:hAnsi="Arial Narrow"/>
          <w:sz w:val="22"/>
          <w:szCs w:val="22"/>
          <w:lang w:val="tr-TR"/>
        </w:rPr>
        <w:t>2013</w:t>
      </w:r>
      <w:r w:rsidR="00AE2608" w:rsidRPr="00DC38C4">
        <w:rPr>
          <w:rFonts w:ascii="Arial Narrow" w:hAnsi="Arial Narrow"/>
          <w:sz w:val="22"/>
          <w:szCs w:val="22"/>
          <w:lang w:val="tr-TR"/>
        </w:rPr>
        <w:t xml:space="preserve">: </w:t>
      </w:r>
      <w:r w:rsidR="00DC38C4">
        <w:rPr>
          <w:rFonts w:ascii="Arial Narrow" w:hAnsi="Arial Narrow"/>
          <w:sz w:val="22"/>
          <w:szCs w:val="22"/>
          <w:lang w:val="tr-TR"/>
        </w:rPr>
        <w:t>1.</w:t>
      </w:r>
      <w:r>
        <w:rPr>
          <w:rFonts w:ascii="Arial Narrow" w:hAnsi="Arial Narrow"/>
          <w:sz w:val="22"/>
          <w:szCs w:val="22"/>
          <w:lang w:val="tr-TR"/>
        </w:rPr>
        <w:t>040.417</w:t>
      </w:r>
      <w:r w:rsidR="004E78E3" w:rsidRPr="00DC38C4">
        <w:rPr>
          <w:rFonts w:ascii="Arial Narrow" w:hAnsi="Arial Narrow"/>
          <w:sz w:val="22"/>
          <w:szCs w:val="22"/>
          <w:lang w:val="tr-TR"/>
        </w:rPr>
        <w:t xml:space="preserve"> </w:t>
      </w:r>
      <w:r w:rsidR="00B509A6">
        <w:rPr>
          <w:rFonts w:ascii="Arial Narrow" w:hAnsi="Arial Narrow"/>
          <w:sz w:val="22"/>
          <w:szCs w:val="22"/>
          <w:lang w:val="tr-TR"/>
        </w:rPr>
        <w:t>TL)</w:t>
      </w:r>
    </w:p>
    <w:p w:rsidR="00FF386A" w:rsidRPr="00DC38C4"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hanging="720"/>
        <w:jc w:val="both"/>
        <w:rPr>
          <w:rFonts w:ascii="Arial Narrow" w:hAnsi="Arial Narrow"/>
          <w:b/>
          <w:sz w:val="24"/>
          <w:szCs w:val="24"/>
          <w:lang w:val="tr-TR"/>
        </w:rPr>
      </w:pPr>
      <w:r w:rsidRPr="00DC38C4">
        <w:rPr>
          <w:rFonts w:ascii="Arial Narrow" w:hAnsi="Arial Narrow"/>
          <w:b/>
          <w:sz w:val="24"/>
          <w:szCs w:val="24"/>
          <w:lang w:val="tr-TR"/>
        </w:rPr>
        <w:t>1.7</w:t>
      </w:r>
      <w:r w:rsidRPr="00DC38C4">
        <w:rPr>
          <w:rFonts w:ascii="Arial Narrow" w:hAnsi="Arial Narrow"/>
          <w:b/>
          <w:sz w:val="24"/>
          <w:szCs w:val="24"/>
          <w:lang w:val="tr-TR"/>
        </w:rPr>
        <w:tab/>
        <w:t>Finansal tablolarda; yatırım gelirlerinin ve faaliyet giderlerinin (personel, yönetim, araştırma geliştirme, pazarlama ve satış, dışarıdan sağlanan fayda ve hizmetler ile diğer faaliyet giderleri) dağıtımında kullanılan anahtarlar</w:t>
      </w:r>
    </w:p>
    <w:p w:rsidR="00FF386A" w:rsidRPr="00DC38C4"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C38C4">
        <w:rPr>
          <w:rFonts w:ascii="Arial Narrow" w:hAnsi="Arial Narrow"/>
          <w:sz w:val="22"/>
          <w:szCs w:val="22"/>
          <w:lang w:val="tr-TR"/>
        </w:rPr>
        <w:t>Şirketlerce hazırlanacak olan finansal tablolarda kullanılan anahtara ilişkin usul ve esaslar, Hazine Müsteşarlığı tarafından 4 Ocak 2008 tarih ve 2008/1 sayılı “Sigortacılık Hesap Planı Çerçevesinde Hazırlanmakta Olan Finansal Tablolarda Kullanılan Anahtarların Usul ve Esaslarına İlişkin Genelge” çerçevesinde belirlenmiştir.</w:t>
      </w:r>
    </w:p>
    <w:p w:rsidR="00FF386A" w:rsidRPr="00DC38C4"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C38C4">
        <w:rPr>
          <w:rFonts w:ascii="Arial Narrow" w:hAnsi="Arial Narrow"/>
          <w:sz w:val="22"/>
          <w:szCs w:val="22"/>
          <w:lang w:val="tr-TR"/>
        </w:rPr>
        <w:t>Buna göre;</w:t>
      </w:r>
    </w:p>
    <w:p w:rsidR="00FF386A" w:rsidRPr="00DC38C4"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C38C4">
        <w:rPr>
          <w:rFonts w:ascii="Arial Narrow" w:hAnsi="Arial Narrow"/>
          <w:sz w:val="22"/>
          <w:szCs w:val="22"/>
          <w:lang w:val="tr-TR"/>
        </w:rPr>
        <w:t>Şirket tarafından hayat dışı teknik karşılıkları karşılayan varlıkların yatırıma yönlendirilmesinden elde edilen tüm gelirler, teknik olmayan bölümden teknik bölüme aktarılır.</w:t>
      </w:r>
    </w:p>
    <w:p w:rsidR="00FF386A" w:rsidRPr="00DC38C4" w:rsidRDefault="00FF386A" w:rsidP="0000609A">
      <w:pPr>
        <w:tabs>
          <w:tab w:val="left" w:pos="4900"/>
          <w:tab w:val="left" w:pos="5040"/>
        </w:tabs>
        <w:suppressAutoHyphens/>
        <w:ind w:right="-17"/>
        <w:jc w:val="both"/>
        <w:rPr>
          <w:rFonts w:ascii="Arial Narrow" w:hAnsi="Arial Narrow"/>
          <w:sz w:val="22"/>
          <w:szCs w:val="22"/>
          <w:lang w:val="tr-TR"/>
        </w:rPr>
      </w:pPr>
      <w:r w:rsidRPr="00DC38C4">
        <w:rPr>
          <w:rFonts w:ascii="Arial Narrow" w:hAnsi="Arial Narrow"/>
          <w:sz w:val="22"/>
          <w:szCs w:val="22"/>
          <w:lang w:val="tr-TR"/>
        </w:rPr>
        <w:t>Faaliyet giderleri alt branşlara; her bir alt branş için son 3 yılda üretilen poliçe sayısı, brüt yazılan prim miktarı ile hasar ihbar adedinin toplam üretilen poliçe sayısı, brüt yazılan prim miktarına ve hasar ihbar adedine oranlanmasıyla bulunan üç oranın ortalamasına göre dağıtılmaktadır.</w:t>
      </w:r>
    </w:p>
    <w:p w:rsidR="00FF386A" w:rsidRPr="00DC38C4" w:rsidRDefault="00FF386A" w:rsidP="0000609A">
      <w:pPr>
        <w:suppressAutoHyphens/>
        <w:spacing w:before="240" w:after="200"/>
        <w:ind w:left="-720"/>
        <w:jc w:val="both"/>
        <w:rPr>
          <w:rFonts w:ascii="Arial Narrow" w:hAnsi="Arial Narrow"/>
          <w:b/>
          <w:sz w:val="24"/>
          <w:szCs w:val="24"/>
          <w:lang w:val="tr-TR"/>
        </w:rPr>
      </w:pPr>
      <w:r w:rsidRPr="00DC38C4">
        <w:rPr>
          <w:rFonts w:ascii="Arial Narrow" w:hAnsi="Arial Narrow"/>
          <w:b/>
          <w:sz w:val="24"/>
          <w:szCs w:val="24"/>
          <w:lang w:val="tr-TR"/>
        </w:rPr>
        <w:t>1.8</w:t>
      </w:r>
      <w:r w:rsidRPr="00DC38C4">
        <w:rPr>
          <w:rFonts w:ascii="Arial Narrow" w:hAnsi="Arial Narrow"/>
          <w:b/>
          <w:sz w:val="24"/>
          <w:szCs w:val="24"/>
          <w:lang w:val="tr-TR"/>
        </w:rPr>
        <w:tab/>
        <w:t>Finansal tabloların tek bir şirket mi yoksa şirketler grubunu mu içerdiği</w:t>
      </w:r>
    </w:p>
    <w:p w:rsidR="00FF386A" w:rsidRPr="00DC38C4" w:rsidRDefault="00FF386A" w:rsidP="0000609A">
      <w:pPr>
        <w:suppressAutoHyphens/>
        <w:jc w:val="both"/>
        <w:rPr>
          <w:rFonts w:ascii="Arial Narrow" w:hAnsi="Arial Narrow"/>
          <w:sz w:val="22"/>
          <w:szCs w:val="22"/>
          <w:lang w:val="tr-TR"/>
        </w:rPr>
      </w:pPr>
      <w:r w:rsidRPr="00DC38C4">
        <w:rPr>
          <w:rFonts w:ascii="Arial Narrow" w:hAnsi="Arial Narrow"/>
          <w:sz w:val="22"/>
          <w:szCs w:val="22"/>
          <w:lang w:val="tr-TR"/>
        </w:rPr>
        <w:t xml:space="preserve">İlişikteki finansal tablolar, sadece Şirket’in finansal bilgilerini içermekte olup, </w:t>
      </w:r>
      <w:r w:rsidRPr="00DC38C4">
        <w:rPr>
          <w:rFonts w:ascii="Arial Narrow" w:hAnsi="Arial Narrow"/>
          <w:i/>
          <w:sz w:val="22"/>
          <w:szCs w:val="22"/>
          <w:lang w:val="tr-TR"/>
        </w:rPr>
        <w:t>Not 2.2</w:t>
      </w:r>
      <w:r w:rsidRPr="00DC38C4">
        <w:rPr>
          <w:rFonts w:ascii="Arial Narrow" w:hAnsi="Arial Narrow"/>
          <w:sz w:val="22"/>
          <w:szCs w:val="22"/>
          <w:lang w:val="tr-TR"/>
        </w:rPr>
        <w:t>’de d</w:t>
      </w:r>
      <w:r w:rsidR="00AE2608" w:rsidRPr="00DC38C4">
        <w:rPr>
          <w:rFonts w:ascii="Arial Narrow" w:hAnsi="Arial Narrow"/>
          <w:sz w:val="22"/>
          <w:szCs w:val="22"/>
          <w:lang w:val="tr-TR"/>
        </w:rPr>
        <w:t>aha det</w:t>
      </w:r>
      <w:r w:rsidR="00DC38C4">
        <w:rPr>
          <w:rFonts w:ascii="Arial Narrow" w:hAnsi="Arial Narrow"/>
          <w:sz w:val="22"/>
          <w:szCs w:val="22"/>
          <w:lang w:val="tr-TR"/>
        </w:rPr>
        <w:t xml:space="preserve">aylı anlatıldığı üzere </w:t>
      </w:r>
      <w:r w:rsidR="00B15D7C">
        <w:rPr>
          <w:rFonts w:ascii="Arial Narrow" w:hAnsi="Arial Narrow"/>
          <w:sz w:val="22"/>
          <w:szCs w:val="22"/>
          <w:lang w:val="tr-TR"/>
        </w:rPr>
        <w:t>30 Eylül 2014</w:t>
      </w:r>
      <w:r w:rsidRPr="00DC38C4">
        <w:rPr>
          <w:rFonts w:ascii="Arial Narrow" w:hAnsi="Arial Narrow"/>
          <w:sz w:val="22"/>
          <w:szCs w:val="22"/>
          <w:lang w:val="tr-TR"/>
        </w:rPr>
        <w:t xml:space="preserve"> tarihi itibarıyla konsolide finansal tablolar hazırlanmamıştır.</w:t>
      </w:r>
    </w:p>
    <w:p w:rsidR="00FF386A" w:rsidRPr="00DC38C4" w:rsidRDefault="00FF386A" w:rsidP="0000609A">
      <w:pPr>
        <w:suppressAutoHyphens/>
        <w:spacing w:before="240" w:after="200"/>
        <w:ind w:hanging="720"/>
        <w:jc w:val="both"/>
        <w:rPr>
          <w:rFonts w:ascii="Arial Narrow" w:hAnsi="Arial Narrow"/>
          <w:b/>
          <w:sz w:val="24"/>
          <w:szCs w:val="24"/>
          <w:lang w:val="tr-TR"/>
        </w:rPr>
      </w:pPr>
      <w:r w:rsidRPr="00DC38C4">
        <w:rPr>
          <w:rFonts w:ascii="Arial Narrow" w:hAnsi="Arial Narrow"/>
          <w:b/>
          <w:sz w:val="24"/>
          <w:szCs w:val="24"/>
          <w:lang w:val="tr-TR"/>
        </w:rPr>
        <w:t>1.9</w:t>
      </w:r>
      <w:r w:rsidRPr="00DC38C4">
        <w:rPr>
          <w:rFonts w:ascii="Arial Narrow" w:hAnsi="Arial Narrow"/>
          <w:b/>
          <w:sz w:val="24"/>
          <w:szCs w:val="24"/>
          <w:lang w:val="tr-TR"/>
        </w:rPr>
        <w:tab/>
        <w:t>Raporlayan işletmenin adı veya diğer kimlik bilgileri ve bu bilgide önceki raporlama döneminden beri olan değişiklikler</w:t>
      </w:r>
    </w:p>
    <w:tbl>
      <w:tblPr>
        <w:tblW w:w="0" w:type="auto"/>
        <w:tblInd w:w="108" w:type="dxa"/>
        <w:tblLook w:val="01E0"/>
      </w:tblPr>
      <w:tblGrid>
        <w:gridCol w:w="2552"/>
        <w:gridCol w:w="5142"/>
      </w:tblGrid>
      <w:tr w:rsidR="00FF386A" w:rsidRPr="00DC38C4" w:rsidTr="00851159">
        <w:tc>
          <w:tcPr>
            <w:tcW w:w="2552" w:type="dxa"/>
          </w:tcPr>
          <w:p w:rsidR="00FF386A" w:rsidRPr="00DC38C4" w:rsidRDefault="00FF386A" w:rsidP="0000609A">
            <w:pPr>
              <w:tabs>
                <w:tab w:val="num" w:pos="720"/>
              </w:tabs>
              <w:suppressAutoHyphens/>
              <w:ind w:left="-108"/>
              <w:jc w:val="both"/>
              <w:rPr>
                <w:rFonts w:ascii="Arial Narrow" w:hAnsi="Arial Narrow"/>
                <w:sz w:val="22"/>
                <w:szCs w:val="22"/>
                <w:lang w:val="tr-TR"/>
              </w:rPr>
            </w:pPr>
            <w:r w:rsidRPr="00DC38C4">
              <w:rPr>
                <w:rFonts w:ascii="Arial Narrow" w:hAnsi="Arial Narrow"/>
                <w:sz w:val="22"/>
                <w:szCs w:val="22"/>
                <w:lang w:val="tr-TR"/>
              </w:rPr>
              <w:t>Adı / Ticari Unvanı</w:t>
            </w:r>
          </w:p>
        </w:tc>
        <w:tc>
          <w:tcPr>
            <w:tcW w:w="5142" w:type="dxa"/>
          </w:tcPr>
          <w:p w:rsidR="00FF386A" w:rsidRPr="00DC38C4" w:rsidRDefault="00FF386A" w:rsidP="0000609A">
            <w:pPr>
              <w:tabs>
                <w:tab w:val="num" w:pos="720"/>
              </w:tabs>
              <w:suppressAutoHyphens/>
              <w:jc w:val="both"/>
              <w:rPr>
                <w:rFonts w:ascii="Arial Narrow" w:hAnsi="Arial Narrow"/>
                <w:sz w:val="22"/>
                <w:szCs w:val="22"/>
                <w:lang w:val="tr-TR"/>
              </w:rPr>
            </w:pPr>
            <w:r w:rsidRPr="00DC38C4">
              <w:rPr>
                <w:rFonts w:ascii="Arial Narrow" w:hAnsi="Arial Narrow"/>
                <w:sz w:val="22"/>
                <w:szCs w:val="22"/>
                <w:lang w:val="tr-TR"/>
              </w:rPr>
              <w:t xml:space="preserve">Ankara Anonim Türk Sigorta Şirketi </w:t>
            </w:r>
          </w:p>
        </w:tc>
      </w:tr>
      <w:tr w:rsidR="00FF386A" w:rsidRPr="00DC38C4" w:rsidTr="00851159">
        <w:tc>
          <w:tcPr>
            <w:tcW w:w="2552" w:type="dxa"/>
          </w:tcPr>
          <w:p w:rsidR="00FF386A" w:rsidRPr="00DC38C4" w:rsidRDefault="00FF386A" w:rsidP="0000609A">
            <w:pPr>
              <w:suppressAutoHyphens/>
              <w:ind w:left="-108"/>
              <w:jc w:val="both"/>
              <w:rPr>
                <w:rFonts w:ascii="Arial Narrow" w:hAnsi="Arial Narrow"/>
                <w:sz w:val="22"/>
                <w:szCs w:val="22"/>
                <w:lang w:val="tr-TR"/>
              </w:rPr>
            </w:pPr>
            <w:r w:rsidRPr="00DC38C4">
              <w:rPr>
                <w:rFonts w:ascii="Arial Narrow" w:hAnsi="Arial Narrow"/>
                <w:sz w:val="22"/>
                <w:szCs w:val="22"/>
                <w:lang w:val="tr-TR"/>
              </w:rPr>
              <w:t>Yönetim Merkezi Adresi</w:t>
            </w:r>
          </w:p>
        </w:tc>
        <w:tc>
          <w:tcPr>
            <w:tcW w:w="5142" w:type="dxa"/>
          </w:tcPr>
          <w:p w:rsidR="00FF386A" w:rsidRPr="00587398" w:rsidRDefault="00FF386A" w:rsidP="0000609A">
            <w:pPr>
              <w:suppressAutoHyphens/>
              <w:jc w:val="both"/>
              <w:rPr>
                <w:rFonts w:ascii="Arial Narrow" w:hAnsi="Arial Narrow"/>
                <w:sz w:val="22"/>
                <w:szCs w:val="22"/>
                <w:lang w:val="tr-TR"/>
              </w:rPr>
            </w:pPr>
            <w:r w:rsidRPr="00587398">
              <w:rPr>
                <w:rFonts w:ascii="Arial Narrow" w:hAnsi="Arial Narrow"/>
                <w:sz w:val="22"/>
                <w:szCs w:val="22"/>
                <w:lang w:val="tr-TR"/>
              </w:rPr>
              <w:t>Merkez Mahallesi Abide-i Hürriyet Caddesi No: 21</w:t>
            </w:r>
            <w:r w:rsidR="00A95F8C" w:rsidRPr="00587398">
              <w:rPr>
                <w:rFonts w:ascii="Arial Narrow" w:hAnsi="Arial Narrow"/>
                <w:sz w:val="22"/>
                <w:szCs w:val="22"/>
                <w:lang w:val="tr-TR"/>
              </w:rPr>
              <w:t>1 Bolkan Center A Blok Kat 3-4</w:t>
            </w:r>
            <w:r w:rsidRPr="00587398">
              <w:rPr>
                <w:rFonts w:ascii="Arial Narrow" w:hAnsi="Arial Narrow"/>
                <w:sz w:val="22"/>
                <w:szCs w:val="22"/>
                <w:lang w:val="tr-TR"/>
              </w:rPr>
              <w:t xml:space="preserve"> 34381 Şişli/İstanbul</w:t>
            </w:r>
          </w:p>
        </w:tc>
      </w:tr>
      <w:tr w:rsidR="00FF386A" w:rsidRPr="00DC38C4" w:rsidTr="00851159">
        <w:tc>
          <w:tcPr>
            <w:tcW w:w="2552" w:type="dxa"/>
          </w:tcPr>
          <w:p w:rsidR="00FF386A" w:rsidRPr="00DC38C4" w:rsidRDefault="00FF386A" w:rsidP="0000609A">
            <w:pPr>
              <w:tabs>
                <w:tab w:val="num" w:pos="720"/>
              </w:tabs>
              <w:suppressAutoHyphens/>
              <w:ind w:left="-108"/>
              <w:jc w:val="both"/>
              <w:rPr>
                <w:rFonts w:ascii="Arial Narrow" w:hAnsi="Arial Narrow"/>
                <w:sz w:val="22"/>
                <w:szCs w:val="22"/>
                <w:lang w:val="tr-TR"/>
              </w:rPr>
            </w:pPr>
            <w:r w:rsidRPr="00DC38C4">
              <w:rPr>
                <w:rFonts w:ascii="Arial Narrow" w:hAnsi="Arial Narrow"/>
                <w:sz w:val="22"/>
                <w:szCs w:val="22"/>
                <w:lang w:val="tr-TR"/>
              </w:rPr>
              <w:t>Telefon</w:t>
            </w:r>
          </w:p>
        </w:tc>
        <w:tc>
          <w:tcPr>
            <w:tcW w:w="5142" w:type="dxa"/>
          </w:tcPr>
          <w:p w:rsidR="00FF386A" w:rsidRPr="00587398" w:rsidRDefault="00FF386A" w:rsidP="0000609A">
            <w:pPr>
              <w:tabs>
                <w:tab w:val="num" w:pos="720"/>
              </w:tabs>
              <w:suppressAutoHyphens/>
              <w:jc w:val="both"/>
              <w:rPr>
                <w:rFonts w:ascii="Arial Narrow" w:hAnsi="Arial Narrow"/>
                <w:sz w:val="22"/>
                <w:szCs w:val="22"/>
                <w:lang w:val="tr-TR"/>
              </w:rPr>
            </w:pPr>
            <w:r w:rsidRPr="00587398">
              <w:rPr>
                <w:rFonts w:ascii="Arial Narrow" w:hAnsi="Arial Narrow"/>
                <w:sz w:val="22"/>
                <w:szCs w:val="22"/>
                <w:lang w:val="tr-TR"/>
              </w:rPr>
              <w:t>0212 373 86 00</w:t>
            </w:r>
          </w:p>
        </w:tc>
      </w:tr>
      <w:tr w:rsidR="00FF386A" w:rsidRPr="00DC38C4" w:rsidTr="00851159">
        <w:tc>
          <w:tcPr>
            <w:tcW w:w="2552" w:type="dxa"/>
          </w:tcPr>
          <w:p w:rsidR="00FF386A" w:rsidRPr="00DC38C4" w:rsidRDefault="00FF386A" w:rsidP="0000609A">
            <w:pPr>
              <w:tabs>
                <w:tab w:val="num" w:pos="720"/>
              </w:tabs>
              <w:suppressAutoHyphens/>
              <w:ind w:left="-108"/>
              <w:jc w:val="both"/>
              <w:rPr>
                <w:rFonts w:ascii="Arial Narrow" w:hAnsi="Arial Narrow"/>
                <w:sz w:val="22"/>
                <w:szCs w:val="22"/>
                <w:lang w:val="tr-TR"/>
              </w:rPr>
            </w:pPr>
            <w:r w:rsidRPr="00DC38C4">
              <w:rPr>
                <w:rFonts w:ascii="Arial Narrow" w:hAnsi="Arial Narrow"/>
                <w:sz w:val="22"/>
                <w:szCs w:val="22"/>
                <w:lang w:val="tr-TR"/>
              </w:rPr>
              <w:t>Faks</w:t>
            </w:r>
          </w:p>
        </w:tc>
        <w:tc>
          <w:tcPr>
            <w:tcW w:w="5142" w:type="dxa"/>
          </w:tcPr>
          <w:p w:rsidR="00FF386A" w:rsidRPr="00587398" w:rsidRDefault="00FF386A" w:rsidP="0000609A">
            <w:pPr>
              <w:tabs>
                <w:tab w:val="num" w:pos="720"/>
              </w:tabs>
              <w:suppressAutoHyphens/>
              <w:jc w:val="both"/>
              <w:rPr>
                <w:rFonts w:ascii="Arial Narrow" w:hAnsi="Arial Narrow"/>
                <w:sz w:val="22"/>
                <w:szCs w:val="22"/>
                <w:lang w:val="tr-TR"/>
              </w:rPr>
            </w:pPr>
            <w:r w:rsidRPr="00587398">
              <w:rPr>
                <w:rFonts w:ascii="Arial Narrow" w:hAnsi="Arial Narrow"/>
                <w:sz w:val="22"/>
                <w:szCs w:val="22"/>
                <w:lang w:val="tr-TR"/>
              </w:rPr>
              <w:t>0212 310 46 46</w:t>
            </w:r>
          </w:p>
        </w:tc>
      </w:tr>
      <w:tr w:rsidR="00FF386A" w:rsidRPr="00DC38C4" w:rsidTr="00851159">
        <w:tc>
          <w:tcPr>
            <w:tcW w:w="2552" w:type="dxa"/>
          </w:tcPr>
          <w:p w:rsidR="00FF386A" w:rsidRPr="00DC38C4" w:rsidRDefault="00FF386A" w:rsidP="0000609A">
            <w:pPr>
              <w:tabs>
                <w:tab w:val="num" w:pos="720"/>
              </w:tabs>
              <w:suppressAutoHyphens/>
              <w:ind w:left="-108"/>
              <w:jc w:val="both"/>
              <w:rPr>
                <w:rFonts w:ascii="Arial Narrow" w:hAnsi="Arial Narrow"/>
                <w:sz w:val="22"/>
                <w:szCs w:val="22"/>
                <w:lang w:val="tr-TR"/>
              </w:rPr>
            </w:pPr>
            <w:r w:rsidRPr="00DC38C4">
              <w:rPr>
                <w:rFonts w:ascii="Arial Narrow" w:hAnsi="Arial Narrow"/>
                <w:sz w:val="22"/>
                <w:szCs w:val="22"/>
                <w:lang w:val="tr-TR"/>
              </w:rPr>
              <w:t>İnternet Sayfası Adresi</w:t>
            </w:r>
          </w:p>
        </w:tc>
        <w:tc>
          <w:tcPr>
            <w:tcW w:w="5142" w:type="dxa"/>
          </w:tcPr>
          <w:p w:rsidR="00FF386A" w:rsidRPr="00DC38C4" w:rsidRDefault="00F67A14" w:rsidP="0000609A">
            <w:pPr>
              <w:tabs>
                <w:tab w:val="num" w:pos="720"/>
              </w:tabs>
              <w:suppressAutoHyphens/>
              <w:jc w:val="both"/>
              <w:rPr>
                <w:rFonts w:ascii="Arial Narrow" w:hAnsi="Arial Narrow"/>
                <w:sz w:val="22"/>
                <w:szCs w:val="22"/>
                <w:lang w:val="tr-TR"/>
              </w:rPr>
            </w:pPr>
            <w:hyperlink r:id="rId10" w:history="1">
              <w:r w:rsidR="00FF386A" w:rsidRPr="00DC38C4">
                <w:rPr>
                  <w:rStyle w:val="Kpr"/>
                  <w:rFonts w:ascii="Arial Narrow" w:hAnsi="Arial Narrow"/>
                  <w:sz w:val="22"/>
                  <w:szCs w:val="22"/>
                  <w:lang w:val="tr-TR"/>
                </w:rPr>
                <w:t>www.ankarasigorta.com.tr</w:t>
              </w:r>
            </w:hyperlink>
          </w:p>
        </w:tc>
      </w:tr>
      <w:tr w:rsidR="00FF386A" w:rsidRPr="00DC38C4" w:rsidTr="00851159">
        <w:tc>
          <w:tcPr>
            <w:tcW w:w="2552" w:type="dxa"/>
          </w:tcPr>
          <w:p w:rsidR="00FF386A" w:rsidRPr="00DC38C4" w:rsidRDefault="00FF386A" w:rsidP="0000609A">
            <w:pPr>
              <w:tabs>
                <w:tab w:val="num" w:pos="720"/>
              </w:tabs>
              <w:suppressAutoHyphens/>
              <w:ind w:left="-108"/>
              <w:jc w:val="both"/>
              <w:rPr>
                <w:rFonts w:ascii="Arial Narrow" w:hAnsi="Arial Narrow"/>
                <w:sz w:val="22"/>
                <w:szCs w:val="22"/>
                <w:lang w:val="tr-TR"/>
              </w:rPr>
            </w:pPr>
            <w:r w:rsidRPr="00DC38C4">
              <w:rPr>
                <w:rFonts w:ascii="Arial Narrow" w:hAnsi="Arial Narrow"/>
                <w:sz w:val="22"/>
                <w:szCs w:val="22"/>
                <w:lang w:val="tr-TR"/>
              </w:rPr>
              <w:t>Elektronik Posta Adresi</w:t>
            </w:r>
          </w:p>
        </w:tc>
        <w:tc>
          <w:tcPr>
            <w:tcW w:w="5142" w:type="dxa"/>
          </w:tcPr>
          <w:p w:rsidR="00FF386A" w:rsidRPr="00DC38C4" w:rsidRDefault="00F67A14" w:rsidP="0000609A">
            <w:pPr>
              <w:tabs>
                <w:tab w:val="num" w:pos="720"/>
              </w:tabs>
              <w:suppressAutoHyphens/>
              <w:jc w:val="both"/>
              <w:rPr>
                <w:rFonts w:ascii="Arial Narrow" w:hAnsi="Arial Narrow"/>
                <w:sz w:val="22"/>
                <w:szCs w:val="22"/>
                <w:lang w:val="tr-TR"/>
              </w:rPr>
            </w:pPr>
            <w:hyperlink r:id="rId11" w:history="1">
              <w:r w:rsidR="00FF386A" w:rsidRPr="00DC38C4">
                <w:rPr>
                  <w:rStyle w:val="Kpr"/>
                  <w:rFonts w:ascii="Arial Narrow" w:hAnsi="Arial Narrow"/>
                  <w:sz w:val="22"/>
                  <w:szCs w:val="22"/>
                  <w:lang w:val="tr-TR"/>
                </w:rPr>
                <w:t>info@ankarasigorta.com.tr</w:t>
              </w:r>
            </w:hyperlink>
          </w:p>
        </w:tc>
      </w:tr>
    </w:tbl>
    <w:p w:rsidR="00FF386A" w:rsidRPr="00DC38C4" w:rsidRDefault="00FF386A" w:rsidP="0000609A">
      <w:pPr>
        <w:tabs>
          <w:tab w:val="left" w:pos="0"/>
        </w:tabs>
        <w:suppressAutoHyphens/>
        <w:spacing w:before="240"/>
        <w:jc w:val="both"/>
        <w:rPr>
          <w:rFonts w:ascii="Arial Narrow" w:hAnsi="Arial Narrow"/>
          <w:sz w:val="22"/>
          <w:szCs w:val="22"/>
          <w:lang w:val="tr-TR"/>
        </w:rPr>
      </w:pPr>
      <w:r w:rsidRPr="00DC38C4">
        <w:rPr>
          <w:rFonts w:ascii="Arial Narrow" w:hAnsi="Arial Narrow"/>
          <w:sz w:val="22"/>
          <w:szCs w:val="22"/>
          <w:lang w:val="tr-TR"/>
        </w:rPr>
        <w:t>Yukarıda sunulan bilgilerde önceki raporlama dönemi sonundan itibaren herhangi bir değişiklik olmamıştır.</w:t>
      </w:r>
    </w:p>
    <w:p w:rsidR="00FF386A" w:rsidRPr="00DC38C4" w:rsidRDefault="00FF386A" w:rsidP="0000609A">
      <w:pPr>
        <w:suppressAutoHyphens/>
        <w:spacing w:before="240" w:after="200"/>
        <w:ind w:hanging="720"/>
        <w:jc w:val="both"/>
        <w:rPr>
          <w:rFonts w:ascii="Arial Narrow" w:hAnsi="Arial Narrow"/>
          <w:b/>
          <w:sz w:val="24"/>
          <w:szCs w:val="24"/>
          <w:lang w:val="tr-TR"/>
        </w:rPr>
      </w:pPr>
      <w:r w:rsidRPr="00DC38C4">
        <w:rPr>
          <w:rFonts w:ascii="Arial Narrow" w:hAnsi="Arial Narrow"/>
          <w:b/>
          <w:sz w:val="24"/>
          <w:szCs w:val="24"/>
          <w:lang w:val="tr-TR"/>
        </w:rPr>
        <w:t>1.10</w:t>
      </w:r>
      <w:r w:rsidRPr="00DC38C4">
        <w:rPr>
          <w:rFonts w:ascii="Arial Narrow" w:hAnsi="Arial Narrow"/>
          <w:b/>
          <w:sz w:val="24"/>
          <w:szCs w:val="24"/>
          <w:lang w:val="tr-TR"/>
        </w:rPr>
        <w:tab/>
        <w:t>Raporlama döneminden sonraki olaylar</w:t>
      </w:r>
    </w:p>
    <w:p w:rsidR="00FF386A" w:rsidRPr="00A62B1E" w:rsidRDefault="00A62B1E" w:rsidP="00A62B1E">
      <w:pPr>
        <w:tabs>
          <w:tab w:val="left" w:pos="0"/>
        </w:tabs>
        <w:suppressAutoHyphens/>
        <w:spacing w:before="240"/>
        <w:jc w:val="both"/>
        <w:rPr>
          <w:rFonts w:ascii="Arial Narrow" w:hAnsi="Arial Narrow"/>
          <w:sz w:val="22"/>
          <w:szCs w:val="22"/>
          <w:lang w:val="tr-TR"/>
        </w:rPr>
      </w:pPr>
      <w:r w:rsidRPr="00A62B1E">
        <w:rPr>
          <w:rFonts w:ascii="Arial Narrow" w:hAnsi="Arial Narrow"/>
          <w:sz w:val="22"/>
          <w:szCs w:val="22"/>
          <w:lang w:val="tr-TR"/>
        </w:rPr>
        <w:t>Bilanço tarihinden sonra Şirket’in faaliyetleri, bu faaliyetlerin kayıt ve belge düzeni ile Şirket politikalarında herhangi bir değişiklik olmamıştır.</w:t>
      </w:r>
    </w:p>
    <w:p w:rsidR="00FF386A" w:rsidRPr="00DC38C4" w:rsidRDefault="00FF386A" w:rsidP="0000609A">
      <w:pPr>
        <w:pageBreakBefore/>
        <w:numPr>
          <w:ilvl w:val="0"/>
          <w:numId w:val="8"/>
        </w:numPr>
        <w:tabs>
          <w:tab w:val="clear" w:pos="360"/>
          <w:tab w:val="num" w:pos="0"/>
        </w:tabs>
        <w:suppressAutoHyphens/>
        <w:spacing w:after="120"/>
        <w:ind w:left="0"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Önemli muhasebe politikalarının özeti </w:t>
      </w:r>
    </w:p>
    <w:p w:rsidR="00FF386A" w:rsidRPr="00DC38C4" w:rsidRDefault="00FF386A" w:rsidP="0000609A">
      <w:pPr>
        <w:numPr>
          <w:ilvl w:val="1"/>
          <w:numId w:val="8"/>
        </w:numPr>
        <w:tabs>
          <w:tab w:val="clear" w:pos="360"/>
          <w:tab w:val="num" w:pos="0"/>
        </w:tabs>
        <w:suppressAutoHyphens/>
        <w:spacing w:before="40" w:after="40"/>
        <w:ind w:left="357" w:hanging="1077"/>
        <w:jc w:val="both"/>
        <w:rPr>
          <w:rFonts w:ascii="Arial Narrow" w:hAnsi="Arial Narrow"/>
          <w:b/>
          <w:sz w:val="24"/>
          <w:szCs w:val="24"/>
          <w:lang w:val="tr-TR"/>
        </w:rPr>
      </w:pPr>
      <w:r w:rsidRPr="00DC38C4">
        <w:rPr>
          <w:rFonts w:ascii="Arial Narrow" w:hAnsi="Arial Narrow"/>
          <w:b/>
          <w:sz w:val="24"/>
          <w:szCs w:val="24"/>
          <w:lang w:val="tr-TR"/>
        </w:rPr>
        <w:t>Hazırlık esasları</w:t>
      </w:r>
    </w:p>
    <w:p w:rsidR="00FF386A" w:rsidRPr="00DC38C4" w:rsidRDefault="00FF386A" w:rsidP="0000609A">
      <w:pPr>
        <w:suppressAutoHyphens/>
        <w:spacing w:before="120" w:after="120"/>
        <w:ind w:hanging="720"/>
        <w:jc w:val="both"/>
        <w:rPr>
          <w:rFonts w:ascii="Arial Narrow" w:hAnsi="Arial Narrow"/>
          <w:b/>
          <w:sz w:val="24"/>
          <w:szCs w:val="24"/>
          <w:lang w:val="tr-TR"/>
        </w:rPr>
      </w:pPr>
      <w:r w:rsidRPr="00DC38C4">
        <w:rPr>
          <w:rFonts w:ascii="Arial Narrow" w:hAnsi="Arial Narrow"/>
          <w:b/>
          <w:sz w:val="24"/>
          <w:szCs w:val="24"/>
          <w:lang w:val="tr-TR"/>
        </w:rPr>
        <w:t>2.1.1</w:t>
      </w:r>
      <w:r w:rsidRPr="00DC38C4">
        <w:rPr>
          <w:rFonts w:ascii="Arial Narrow" w:hAnsi="Arial Narrow"/>
          <w:b/>
          <w:sz w:val="24"/>
          <w:szCs w:val="24"/>
          <w:lang w:val="tr-TR"/>
        </w:rPr>
        <w:tab/>
        <w:t>Finansal tabloların düzenlenmesinde kullanılan temeller ve kullanılan özel muhasebe politikalarıyla ilgili bilgiler</w:t>
      </w:r>
    </w:p>
    <w:p w:rsidR="00FF386A" w:rsidRPr="00DC38C4" w:rsidRDefault="00FF386A" w:rsidP="0000609A">
      <w:pPr>
        <w:suppressAutoHyphens/>
        <w:ind w:right="-17"/>
        <w:jc w:val="both"/>
        <w:rPr>
          <w:rFonts w:ascii="Arial Narrow" w:hAnsi="Arial Narrow"/>
          <w:sz w:val="22"/>
          <w:szCs w:val="22"/>
          <w:lang w:val="tr-TR"/>
        </w:rPr>
      </w:pPr>
      <w:r w:rsidRPr="00DC38C4">
        <w:rPr>
          <w:rFonts w:ascii="Arial Narrow" w:hAnsi="Arial Narrow"/>
          <w:sz w:val="22"/>
          <w:szCs w:val="22"/>
          <w:lang w:val="tr-TR"/>
        </w:rPr>
        <w:t xml:space="preserve">Şirket, finansal tablolarını, Sigortacılık Kanunu’nun 18 inci maddesine dayanılarak Hazine Müsteşarlığı tarafından yayımlanan “Sigorta ve Reasürans ile Emeklilik Şirketlerinin Finansal Raporlamaları Hakkında Yönetmelik” hükümleri gereğince yürürlükte bulunan düzenlemeler çerçevesinde </w:t>
      </w:r>
      <w:r w:rsidRPr="00DC38C4">
        <w:rPr>
          <w:rFonts w:ascii="Arial Narrow" w:hAnsi="Arial Narrow"/>
          <w:sz w:val="22"/>
          <w:lang w:val="tr-TR"/>
        </w:rPr>
        <w:t xml:space="preserve">Türkiye Muhasebe Standartları (“TMS”), Türkiye Finansal Raporlama Standartları (“TFRS”) </w:t>
      </w:r>
      <w:r w:rsidRPr="00DC38C4">
        <w:rPr>
          <w:rFonts w:ascii="Arial Narrow" w:hAnsi="Arial Narrow"/>
          <w:sz w:val="22"/>
          <w:szCs w:val="22"/>
          <w:lang w:val="tr-TR"/>
        </w:rPr>
        <w:t>ve Hazine Müsteşarlığı tarafından muhasebe ve finansal raporlama esaslarına ilişkin yayımlanan diğer yönetmelik, açıklama ve genelgelere (tümü “Raporlama Standartları”) uygun olarak hazırlamaktadır.</w:t>
      </w:r>
    </w:p>
    <w:p w:rsidR="00FF386A" w:rsidRPr="00DC38C4" w:rsidRDefault="00FF386A" w:rsidP="0000609A">
      <w:pPr>
        <w:suppressAutoHyphens/>
        <w:spacing w:before="80"/>
        <w:ind w:right="-17"/>
        <w:jc w:val="both"/>
        <w:rPr>
          <w:rFonts w:ascii="Arial Narrow" w:hAnsi="Arial Narrow"/>
          <w:sz w:val="22"/>
          <w:szCs w:val="22"/>
          <w:lang w:val="tr-TR"/>
        </w:rPr>
      </w:pPr>
      <w:r w:rsidRPr="00DC38C4">
        <w:rPr>
          <w:rFonts w:ascii="Arial Narrow" w:hAnsi="Arial Narrow"/>
          <w:sz w:val="22"/>
          <w:szCs w:val="22"/>
          <w:lang w:val="tr-TR"/>
        </w:rPr>
        <w:t>Türkiye Muhasebe Standartları Kurulu’nun (“TMSK”)</w:t>
      </w:r>
      <w:r w:rsidR="00A62B1E">
        <w:rPr>
          <w:rFonts w:ascii="Arial Narrow" w:hAnsi="Arial Narrow"/>
          <w:sz w:val="22"/>
          <w:szCs w:val="22"/>
          <w:lang w:val="tr-TR"/>
        </w:rPr>
        <w:t xml:space="preserve"> </w:t>
      </w:r>
      <w:r w:rsidR="00A62B1E" w:rsidRPr="00A62B1E">
        <w:rPr>
          <w:rFonts w:ascii="Arial Narrow" w:hAnsi="Arial Narrow"/>
          <w:sz w:val="22"/>
          <w:szCs w:val="22"/>
          <w:lang w:val="tr-TR"/>
        </w:rPr>
        <w:t>(Kasım 2011’de TMSK kapatılmış ve görevleri Kamu Gözetimi Muhasebe ve Denetim Standartları Kurumu’na devredilmiştir.)</w:t>
      </w:r>
      <w:r w:rsidRPr="00DC38C4">
        <w:rPr>
          <w:rFonts w:ascii="Arial Narrow" w:hAnsi="Arial Narrow"/>
          <w:sz w:val="22"/>
          <w:szCs w:val="22"/>
          <w:lang w:val="tr-TR"/>
        </w:rPr>
        <w:t xml:space="preserve"> “Sigorta sözleşmelerine” ilişkin 4 numaralı Standardı 31 Aralık 2005 tarihinden sonra başlayan hesap dönemleri için geçerli olmak üzere, 25 Mart 2006 tarihinde yürürlüğe girmiş olmakla birlikte, Uluslararası Muhasebe Standartları Kurulu’nun sigorta sözleşmelerine ilişkin projesinin ikinci bölümü henüz tamamlanmadığı için TFRS 4’ün bu aşamada uygulanmayacağı belirtilmiş, bu kapsamda 7 Ağustos 2007 tarih ve 26606 sayılı Resmi Gazete’de yayımlanarak 1 Ocak 2008 tarihinden itibaren yürürlüğe giren teknik karşılıkları konu alan “Sigorta ve Reasürans ile Emeklilik Şirketlerinin Teknik Karşılıklarına ve Bu Karşılıkların Yatırılacağı Varlıklara İlişkin Yönetmelik” (“Teknik Karşılıklar Yönetmeliği”) ve sonrasında bu yönetmeliğe istinaden açıklama ve düzenlemelerin olduğu bir takım genelge ve sektör duyuruları yayımlanmıştır. Bu yönetmelik, genelge ve sektör duyuruları ile getirilen düzenlemelere ilişkin uygulanan muhasebe politikaları ileriki bölümlerde her biri kendi başlığı altında özetlenmiştir.</w:t>
      </w:r>
    </w:p>
    <w:p w:rsidR="00FF386A" w:rsidRPr="001E412B" w:rsidRDefault="00BE5239" w:rsidP="0000609A">
      <w:pPr>
        <w:suppressAutoHyphens/>
        <w:spacing w:before="80"/>
        <w:ind w:right="-17"/>
        <w:jc w:val="both"/>
        <w:rPr>
          <w:rFonts w:ascii="Arial Narrow" w:hAnsi="Arial Narrow" w:cs="TimesNewRomanPSMT"/>
          <w:sz w:val="22"/>
          <w:szCs w:val="22"/>
          <w:lang w:val="tr-TR"/>
        </w:rPr>
      </w:pPr>
      <w:r w:rsidRPr="006D6C97">
        <w:rPr>
          <w:rFonts w:ascii="Arial Narrow" w:hAnsi="Arial Narrow" w:cs="TimesNewRomanPSMT"/>
          <w:sz w:val="22"/>
          <w:szCs w:val="22"/>
          <w:lang w:val="tr-TR"/>
        </w:rPr>
        <w:t xml:space="preserve">Şirket, </w:t>
      </w:r>
      <w:r w:rsidR="00587398">
        <w:rPr>
          <w:rFonts w:ascii="Arial Narrow" w:hAnsi="Arial Narrow" w:cs="TimesNewRomanPSMT"/>
          <w:sz w:val="22"/>
          <w:szCs w:val="22"/>
          <w:lang w:val="tr-TR"/>
        </w:rPr>
        <w:t>30 Eylül 2014</w:t>
      </w:r>
      <w:r w:rsidR="00FF386A" w:rsidRPr="006D6C97">
        <w:rPr>
          <w:rFonts w:ascii="Arial Narrow" w:hAnsi="Arial Narrow" w:cs="TimesNewRomanPSMT"/>
          <w:sz w:val="22"/>
          <w:szCs w:val="22"/>
          <w:lang w:val="tr-TR"/>
        </w:rPr>
        <w:t xml:space="preserve"> tarihi itibarıyla, sigortacılık ile ilgili teknik karşılıklarını, 5684 Sayılı Sigortacılık Kanunu çerçevesinde çıkarılan ve 28 Temmuz 2010 tarih ve 27655 sayılı Resmi Gazete’de yayımlanarak 30 Eylül 2010 tarihi itibarıyla yürürlüğe girmiş olan değişikler sonrası “Sigorta ve Reasürans ile Emeklilik Şirketlerinin Teknik Karşılıklarına ve Bu Karşılıkların Yatırılacağı Varlıklara İlişkin Yönetmelik” ve ilgili diğer mevzuat çerçevesinde hesaplamış ve konsolide olmayan finansal tablolara yansıtmıştır.</w:t>
      </w:r>
    </w:p>
    <w:p w:rsidR="00FF386A" w:rsidRPr="00DC38C4" w:rsidRDefault="00FF386A" w:rsidP="0000609A">
      <w:pPr>
        <w:suppressAutoHyphens/>
        <w:spacing w:before="120"/>
        <w:ind w:right="-17"/>
        <w:jc w:val="both"/>
        <w:rPr>
          <w:rFonts w:ascii="Arial Narrow" w:hAnsi="Arial Narrow"/>
          <w:sz w:val="22"/>
          <w:szCs w:val="22"/>
          <w:lang w:val="tr-TR"/>
        </w:rPr>
      </w:pPr>
      <w:r w:rsidRPr="001E412B">
        <w:rPr>
          <w:rFonts w:ascii="Arial Narrow" w:hAnsi="Arial Narrow"/>
          <w:sz w:val="22"/>
          <w:szCs w:val="22"/>
          <w:lang w:val="tr-TR"/>
        </w:rPr>
        <w:t>2 Kasım 2011 tarihinde Resmi Gazete’de yayımlanan ve yürürlüğe giren 660 sayılı Kanun Hükmünde Kararname ile Türkiye Muhasebe Standartları Kurulu’nun (“TMSK”) kuruluş maddesi olan 2499 sayılı kanunun ek 1. maddesi iptal edilmiş ve Kamu Gözetimi, Muhasebe ve Denetim Standartları Kurumu’nun (“Kurum”) kurulması Bakanlar Kurulu’nca kararlaştırılmıştır. Bu Kanun Hükmünde Kararname’nin geçici 1. maddesi uyarınca, Kurum tarafından yayımlanacak standart ve düzenlemeler yürürlüğe girinceye kadar, bu hususlara ilişkin mevcut düzenlemelerin uygulanmasına devam edilecektir.</w:t>
      </w:r>
    </w:p>
    <w:p w:rsidR="00FF386A" w:rsidRPr="00DC38C4" w:rsidRDefault="00FF386A" w:rsidP="0000609A">
      <w:pPr>
        <w:suppressAutoHyphens/>
        <w:spacing w:before="120"/>
        <w:ind w:right="-17"/>
        <w:jc w:val="both"/>
        <w:rPr>
          <w:rFonts w:ascii="Arial Narrow" w:hAnsi="Arial Narrow"/>
          <w:sz w:val="22"/>
          <w:szCs w:val="22"/>
          <w:lang w:val="tr-TR"/>
        </w:rPr>
      </w:pPr>
    </w:p>
    <w:p w:rsidR="00FF386A" w:rsidRPr="00DC38C4" w:rsidRDefault="00FF386A" w:rsidP="0000609A">
      <w:pPr>
        <w:pageBreakBefore/>
        <w:suppressAutoHyphens/>
        <w:spacing w:after="40"/>
        <w:ind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FF386A" w:rsidP="00B223D9">
      <w:pPr>
        <w:numPr>
          <w:ilvl w:val="1"/>
          <w:numId w:val="9"/>
        </w:numPr>
        <w:tabs>
          <w:tab w:val="clear" w:pos="360"/>
          <w:tab w:val="num" w:pos="-720"/>
          <w:tab w:val="left" w:pos="0"/>
        </w:tabs>
        <w:suppressAutoHyphens/>
        <w:spacing w:before="160" w:after="160"/>
        <w:ind w:left="363" w:hanging="2160"/>
        <w:jc w:val="both"/>
        <w:rPr>
          <w:rFonts w:ascii="Arial Narrow" w:hAnsi="Arial Narrow"/>
          <w:b/>
          <w:sz w:val="24"/>
          <w:szCs w:val="24"/>
          <w:lang w:val="tr-TR"/>
        </w:rPr>
      </w:pPr>
      <w:r w:rsidRPr="00DC38C4">
        <w:rPr>
          <w:rFonts w:ascii="Arial Narrow" w:hAnsi="Arial Narrow"/>
          <w:b/>
          <w:sz w:val="24"/>
          <w:szCs w:val="24"/>
          <w:lang w:val="tr-TR"/>
        </w:rPr>
        <w:t xml:space="preserve">2.1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Hazırlık esasları </w:t>
      </w:r>
      <w:r w:rsidRPr="00DC38C4">
        <w:rPr>
          <w:rFonts w:ascii="Arial Narrow" w:hAnsi="Arial Narrow"/>
          <w:i/>
          <w:sz w:val="24"/>
          <w:szCs w:val="24"/>
          <w:lang w:val="tr-TR"/>
        </w:rPr>
        <w:t>(devamı)</w:t>
      </w:r>
    </w:p>
    <w:p w:rsidR="00FF386A" w:rsidRPr="00DC38C4" w:rsidRDefault="00FF386A" w:rsidP="0000609A">
      <w:pPr>
        <w:tabs>
          <w:tab w:val="left" w:pos="360"/>
        </w:tabs>
        <w:suppressAutoHyphens/>
        <w:spacing w:after="120"/>
        <w:ind w:hanging="720"/>
        <w:jc w:val="both"/>
        <w:rPr>
          <w:rFonts w:ascii="Arial Narrow" w:hAnsi="Arial Narrow"/>
          <w:b/>
          <w:sz w:val="24"/>
          <w:szCs w:val="24"/>
          <w:lang w:val="tr-TR"/>
        </w:rPr>
      </w:pPr>
      <w:r w:rsidRPr="00DC38C4">
        <w:rPr>
          <w:rFonts w:ascii="Arial Narrow" w:hAnsi="Arial Narrow"/>
          <w:b/>
          <w:sz w:val="24"/>
          <w:szCs w:val="24"/>
          <w:lang w:val="tr-TR"/>
        </w:rPr>
        <w:t>2.1.2</w:t>
      </w:r>
      <w:r w:rsidRPr="00DC38C4">
        <w:rPr>
          <w:rFonts w:ascii="Arial Narrow" w:hAnsi="Arial Narrow"/>
          <w:b/>
          <w:sz w:val="24"/>
          <w:szCs w:val="24"/>
          <w:lang w:val="tr-TR"/>
        </w:rPr>
        <w:tab/>
        <w:t>Finansal tabloların anlaşılması için uygun olan diğer muhasebe politikaları</w:t>
      </w:r>
    </w:p>
    <w:p w:rsidR="00FF386A" w:rsidRPr="00DC38C4" w:rsidRDefault="00FF386A" w:rsidP="0000609A">
      <w:pPr>
        <w:suppressAutoHyphens/>
        <w:autoSpaceDE w:val="0"/>
        <w:autoSpaceDN w:val="0"/>
        <w:adjustRightInd w:val="0"/>
        <w:jc w:val="both"/>
        <w:rPr>
          <w:rFonts w:ascii="Arial Narrow" w:hAnsi="Arial Narrow"/>
          <w:sz w:val="22"/>
          <w:szCs w:val="22"/>
          <w:lang w:val="tr-TR"/>
        </w:rPr>
      </w:pPr>
      <w:r w:rsidRPr="00DC38C4">
        <w:rPr>
          <w:rFonts w:ascii="Arial Narrow" w:hAnsi="Arial Narrow"/>
          <w:b/>
          <w:sz w:val="22"/>
          <w:szCs w:val="22"/>
          <w:lang w:val="tr-TR"/>
        </w:rPr>
        <w:t>Hiperenflasyonist ülkelerde muhasebeleştirme</w:t>
      </w:r>
    </w:p>
    <w:p w:rsidR="00FF386A" w:rsidRPr="00DC38C4" w:rsidRDefault="00FF386A" w:rsidP="0000609A">
      <w:pPr>
        <w:suppressAutoHyphens/>
        <w:autoSpaceDE w:val="0"/>
        <w:autoSpaceDN w:val="0"/>
        <w:adjustRightInd w:val="0"/>
        <w:spacing w:before="120"/>
        <w:jc w:val="both"/>
        <w:rPr>
          <w:rFonts w:ascii="Arial Narrow" w:hAnsi="Arial Narrow"/>
          <w:sz w:val="22"/>
          <w:szCs w:val="22"/>
          <w:lang w:val="tr-TR"/>
        </w:rPr>
      </w:pPr>
      <w:r w:rsidRPr="00DC38C4">
        <w:rPr>
          <w:rFonts w:ascii="Arial Narrow" w:hAnsi="Arial Narrow"/>
          <w:sz w:val="22"/>
          <w:szCs w:val="22"/>
          <w:lang w:val="tr-TR"/>
        </w:rPr>
        <w:t xml:space="preserve">Türkiye’de faaliyet gösteren şirketlerin finansal tabloları 31 Aralık 2004 tarihi itibarıyla TMS 29 – </w:t>
      </w:r>
      <w:r w:rsidRPr="00DC38C4">
        <w:rPr>
          <w:rFonts w:ascii="Arial Narrow" w:hAnsi="Arial Narrow"/>
          <w:i/>
          <w:sz w:val="22"/>
          <w:szCs w:val="22"/>
          <w:lang w:val="tr-TR"/>
        </w:rPr>
        <w:t>Yüksek Enflasyonlu Ekonomilerde Finansal Raporlama</w:t>
      </w:r>
      <w:r w:rsidRPr="00DC38C4">
        <w:rPr>
          <w:rFonts w:ascii="Arial Narrow" w:hAnsi="Arial Narrow"/>
          <w:sz w:val="22"/>
          <w:szCs w:val="22"/>
          <w:lang w:val="tr-TR"/>
        </w:rPr>
        <w:t xml:space="preserve">’ya uygun olarak, TL’nin genel satın alım gücündeki değişmeler nedeniyle yapılan düzeltmeleri yansıtacak şekilde ifade edilmiştir. </w:t>
      </w:r>
      <w:r w:rsidRPr="00DC38C4">
        <w:rPr>
          <w:rFonts w:ascii="Arial Narrow" w:hAnsi="Arial Narrow"/>
          <w:i/>
          <w:sz w:val="22"/>
          <w:szCs w:val="22"/>
          <w:lang w:val="tr-TR"/>
        </w:rPr>
        <w:t>TMS 29</w:t>
      </w:r>
      <w:r w:rsidRPr="00DC38C4">
        <w:rPr>
          <w:rFonts w:ascii="Arial Narrow" w:hAnsi="Arial Narrow"/>
          <w:sz w:val="22"/>
          <w:szCs w:val="22"/>
          <w:lang w:val="tr-TR"/>
        </w:rPr>
        <w:t>, yüksek enflasyonlu ekonomilerin para birimi ile hazırlanan finansal tabloların bilanço tarihindeki ölçüm biriminden gösterilmesini ve önceki dönemlere ait bakiyelerin de aynı birimden gösterilmesini öngörmektedir.</w:t>
      </w:r>
    </w:p>
    <w:p w:rsidR="00FF386A" w:rsidRPr="00DC38C4" w:rsidRDefault="00BF78A2" w:rsidP="00BF78A2">
      <w:pPr>
        <w:suppressAutoHyphens/>
        <w:spacing w:before="120"/>
        <w:jc w:val="both"/>
        <w:rPr>
          <w:rFonts w:ascii="Arial Narrow" w:hAnsi="Arial Narrow"/>
          <w:sz w:val="22"/>
          <w:szCs w:val="22"/>
          <w:lang w:val="tr-TR"/>
        </w:rPr>
      </w:pPr>
      <w:r w:rsidRPr="00BF78A2">
        <w:rPr>
          <w:rFonts w:ascii="Arial Narrow" w:hAnsi="Arial Narrow"/>
          <w:sz w:val="22"/>
          <w:szCs w:val="22"/>
          <w:lang w:val="tr-TR"/>
        </w:rPr>
        <w:t>Hazine Müsteşarlığı’nın 4 Nisan 2005 tarihli ve 19387 numaralı yazısı</w:t>
      </w:r>
      <w:r>
        <w:rPr>
          <w:rFonts w:ascii="Arial Narrow" w:hAnsi="Arial Narrow"/>
          <w:sz w:val="22"/>
          <w:szCs w:val="22"/>
          <w:lang w:val="tr-TR"/>
        </w:rPr>
        <w:t xml:space="preserve">na istinaden 2005 yılı başından </w:t>
      </w:r>
      <w:r w:rsidRPr="00BF78A2">
        <w:rPr>
          <w:rFonts w:ascii="Arial Narrow" w:hAnsi="Arial Narrow"/>
          <w:sz w:val="22"/>
          <w:szCs w:val="22"/>
          <w:lang w:val="tr-TR"/>
        </w:rPr>
        <w:t>itibaren finansal tabloların enflasyona göre düzeltilmesi uygulaması sona ermiştir.</w:t>
      </w:r>
      <w:r>
        <w:rPr>
          <w:rFonts w:ascii="Arial Narrow" w:hAnsi="Arial Narrow"/>
          <w:sz w:val="22"/>
          <w:szCs w:val="22"/>
          <w:lang w:val="tr-TR"/>
        </w:rPr>
        <w:t xml:space="preserve"> </w:t>
      </w:r>
      <w:r w:rsidR="00DC38C4">
        <w:rPr>
          <w:rFonts w:ascii="Arial Narrow" w:hAnsi="Arial Narrow"/>
          <w:sz w:val="22"/>
          <w:szCs w:val="22"/>
          <w:lang w:val="tr-TR"/>
        </w:rPr>
        <w:t xml:space="preserve">Dolayısıyla, </w:t>
      </w:r>
      <w:r w:rsidR="00FD0AB5">
        <w:rPr>
          <w:rFonts w:ascii="Arial Narrow" w:hAnsi="Arial Narrow"/>
          <w:sz w:val="22"/>
          <w:szCs w:val="22"/>
          <w:lang w:val="tr-TR"/>
        </w:rPr>
        <w:t>30 Eylül 2014</w:t>
      </w:r>
      <w:r w:rsidR="00FF386A" w:rsidRPr="00DC38C4">
        <w:rPr>
          <w:rFonts w:ascii="Arial Narrow" w:hAnsi="Arial Narrow"/>
          <w:sz w:val="22"/>
          <w:szCs w:val="22"/>
          <w:lang w:val="tr-TR"/>
        </w:rPr>
        <w:t xml:space="preserve"> tarihi itibarıyla hazırlanan bilançoda yer alan parasal olmayan varlık ve yükümlülükler ile sermaye dahil özkaynak kalemleri, 31 Aralık 2004 tarihine kadar olan girişlerin 31 Aralık 2004 tarihine kadar enflasyona göre düzeltilmesi, bu tarihten sonra oluşan girişlerin ise nominal değerlerden taşınmasıyla </w:t>
      </w:r>
      <w:r w:rsidR="00D279ED" w:rsidRPr="00DC38C4">
        <w:rPr>
          <w:rFonts w:ascii="Arial Narrow" w:hAnsi="Arial Narrow"/>
          <w:sz w:val="22"/>
          <w:szCs w:val="22"/>
          <w:lang w:val="tr-TR"/>
        </w:rPr>
        <w:t>gösterilmiştir</w:t>
      </w:r>
      <w:r w:rsidR="00FF386A" w:rsidRPr="00DC38C4">
        <w:rPr>
          <w:rFonts w:ascii="Arial Narrow" w:hAnsi="Arial Narrow"/>
          <w:sz w:val="22"/>
          <w:szCs w:val="22"/>
          <w:lang w:val="tr-TR"/>
        </w:rPr>
        <w:t>.</w:t>
      </w:r>
    </w:p>
    <w:p w:rsidR="00FF386A" w:rsidRPr="00DC38C4" w:rsidRDefault="00FF386A" w:rsidP="0000609A">
      <w:pPr>
        <w:suppressAutoHyphens/>
        <w:autoSpaceDE w:val="0"/>
        <w:autoSpaceDN w:val="0"/>
        <w:adjustRightInd w:val="0"/>
        <w:spacing w:before="120" w:after="120"/>
        <w:jc w:val="both"/>
        <w:rPr>
          <w:rFonts w:ascii="Arial Narrow" w:hAnsi="Arial Narrow"/>
          <w:b/>
          <w:sz w:val="22"/>
          <w:szCs w:val="22"/>
          <w:lang w:val="tr-TR"/>
        </w:rPr>
      </w:pPr>
      <w:r w:rsidRPr="00DC38C4">
        <w:rPr>
          <w:rFonts w:ascii="Arial Narrow" w:hAnsi="Arial Narrow"/>
          <w:b/>
          <w:sz w:val="22"/>
          <w:szCs w:val="22"/>
          <w:lang w:val="tr-TR"/>
        </w:rPr>
        <w:t>Diğer muhasebe politikaları</w:t>
      </w:r>
    </w:p>
    <w:p w:rsidR="00FF386A" w:rsidRPr="00DC38C4" w:rsidRDefault="00FF386A" w:rsidP="0000609A">
      <w:pPr>
        <w:suppressAutoHyphens/>
        <w:jc w:val="both"/>
        <w:rPr>
          <w:rFonts w:ascii="Arial Narrow" w:hAnsi="Arial Narrow"/>
          <w:sz w:val="22"/>
          <w:szCs w:val="22"/>
          <w:lang w:val="tr-TR"/>
        </w:rPr>
      </w:pPr>
      <w:r w:rsidRPr="00DC38C4">
        <w:rPr>
          <w:rFonts w:ascii="Arial Narrow" w:hAnsi="Arial Narrow"/>
          <w:sz w:val="22"/>
          <w:szCs w:val="22"/>
          <w:lang w:val="tr-TR"/>
        </w:rPr>
        <w:t xml:space="preserve">Diğer muhasebe politikalarına ilişkin bilgiler, yukarıda </w:t>
      </w:r>
      <w:r w:rsidRPr="00DC38C4">
        <w:rPr>
          <w:rFonts w:ascii="Arial Narrow" w:hAnsi="Arial Narrow"/>
          <w:i/>
          <w:sz w:val="22"/>
          <w:szCs w:val="22"/>
          <w:lang w:val="tr-TR"/>
        </w:rPr>
        <w:t>2.1.1 - Finansal tabloların düzenlenmesinde kullanılan temeller ve kullanılan özel muhasebe politikalarıyla ilgili bilgiler</w:t>
      </w:r>
      <w:r w:rsidRPr="00DC38C4">
        <w:rPr>
          <w:rFonts w:ascii="Arial Narrow" w:hAnsi="Arial Narrow"/>
          <w:sz w:val="22"/>
          <w:szCs w:val="22"/>
          <w:lang w:val="tr-TR"/>
        </w:rPr>
        <w:t xml:space="preserve"> kısmında ve bu raporun müteakip bölümlerinde her biri kendi başlığı altında açıklanmıştır.</w:t>
      </w:r>
    </w:p>
    <w:p w:rsidR="00FF386A" w:rsidRPr="00DC38C4" w:rsidRDefault="00FF386A" w:rsidP="0000609A">
      <w:pPr>
        <w:suppressAutoHyphens/>
        <w:spacing w:before="240" w:after="240"/>
        <w:ind w:hanging="720"/>
        <w:jc w:val="both"/>
        <w:rPr>
          <w:rFonts w:ascii="Arial Narrow" w:hAnsi="Arial Narrow"/>
          <w:b/>
          <w:sz w:val="24"/>
          <w:szCs w:val="24"/>
          <w:lang w:val="tr-TR"/>
        </w:rPr>
      </w:pPr>
      <w:r w:rsidRPr="00DC38C4">
        <w:rPr>
          <w:rFonts w:ascii="Arial Narrow" w:hAnsi="Arial Narrow"/>
          <w:b/>
          <w:sz w:val="24"/>
          <w:szCs w:val="24"/>
          <w:lang w:val="tr-TR"/>
        </w:rPr>
        <w:t>2.1.3</w:t>
      </w:r>
      <w:r w:rsidRPr="00DC38C4">
        <w:rPr>
          <w:rFonts w:ascii="Arial Narrow" w:hAnsi="Arial Narrow"/>
          <w:b/>
          <w:sz w:val="24"/>
          <w:szCs w:val="24"/>
          <w:lang w:val="tr-TR"/>
        </w:rPr>
        <w:tab/>
        <w:t>Geçerli ve raporlama para birimi</w:t>
      </w:r>
    </w:p>
    <w:p w:rsidR="00FF386A" w:rsidRPr="00DC38C4" w:rsidRDefault="00FF386A" w:rsidP="0000609A">
      <w:pPr>
        <w:suppressAutoHyphens/>
        <w:ind w:right="-17"/>
        <w:jc w:val="both"/>
        <w:rPr>
          <w:rFonts w:ascii="Arial Narrow" w:hAnsi="Arial Narrow"/>
          <w:sz w:val="22"/>
          <w:szCs w:val="22"/>
          <w:lang w:val="tr-TR"/>
        </w:rPr>
      </w:pPr>
      <w:r w:rsidRPr="00DC38C4">
        <w:rPr>
          <w:rFonts w:ascii="Arial Narrow" w:hAnsi="Arial Narrow"/>
          <w:sz w:val="22"/>
          <w:szCs w:val="22"/>
          <w:lang w:val="tr-TR"/>
        </w:rPr>
        <w:t xml:space="preserve">İlişikteki finansal tablolar, Şirket’in geçerli para birimi olan TL cinsinden sunulmuştur. </w:t>
      </w:r>
    </w:p>
    <w:p w:rsidR="00FF386A" w:rsidRPr="00DC38C4" w:rsidRDefault="00FF386A" w:rsidP="0000609A">
      <w:pPr>
        <w:suppressAutoHyphens/>
        <w:spacing w:before="240" w:after="240"/>
        <w:ind w:hanging="720"/>
        <w:jc w:val="both"/>
        <w:rPr>
          <w:rFonts w:ascii="Arial Narrow" w:hAnsi="Arial Narrow"/>
          <w:b/>
          <w:sz w:val="24"/>
          <w:szCs w:val="24"/>
          <w:lang w:val="tr-TR"/>
        </w:rPr>
      </w:pPr>
      <w:r w:rsidRPr="00DC38C4">
        <w:rPr>
          <w:rFonts w:ascii="Arial Narrow" w:hAnsi="Arial Narrow"/>
          <w:b/>
          <w:sz w:val="24"/>
          <w:szCs w:val="24"/>
          <w:lang w:val="tr-TR"/>
        </w:rPr>
        <w:t>2.1.4</w:t>
      </w:r>
      <w:r w:rsidRPr="00DC38C4">
        <w:rPr>
          <w:rFonts w:ascii="Arial Narrow" w:hAnsi="Arial Narrow"/>
          <w:b/>
          <w:sz w:val="24"/>
          <w:szCs w:val="24"/>
          <w:lang w:val="tr-TR"/>
        </w:rPr>
        <w:tab/>
        <w:t>Finansal tablolarda sunulan tutarların yuvarlanma derecesi</w:t>
      </w:r>
    </w:p>
    <w:p w:rsidR="00FF386A" w:rsidRPr="00DC38C4" w:rsidRDefault="00FF386A" w:rsidP="0000609A">
      <w:pPr>
        <w:suppressAutoHyphens/>
        <w:ind w:right="-17"/>
        <w:jc w:val="both"/>
        <w:rPr>
          <w:rFonts w:ascii="Arial Narrow" w:hAnsi="Arial Narrow"/>
          <w:sz w:val="22"/>
          <w:szCs w:val="22"/>
          <w:lang w:val="tr-TR"/>
        </w:rPr>
      </w:pPr>
      <w:r w:rsidRPr="00DC38C4">
        <w:rPr>
          <w:rFonts w:ascii="Arial Narrow" w:hAnsi="Arial Narrow"/>
          <w:sz w:val="22"/>
          <w:szCs w:val="22"/>
          <w:lang w:val="tr-TR"/>
        </w:rPr>
        <w:t>TL olarak verilen finansal bilgiler, en yakın tam TL değerine yuvarlanarak gösterilmiştir.</w:t>
      </w:r>
    </w:p>
    <w:p w:rsidR="00FF386A" w:rsidRPr="00DC38C4" w:rsidRDefault="00FF386A" w:rsidP="0000609A">
      <w:pPr>
        <w:suppressAutoHyphens/>
        <w:spacing w:before="240" w:after="240"/>
        <w:ind w:hanging="720"/>
        <w:jc w:val="both"/>
        <w:rPr>
          <w:rFonts w:ascii="Arial Narrow" w:hAnsi="Arial Narrow"/>
          <w:b/>
          <w:sz w:val="24"/>
          <w:szCs w:val="24"/>
          <w:lang w:val="tr-TR"/>
        </w:rPr>
      </w:pPr>
      <w:r w:rsidRPr="00DC38C4">
        <w:rPr>
          <w:rFonts w:ascii="Arial Narrow" w:hAnsi="Arial Narrow"/>
          <w:b/>
          <w:sz w:val="24"/>
          <w:szCs w:val="24"/>
          <w:lang w:val="tr-TR"/>
        </w:rPr>
        <w:t>2.1.5</w:t>
      </w:r>
      <w:r w:rsidRPr="00DC38C4">
        <w:rPr>
          <w:rFonts w:ascii="Arial Narrow" w:hAnsi="Arial Narrow"/>
          <w:b/>
          <w:sz w:val="24"/>
          <w:szCs w:val="24"/>
          <w:lang w:val="tr-TR"/>
        </w:rPr>
        <w:tab/>
        <w:t>Finansal tabloların düzenlenmesinde kullanılan ölçüm temeli</w:t>
      </w:r>
    </w:p>
    <w:p w:rsidR="00BF78A2" w:rsidRDefault="00BF78A2" w:rsidP="00BF78A2">
      <w:pPr>
        <w:suppressAutoHyphens/>
        <w:spacing w:before="240" w:after="240"/>
        <w:jc w:val="both"/>
        <w:rPr>
          <w:rFonts w:ascii="Arial Narrow" w:hAnsi="Arial Narrow"/>
          <w:sz w:val="22"/>
          <w:szCs w:val="22"/>
          <w:lang w:val="tr-TR"/>
        </w:rPr>
      </w:pPr>
      <w:r w:rsidRPr="00BF78A2">
        <w:rPr>
          <w:rFonts w:ascii="Arial Narrow" w:hAnsi="Arial Narrow"/>
          <w:sz w:val="22"/>
          <w:szCs w:val="22"/>
          <w:lang w:val="tr-TR"/>
        </w:rPr>
        <w:t>Finansal tablolar, güvenilir ölçümü mümkün olması durumunda gerçeğe uygun değerleri ile ölçülen alım-satım amaçlı finansal varlıklar, satılmaya hazır finansal v</w:t>
      </w:r>
      <w:r>
        <w:rPr>
          <w:rFonts w:ascii="Arial Narrow" w:hAnsi="Arial Narrow"/>
          <w:sz w:val="22"/>
          <w:szCs w:val="22"/>
          <w:lang w:val="tr-TR"/>
        </w:rPr>
        <w:t>arlıklar</w:t>
      </w:r>
      <w:r w:rsidRPr="00BF78A2">
        <w:rPr>
          <w:rFonts w:ascii="Arial Narrow" w:hAnsi="Arial Narrow"/>
          <w:sz w:val="22"/>
          <w:szCs w:val="22"/>
          <w:lang w:val="tr-TR"/>
        </w:rPr>
        <w:t xml:space="preserve"> ile iştirakler hariç yüksek enflasyon döneminin sona erdiği tarih kabul edilen 31 Aralık 2004 tarihine kadar enflasyon muhasebesinin etkilerine göre düzeltilmiş tarihi maliyet esasına göre hazırlanmıştır.</w:t>
      </w: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2B53A4" w:rsidRDefault="002B53A4" w:rsidP="00BF78A2">
      <w:pPr>
        <w:suppressAutoHyphens/>
        <w:spacing w:before="240" w:after="240"/>
        <w:jc w:val="both"/>
        <w:rPr>
          <w:rFonts w:ascii="Arial Narrow" w:hAnsi="Arial Narrow"/>
          <w:sz w:val="22"/>
          <w:szCs w:val="22"/>
          <w:lang w:val="tr-TR"/>
        </w:rPr>
      </w:pPr>
    </w:p>
    <w:p w:rsidR="00CF0453" w:rsidRDefault="00CF0453" w:rsidP="00BF78A2">
      <w:pPr>
        <w:suppressAutoHyphens/>
        <w:spacing w:before="240" w:after="240"/>
        <w:jc w:val="both"/>
        <w:rPr>
          <w:rFonts w:ascii="Arial Narrow" w:hAnsi="Arial Narrow"/>
          <w:sz w:val="22"/>
          <w:szCs w:val="22"/>
          <w:lang w:val="tr-TR"/>
        </w:rPr>
      </w:pPr>
    </w:p>
    <w:p w:rsidR="002B53A4" w:rsidRPr="00CF0453" w:rsidRDefault="00CF0453" w:rsidP="00CF0453">
      <w:pPr>
        <w:pageBreakBefore/>
        <w:suppressAutoHyphens/>
        <w:ind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FF386A" w:rsidP="0000609A">
      <w:pPr>
        <w:suppressAutoHyphens/>
        <w:spacing w:before="240" w:after="240"/>
        <w:ind w:hanging="720"/>
        <w:jc w:val="both"/>
        <w:rPr>
          <w:rFonts w:ascii="Arial Narrow" w:hAnsi="Arial Narrow"/>
          <w:b/>
          <w:sz w:val="24"/>
          <w:szCs w:val="24"/>
          <w:lang w:val="tr-TR"/>
        </w:rPr>
      </w:pPr>
      <w:r w:rsidRPr="00DC38C4">
        <w:rPr>
          <w:rFonts w:ascii="Arial Narrow" w:hAnsi="Arial Narrow"/>
          <w:b/>
          <w:sz w:val="24"/>
          <w:szCs w:val="24"/>
          <w:lang w:val="tr-TR"/>
        </w:rPr>
        <w:t>2.1.6</w:t>
      </w:r>
      <w:r w:rsidRPr="00DC38C4">
        <w:rPr>
          <w:rFonts w:ascii="Arial Narrow" w:hAnsi="Arial Narrow"/>
          <w:b/>
          <w:sz w:val="24"/>
          <w:szCs w:val="24"/>
          <w:lang w:val="tr-TR"/>
        </w:rPr>
        <w:tab/>
        <w:t xml:space="preserve">Muhasebe politikaları, muhasebe tahminlerinde değişiklikler ve hatalar </w:t>
      </w:r>
    </w:p>
    <w:p w:rsidR="00FC74A0" w:rsidRDefault="00FC74A0" w:rsidP="00FC74A0">
      <w:pPr>
        <w:suppressAutoHyphens/>
        <w:spacing w:before="240" w:after="240"/>
        <w:jc w:val="both"/>
        <w:rPr>
          <w:rFonts w:ascii="Arial Narrow" w:hAnsi="Arial Narrow"/>
          <w:sz w:val="22"/>
          <w:szCs w:val="22"/>
          <w:lang w:val="tr-TR"/>
        </w:rPr>
      </w:pPr>
      <w:r w:rsidRPr="00FC74A0">
        <w:rPr>
          <w:rFonts w:ascii="Arial Narrow" w:hAnsi="Arial Narrow"/>
          <w:sz w:val="22"/>
          <w:szCs w:val="22"/>
          <w:lang w:val="tr-TR"/>
        </w:rPr>
        <w:t>Yoktur</w:t>
      </w:r>
      <w:r w:rsidR="00A92488" w:rsidRPr="00FC74A0">
        <w:rPr>
          <w:rFonts w:ascii="Arial Narrow" w:hAnsi="Arial Narrow"/>
          <w:sz w:val="22"/>
          <w:szCs w:val="22"/>
          <w:lang w:val="tr-TR"/>
        </w:rPr>
        <w:t>.</w:t>
      </w:r>
      <w:r>
        <w:rPr>
          <w:rFonts w:ascii="Arial Narrow" w:hAnsi="Arial Narrow"/>
          <w:sz w:val="22"/>
          <w:szCs w:val="22"/>
          <w:lang w:val="tr-TR"/>
        </w:rPr>
        <w:t xml:space="preserve"> </w:t>
      </w:r>
    </w:p>
    <w:p w:rsidR="00FF386A" w:rsidRPr="00DC38C4" w:rsidRDefault="00FF386A" w:rsidP="0000609A">
      <w:pPr>
        <w:suppressAutoHyphens/>
        <w:spacing w:after="200"/>
        <w:ind w:left="-720"/>
        <w:jc w:val="both"/>
        <w:rPr>
          <w:rFonts w:ascii="Arial Narrow" w:hAnsi="Arial Narrow"/>
          <w:b/>
          <w:sz w:val="24"/>
          <w:szCs w:val="24"/>
          <w:lang w:val="tr-TR"/>
        </w:rPr>
      </w:pPr>
      <w:r w:rsidRPr="00DC38C4">
        <w:rPr>
          <w:rFonts w:ascii="Arial Narrow" w:hAnsi="Arial Narrow"/>
          <w:b/>
          <w:sz w:val="24"/>
          <w:szCs w:val="24"/>
          <w:lang w:val="tr-TR"/>
        </w:rPr>
        <w:t xml:space="preserve">2.2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 Konsolidasyon </w:t>
      </w:r>
    </w:p>
    <w:p w:rsidR="00FF386A" w:rsidRPr="00DC38C4" w:rsidRDefault="00FF386A" w:rsidP="0000609A">
      <w:pPr>
        <w:suppressAutoHyphens/>
        <w:jc w:val="both"/>
        <w:rPr>
          <w:rFonts w:ascii="Arial Narrow" w:hAnsi="Arial Narrow"/>
          <w:sz w:val="22"/>
          <w:szCs w:val="22"/>
          <w:lang w:val="tr-TR"/>
        </w:rPr>
      </w:pPr>
      <w:r w:rsidRPr="00DC38C4">
        <w:rPr>
          <w:rFonts w:ascii="Arial Narrow" w:hAnsi="Arial Narrow" w:cs="Times New Roman TUR"/>
          <w:sz w:val="22"/>
          <w:szCs w:val="22"/>
          <w:lang w:val="tr-TR"/>
        </w:rPr>
        <w:t xml:space="preserve">Hazine Müsteşarlığı tarafından 31 Aralık 2008 tarih ve 27097 sayılı Resmi Gazete’de yayımlanan “Sigorta ve Reasürans Şirketleri ile Emeklilik Şirketlerinin Konsolide Finansal Tablolarının Düzenlenmesine İlişkin Tebliğ” (“Konsolidasyon Tebliği”) ile sigorta, reasürans ve emeklilik şirketlerinin; 31 Mart 2009 tarihinden itibaren konsolide finansal tablo yayımlaması istenmektedir.   </w:t>
      </w:r>
    </w:p>
    <w:p w:rsidR="00FF386A" w:rsidRPr="00DC38C4" w:rsidRDefault="00FF386A" w:rsidP="0000609A">
      <w:pPr>
        <w:suppressAutoHyphens/>
        <w:spacing w:before="120"/>
        <w:jc w:val="both"/>
        <w:rPr>
          <w:rFonts w:ascii="Arial Narrow" w:hAnsi="Arial Narrow" w:cs="Times New Roman TUR"/>
          <w:sz w:val="22"/>
          <w:szCs w:val="22"/>
          <w:lang w:val="tr-TR"/>
        </w:rPr>
      </w:pPr>
      <w:r w:rsidRPr="00DC38C4">
        <w:rPr>
          <w:rFonts w:ascii="Arial Narrow" w:hAnsi="Arial Narrow" w:cs="Times New Roman TUR"/>
          <w:sz w:val="22"/>
          <w:szCs w:val="22"/>
          <w:lang w:val="tr-TR"/>
        </w:rPr>
        <w:t>Hazine Müste</w:t>
      </w:r>
      <w:r w:rsidRPr="00DC38C4">
        <w:rPr>
          <w:rFonts w:ascii="Arial Narrow" w:hAnsi="Arial Narrow"/>
          <w:sz w:val="22"/>
          <w:szCs w:val="22"/>
          <w:lang w:val="tr-TR"/>
        </w:rPr>
        <w:t>ş</w:t>
      </w:r>
      <w:r w:rsidRPr="00DC38C4">
        <w:rPr>
          <w:rFonts w:ascii="Arial Narrow" w:hAnsi="Arial Narrow" w:cs="Times New Roman TUR"/>
          <w:sz w:val="22"/>
          <w:szCs w:val="22"/>
          <w:lang w:val="tr-TR"/>
        </w:rPr>
        <w:t>arl</w:t>
      </w:r>
      <w:r w:rsidRPr="00DC38C4">
        <w:rPr>
          <w:rFonts w:ascii="Arial Narrow" w:hAnsi="Arial Narrow"/>
          <w:sz w:val="22"/>
          <w:szCs w:val="22"/>
          <w:lang w:val="tr-TR"/>
        </w:rPr>
        <w:t>ığı</w:t>
      </w:r>
      <w:r w:rsidRPr="00DC38C4">
        <w:rPr>
          <w:rFonts w:ascii="Arial Narrow" w:hAnsi="Arial Narrow" w:cs="Times New Roman TUR"/>
          <w:sz w:val="22"/>
          <w:szCs w:val="22"/>
          <w:lang w:val="tr-TR"/>
        </w:rPr>
        <w:t>'n</w:t>
      </w:r>
      <w:r w:rsidRPr="00DC38C4">
        <w:rPr>
          <w:rFonts w:ascii="Arial Narrow" w:hAnsi="Arial Narrow"/>
          <w:sz w:val="22"/>
          <w:szCs w:val="22"/>
          <w:lang w:val="tr-TR"/>
        </w:rPr>
        <w:t>ı</w:t>
      </w:r>
      <w:r w:rsidRPr="00DC38C4">
        <w:rPr>
          <w:rFonts w:ascii="Arial Narrow" w:hAnsi="Arial Narrow" w:cs="Times New Roman TUR"/>
          <w:sz w:val="22"/>
          <w:szCs w:val="22"/>
          <w:lang w:val="tr-TR"/>
        </w:rPr>
        <w:t xml:space="preserve">n 12 Ağustos 2008 tarihli 2008/37 sayılı “Sigorta ve Reasürans ile Emeklilik Şirketlerinin Bağlı Ortaklık, Birlikte Kontrol Edilen Ortaklık ve İştiraklerdeki Yatırımlarının Bireysel Finansal Tablolarına Yansıtılmasına İlişkin Sektör Duyurusu”nda, şirketlerin TMS 27 – </w:t>
      </w:r>
      <w:r w:rsidRPr="00DC38C4">
        <w:rPr>
          <w:rFonts w:ascii="Arial Narrow" w:hAnsi="Arial Narrow" w:cs="Times New Roman TUR"/>
          <w:i/>
          <w:sz w:val="22"/>
          <w:szCs w:val="22"/>
          <w:lang w:val="tr-TR"/>
        </w:rPr>
        <w:t>Konsolide ve Bireysel Finansal Tablolar</w:t>
      </w:r>
      <w:r w:rsidRPr="00DC38C4">
        <w:rPr>
          <w:rFonts w:ascii="Arial Narrow" w:hAnsi="Arial Narrow" w:cs="Times New Roman TUR"/>
          <w:sz w:val="22"/>
          <w:szCs w:val="22"/>
          <w:lang w:val="tr-TR"/>
        </w:rPr>
        <w:t xml:space="preserve"> standardından muaf tutulmuş olmasına rağmen, bireysel finansal tablo hazırlanması sırasında bağlı ortaklık, birlikte kontrol edilen ortaklık ve iştiraklerdeki yatırımların TMS 27’nin 37’nci paragrafında belirtilen maliyet yöntemine veya </w:t>
      </w:r>
      <w:r w:rsidRPr="00DC38C4">
        <w:rPr>
          <w:rFonts w:ascii="Arial Narrow" w:hAnsi="Arial Narrow" w:cs="Times New Roman TUR"/>
          <w:iCs/>
          <w:sz w:val="22"/>
          <w:szCs w:val="22"/>
          <w:lang w:val="tr-TR"/>
        </w:rPr>
        <w:t>TMS 39</w:t>
      </w:r>
      <w:r w:rsidRPr="00DC38C4">
        <w:rPr>
          <w:rFonts w:ascii="Arial Narrow" w:hAnsi="Arial Narrow" w:cs="Times New Roman TUR"/>
          <w:i/>
          <w:iCs/>
          <w:sz w:val="22"/>
          <w:szCs w:val="22"/>
          <w:lang w:val="tr-TR"/>
        </w:rPr>
        <w:t xml:space="preserve"> </w:t>
      </w:r>
      <w:r w:rsidRPr="00DC38C4">
        <w:rPr>
          <w:rFonts w:ascii="Arial Narrow" w:hAnsi="Arial Narrow" w:cs="Times New Roman TUR"/>
          <w:iCs/>
          <w:sz w:val="22"/>
          <w:szCs w:val="22"/>
          <w:lang w:val="tr-TR"/>
        </w:rPr>
        <w:t xml:space="preserve">– </w:t>
      </w:r>
      <w:r w:rsidRPr="00DC38C4">
        <w:rPr>
          <w:rFonts w:ascii="Arial Narrow" w:hAnsi="Arial Narrow" w:cs="Times New Roman TUR"/>
          <w:i/>
          <w:iCs/>
          <w:sz w:val="22"/>
          <w:szCs w:val="22"/>
          <w:lang w:val="tr-TR"/>
        </w:rPr>
        <w:t>Finansal Araçlar: Muhasebeleştirme ve Ölçme</w:t>
      </w:r>
      <w:r w:rsidRPr="00DC38C4">
        <w:rPr>
          <w:rFonts w:ascii="Arial Narrow" w:hAnsi="Arial Narrow" w:cs="Times New Roman TUR"/>
          <w:sz w:val="22"/>
          <w:szCs w:val="22"/>
          <w:lang w:val="tr-TR"/>
        </w:rPr>
        <w:t xml:space="preserve"> standardına uygun olarak muhasebeleştirilmesinin mümkün oldu</w:t>
      </w:r>
      <w:r w:rsidRPr="00DC38C4">
        <w:rPr>
          <w:rFonts w:ascii="Arial Narrow" w:hAnsi="Arial Narrow"/>
          <w:sz w:val="22"/>
          <w:szCs w:val="22"/>
          <w:lang w:val="tr-TR"/>
        </w:rPr>
        <w:t>ğ</w:t>
      </w:r>
      <w:r w:rsidRPr="00DC38C4">
        <w:rPr>
          <w:rFonts w:ascii="Arial Narrow" w:hAnsi="Arial Narrow" w:cs="Times New Roman TUR"/>
          <w:sz w:val="22"/>
          <w:szCs w:val="22"/>
          <w:lang w:val="tr-TR"/>
        </w:rPr>
        <w:t xml:space="preserve">u belirtilmektedir. Söz konusu duyurulara paralel olarak, Şirket raporlama dönemi itibarıyla iştiraklerini, varsa değer düşüklüğü ile ilgili karşılıkları ayırmak suretiyle, maliyet yöntemine göre muhasebeleştirmiştir. </w:t>
      </w:r>
      <w:r w:rsidRPr="00DC38C4">
        <w:rPr>
          <w:rFonts w:ascii="Arial Narrow" w:hAnsi="Arial Narrow"/>
          <w:sz w:val="22"/>
          <w:szCs w:val="22"/>
          <w:lang w:val="tr-TR"/>
        </w:rPr>
        <w:t>Şirket’in raporlama dönemi itibarıyla konsolidasyona tabi bağlı ortaklık veya iştiraki bulunmadığından konsolide finansal tablolar hazırlanmamıştır.</w:t>
      </w:r>
      <w:r w:rsidRPr="00DC38C4">
        <w:rPr>
          <w:rFonts w:ascii="Arial Narrow" w:hAnsi="Arial Narrow" w:cs="Times New Roman TUR"/>
          <w:sz w:val="22"/>
          <w:szCs w:val="22"/>
          <w:lang w:val="tr-TR"/>
        </w:rPr>
        <w:t xml:space="preserve"> </w:t>
      </w:r>
    </w:p>
    <w:p w:rsidR="00FF386A" w:rsidRPr="00DC38C4" w:rsidRDefault="00776DBF" w:rsidP="00776DBF">
      <w:pPr>
        <w:tabs>
          <w:tab w:val="num" w:pos="0"/>
        </w:tabs>
        <w:suppressAutoHyphens/>
        <w:spacing w:before="240" w:after="200"/>
        <w:ind w:left="357" w:hanging="1066"/>
        <w:jc w:val="both"/>
        <w:rPr>
          <w:rFonts w:ascii="Arial Narrow" w:hAnsi="Arial Narrow"/>
          <w:b/>
          <w:sz w:val="24"/>
          <w:szCs w:val="24"/>
          <w:lang w:val="tr-TR"/>
        </w:rPr>
      </w:pPr>
      <w:r w:rsidRPr="00DC38C4">
        <w:rPr>
          <w:rFonts w:ascii="Arial Narrow" w:hAnsi="Arial Narrow"/>
          <w:b/>
          <w:sz w:val="24"/>
          <w:szCs w:val="24"/>
          <w:lang w:val="tr-TR"/>
        </w:rPr>
        <w:t xml:space="preserve">2.3       </w:t>
      </w:r>
      <w:r w:rsidR="00B223D9" w:rsidRPr="00DC38C4">
        <w:rPr>
          <w:rFonts w:ascii="Arial Narrow" w:hAnsi="Arial Narrow"/>
          <w:b/>
          <w:sz w:val="24"/>
          <w:szCs w:val="24"/>
          <w:lang w:val="tr-TR"/>
        </w:rPr>
        <w:t xml:space="preserve"> </w:t>
      </w:r>
      <w:r w:rsidR="00FF386A" w:rsidRPr="00DC38C4">
        <w:rPr>
          <w:rFonts w:ascii="Arial Narrow" w:hAnsi="Arial Narrow"/>
          <w:b/>
          <w:sz w:val="24"/>
          <w:szCs w:val="24"/>
          <w:lang w:val="tr-TR"/>
        </w:rPr>
        <w:t>Bölüm raporlaması</w:t>
      </w:r>
    </w:p>
    <w:p w:rsidR="00FF386A" w:rsidRPr="00DC38C4" w:rsidRDefault="00FF386A" w:rsidP="0000609A">
      <w:pPr>
        <w:suppressAutoHyphens/>
        <w:jc w:val="both"/>
        <w:rPr>
          <w:rFonts w:ascii="Arial Narrow" w:hAnsi="Arial Narrow"/>
          <w:b/>
          <w:sz w:val="26"/>
          <w:szCs w:val="26"/>
          <w:lang w:val="tr-TR"/>
        </w:rPr>
      </w:pPr>
      <w:r w:rsidRPr="00DC38C4">
        <w:rPr>
          <w:rFonts w:ascii="Arial Narrow" w:hAnsi="Arial Narrow"/>
          <w:sz w:val="22"/>
          <w:szCs w:val="22"/>
          <w:lang w:val="tr-TR"/>
        </w:rPr>
        <w:t>Bir faaliyet bölümü, Şirket’in faaliyet gösterdiği iş alanlarının, diğer faaliyet bölümleri ile yapılan işlemlerden doğan hasılat ve harcamalar dahil, hasılat elde eden ve harcama yapabilen ve Yönetim Kurulu (karar almaya yetkili mercii olarak) tarafından faaliyet sonuçları düzenli bir şekilde gözden geçirilen, performansı ölçülen ve finansal bilgileri ayırt edilebilen bir parçasıdır. Şirket’in faaliyet gösterdiği ana coğrafi alan Türkiye olduğu için coğrafi bölümlere göre raporlama ve sadece tek bir raporlanabilir bölüm olarak takip edilen hayat dışı sigortacılık alanında faaliyet gösterdiği için faaliyet alanı bölümlerine göre raporlama sunulmamıştır.</w:t>
      </w:r>
    </w:p>
    <w:p w:rsidR="00FF386A" w:rsidRPr="00DC38C4" w:rsidRDefault="00776DBF" w:rsidP="00B223D9">
      <w:pPr>
        <w:tabs>
          <w:tab w:val="num" w:pos="0"/>
        </w:tabs>
        <w:suppressAutoHyphens/>
        <w:spacing w:before="240" w:after="200"/>
        <w:ind w:hanging="709"/>
        <w:jc w:val="both"/>
        <w:rPr>
          <w:rFonts w:ascii="Arial Narrow" w:hAnsi="Arial Narrow"/>
          <w:b/>
          <w:sz w:val="24"/>
          <w:szCs w:val="24"/>
          <w:lang w:val="tr-TR"/>
        </w:rPr>
      </w:pPr>
      <w:r w:rsidRPr="00DC38C4">
        <w:rPr>
          <w:rFonts w:ascii="Arial Narrow" w:hAnsi="Arial Narrow"/>
          <w:b/>
          <w:sz w:val="24"/>
          <w:szCs w:val="24"/>
          <w:lang w:val="tr-TR"/>
        </w:rPr>
        <w:t xml:space="preserve">2.4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 </w:t>
      </w:r>
      <w:r w:rsidR="00FF386A" w:rsidRPr="00DC38C4">
        <w:rPr>
          <w:rFonts w:ascii="Arial Narrow" w:hAnsi="Arial Narrow"/>
          <w:b/>
          <w:sz w:val="24"/>
          <w:szCs w:val="24"/>
          <w:lang w:val="tr-TR"/>
        </w:rPr>
        <w:t>Yabancı para karşılıkları</w:t>
      </w:r>
    </w:p>
    <w:p w:rsidR="00FF386A" w:rsidRPr="00DC38C4" w:rsidRDefault="00FF386A" w:rsidP="0000609A">
      <w:pPr>
        <w:suppressAutoHyphens/>
        <w:ind w:right="-17"/>
        <w:jc w:val="both"/>
        <w:rPr>
          <w:rFonts w:ascii="Arial Narrow" w:hAnsi="Arial Narrow"/>
          <w:sz w:val="22"/>
          <w:szCs w:val="22"/>
          <w:lang w:val="tr-TR"/>
        </w:rPr>
      </w:pPr>
      <w:r w:rsidRPr="00DC38C4">
        <w:rPr>
          <w:rFonts w:ascii="Arial Narrow" w:hAnsi="Arial Narrow"/>
          <w:sz w:val="22"/>
          <w:szCs w:val="22"/>
          <w:lang w:val="tr-TR"/>
        </w:rPr>
        <w:t>İşlemler, Şirket’in geçerli para birimi olan TL olarak kaydedilmektedir. Yabancı para cinsinden gerçekleştirilen işlemler, işlemlerin gerçekleştirildiği tarihlerdeki geçerli olan kurlardan kaydedilmektedir. Raporlama dönemi sonu itibarıyla, yabancı para cinsinden olan parasal varlık ve yükümlülükler, raporlama dönemi sonundaki kurlardan TL’ye çevrilmiş ve çevrim sonucu oluşan çevrim farkları finansal tablolarda kambiyo karları ve kambiyo zararları hesaplarına yansıtılmıştır.</w:t>
      </w:r>
    </w:p>
    <w:p w:rsidR="00FF386A" w:rsidRPr="00DC38C4" w:rsidRDefault="00FF386A" w:rsidP="0000609A">
      <w:pPr>
        <w:pageBreakBefore/>
        <w:suppressAutoHyphens/>
        <w:ind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776DBF" w:rsidP="00776DBF">
      <w:pPr>
        <w:tabs>
          <w:tab w:val="num" w:pos="0"/>
        </w:tabs>
        <w:suppressAutoHyphens/>
        <w:spacing w:before="160" w:after="120"/>
        <w:ind w:hanging="709"/>
        <w:jc w:val="both"/>
        <w:rPr>
          <w:rFonts w:ascii="Arial Narrow" w:hAnsi="Arial Narrow"/>
          <w:b/>
          <w:sz w:val="24"/>
          <w:szCs w:val="24"/>
          <w:lang w:val="tr-TR"/>
        </w:rPr>
      </w:pPr>
      <w:r w:rsidRPr="00DC38C4">
        <w:rPr>
          <w:rFonts w:ascii="Arial Narrow" w:hAnsi="Arial Narrow"/>
          <w:b/>
          <w:sz w:val="24"/>
          <w:szCs w:val="24"/>
          <w:lang w:val="tr-TR"/>
        </w:rPr>
        <w:t xml:space="preserve">2.5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   </w:t>
      </w:r>
      <w:r w:rsidR="00FF386A" w:rsidRPr="00DC38C4">
        <w:rPr>
          <w:rFonts w:ascii="Arial Narrow" w:hAnsi="Arial Narrow"/>
          <w:b/>
          <w:sz w:val="24"/>
          <w:szCs w:val="24"/>
          <w:lang w:val="tr-TR"/>
        </w:rPr>
        <w:t>Maddi duran varlıklar</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Maddi duran varlıklar, “TMS16-Maddi Duran Varlıkların Muhasebeleştirilmesi Standardı” uyarınca 31 Aralık 2004 tarihine kadar olan dönem için enflasyona göre düzeltilmiş maliyet tutarları ile izlenmektedir. Daha sonraki dönemlerde maddi duran varlıklar için herhangi bir enflasyon düzeltmesi yapılmamış, 31 Aralık 2004 tarihi itibarıyla enflasyona göre endekslenmiş tutarlar maliyet tutarı olarak kabul edilmiştir. 1 Ocak 2005 tarihinden itibaren satın alınan maddi duran varlıklar maliyet değerler</w:t>
      </w:r>
      <w:r w:rsidR="007C5381" w:rsidRPr="00DC38C4">
        <w:rPr>
          <w:rFonts w:ascii="Arial Narrow" w:hAnsi="Arial Narrow"/>
          <w:sz w:val="22"/>
          <w:lang w:val="tr-TR"/>
        </w:rPr>
        <w:t>iyle kayıtlara yansıtılmıştır.</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Maddi duran varlıkların elden çıkarılmasından doğan kazanç ve kayıplar net elden çıkarma hasılatı ile ilgili maddi duran varlığın net defter değerinin arasındaki fark olarak hesaplanmakta ve ilgili dönemin gelir tablosuna yansıtılmaktadır.</w:t>
      </w:r>
    </w:p>
    <w:p w:rsidR="00FF386A"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 xml:space="preserve">Maddi duran varlıklara yapılan normal bakım ve onarım harcamaları gider olarak muhasebeleştirilmektedir. </w:t>
      </w:r>
    </w:p>
    <w:p w:rsidR="000906E7" w:rsidRPr="00DC38C4" w:rsidRDefault="000906E7" w:rsidP="0000609A">
      <w:pPr>
        <w:suppressAutoHyphens/>
        <w:spacing w:after="60"/>
        <w:jc w:val="both"/>
        <w:rPr>
          <w:rFonts w:ascii="Arial Narrow" w:hAnsi="Arial Narrow"/>
          <w:sz w:val="22"/>
          <w:lang w:val="tr-TR"/>
        </w:rPr>
      </w:pPr>
      <w:r w:rsidRPr="000906E7">
        <w:rPr>
          <w:rFonts w:ascii="Arial Narrow" w:hAnsi="Arial Narrow"/>
          <w:sz w:val="22"/>
          <w:lang w:val="tr-TR"/>
        </w:rPr>
        <w:t>Maddi duran varlıklar üzerinde rehin, ipotek ve benzeri herhangi bir takyidat bulunmamaktadır.</w:t>
      </w:r>
    </w:p>
    <w:p w:rsidR="000906E7" w:rsidRDefault="000906E7" w:rsidP="0000609A">
      <w:pPr>
        <w:suppressAutoHyphens/>
        <w:spacing w:after="60"/>
        <w:jc w:val="both"/>
        <w:rPr>
          <w:rFonts w:ascii="Arial Narrow" w:hAnsi="Arial Narrow"/>
          <w:sz w:val="22"/>
          <w:lang w:val="tr-TR"/>
        </w:rPr>
      </w:pPr>
      <w:r w:rsidRPr="00DC38C4">
        <w:rPr>
          <w:rFonts w:ascii="Arial Narrow" w:hAnsi="Arial Narrow"/>
          <w:sz w:val="22"/>
          <w:lang w:val="tr-TR"/>
        </w:rPr>
        <w:t>Muhasebe tahminlerinde, cari döneme önemli bir etkisi olan ya da sonraki dönemlerde önemli bir etkisi olması bekle</w:t>
      </w:r>
      <w:r>
        <w:rPr>
          <w:rFonts w:ascii="Arial Narrow" w:hAnsi="Arial Narrow"/>
          <w:sz w:val="22"/>
          <w:lang w:val="tr-TR"/>
        </w:rPr>
        <w:t>nen değişiklik bulunmamaktadır.</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 xml:space="preserve">Maddi duran varlıklar için ilgili amortisman payları faydalı ömürleri esas alınarak kayıtlı değerleri üzerinden doğrusal amortisman yöntemi kullanılarak hesaplanmaktadır. </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Maddi duran varlıkların amortismanında kullanılan oranlar ve tahmini ekonomik ömür olarak öngörülen süreler aşağıdaki gibidir:</w:t>
      </w:r>
    </w:p>
    <w:tbl>
      <w:tblPr>
        <w:tblW w:w="955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tblPr>
      <w:tblGrid>
        <w:gridCol w:w="5959"/>
        <w:gridCol w:w="1800"/>
        <w:gridCol w:w="1800"/>
      </w:tblGrid>
      <w:tr w:rsidR="00FF386A" w:rsidRPr="00DC38C4" w:rsidTr="00CE2EA8">
        <w:trPr>
          <w:trHeight w:hRule="exact" w:val="503"/>
        </w:trPr>
        <w:tc>
          <w:tcPr>
            <w:tcW w:w="5959" w:type="dxa"/>
            <w:tcBorders>
              <w:top w:val="single" w:sz="4" w:space="0" w:color="auto"/>
              <w:left w:val="nil"/>
              <w:bottom w:val="single" w:sz="4" w:space="0" w:color="auto"/>
              <w:right w:val="nil"/>
            </w:tcBorders>
            <w:tcMar>
              <w:top w:w="0" w:type="dxa"/>
              <w:left w:w="19" w:type="dxa"/>
              <w:bottom w:w="0" w:type="dxa"/>
              <w:right w:w="19" w:type="dxa"/>
            </w:tcMar>
            <w:vAlign w:val="bottom"/>
          </w:tcPr>
          <w:p w:rsidR="00FF386A" w:rsidRPr="00DC38C4" w:rsidRDefault="00FF386A" w:rsidP="0000609A">
            <w:pPr>
              <w:suppressAutoHyphens/>
              <w:spacing w:before="120"/>
              <w:rPr>
                <w:rFonts w:ascii="Arial Narrow" w:hAnsi="Arial Narrow"/>
                <w:b/>
                <w:bCs/>
                <w:sz w:val="22"/>
                <w:szCs w:val="22"/>
                <w:lang w:val="tr-TR"/>
              </w:rPr>
            </w:pPr>
            <w:r w:rsidRPr="00DC38C4">
              <w:rPr>
                <w:rFonts w:ascii="Arial Narrow" w:hAnsi="Arial Narrow"/>
                <w:b/>
                <w:bCs/>
                <w:sz w:val="22"/>
                <w:szCs w:val="22"/>
                <w:lang w:val="tr-TR"/>
              </w:rPr>
              <w:t>Maddi Duran Varlıklar</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DC38C4" w:rsidRDefault="00FF386A" w:rsidP="0000609A">
            <w:pPr>
              <w:suppressAutoHyphens/>
              <w:ind w:right="-2"/>
              <w:jc w:val="center"/>
              <w:rPr>
                <w:rFonts w:ascii="Arial Narrow" w:hAnsi="Arial Narrow"/>
                <w:b/>
                <w:bCs/>
                <w:sz w:val="22"/>
                <w:szCs w:val="22"/>
                <w:lang w:val="tr-TR"/>
              </w:rPr>
            </w:pPr>
            <w:r w:rsidRPr="00DC38C4">
              <w:rPr>
                <w:rFonts w:ascii="Arial Narrow" w:hAnsi="Arial Narrow"/>
                <w:b/>
                <w:bCs/>
                <w:sz w:val="22"/>
                <w:szCs w:val="22"/>
                <w:lang w:val="tr-TR"/>
              </w:rPr>
              <w:t>Tahmini Ekonomik Ömür (Yıl)</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DC38C4" w:rsidRDefault="00FF386A" w:rsidP="0000609A">
            <w:pPr>
              <w:suppressAutoHyphens/>
              <w:ind w:right="-2"/>
              <w:jc w:val="center"/>
              <w:rPr>
                <w:rFonts w:ascii="Arial Narrow" w:hAnsi="Arial Narrow"/>
                <w:b/>
                <w:bCs/>
                <w:sz w:val="22"/>
                <w:szCs w:val="22"/>
                <w:lang w:val="tr-TR"/>
              </w:rPr>
            </w:pPr>
            <w:r w:rsidRPr="00DC38C4">
              <w:rPr>
                <w:rFonts w:ascii="Arial Narrow" w:hAnsi="Arial Narrow"/>
                <w:b/>
                <w:bCs/>
                <w:sz w:val="22"/>
                <w:szCs w:val="22"/>
                <w:lang w:val="tr-TR"/>
              </w:rPr>
              <w:t>Amortisman</w:t>
            </w:r>
          </w:p>
          <w:p w:rsidR="00FF386A" w:rsidRPr="00DC38C4" w:rsidRDefault="00FF386A" w:rsidP="0000609A">
            <w:pPr>
              <w:suppressAutoHyphens/>
              <w:ind w:right="-2"/>
              <w:jc w:val="center"/>
              <w:rPr>
                <w:rFonts w:ascii="Arial Narrow" w:hAnsi="Arial Narrow"/>
                <w:b/>
                <w:bCs/>
                <w:sz w:val="22"/>
                <w:szCs w:val="22"/>
                <w:lang w:val="tr-TR"/>
              </w:rPr>
            </w:pPr>
            <w:r w:rsidRPr="00DC38C4">
              <w:rPr>
                <w:rFonts w:ascii="Arial Narrow" w:hAnsi="Arial Narrow"/>
                <w:b/>
                <w:bCs/>
                <w:sz w:val="22"/>
                <w:szCs w:val="22"/>
                <w:lang w:val="tr-TR"/>
              </w:rPr>
              <w:t>Oranı  (%)</w:t>
            </w:r>
          </w:p>
        </w:tc>
      </w:tr>
      <w:tr w:rsidR="00FF386A" w:rsidRPr="00DC38C4" w:rsidTr="00D57E03">
        <w:trPr>
          <w:trHeight w:hRule="exact" w:val="284"/>
        </w:trPr>
        <w:tc>
          <w:tcPr>
            <w:tcW w:w="5959" w:type="dxa"/>
            <w:tcBorders>
              <w:top w:val="single" w:sz="4" w:space="0" w:color="auto"/>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
              <w:rPr>
                <w:rFonts w:ascii="Arial Narrow" w:hAnsi="Arial Narrow"/>
                <w:sz w:val="22"/>
                <w:szCs w:val="22"/>
                <w:lang w:val="tr-TR"/>
              </w:rPr>
            </w:pPr>
            <w:r w:rsidRPr="00DC38C4">
              <w:rPr>
                <w:rFonts w:ascii="Arial Narrow" w:hAnsi="Arial Narrow"/>
                <w:sz w:val="22"/>
                <w:szCs w:val="22"/>
                <w:lang w:val="tr-TR"/>
              </w:rPr>
              <w:t>Binalar (Yatırım amaçlı gayrimenkuller)</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21"/>
              <w:jc w:val="center"/>
              <w:rPr>
                <w:rFonts w:ascii="Arial Narrow" w:hAnsi="Arial Narrow"/>
                <w:sz w:val="22"/>
                <w:szCs w:val="22"/>
                <w:lang w:val="tr-TR"/>
              </w:rPr>
            </w:pPr>
            <w:r w:rsidRPr="00DC38C4">
              <w:rPr>
                <w:rFonts w:ascii="Arial Narrow" w:hAnsi="Arial Narrow"/>
                <w:sz w:val="22"/>
                <w:szCs w:val="22"/>
                <w:lang w:val="tr-TR"/>
              </w:rPr>
              <w:t>50</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341"/>
              <w:jc w:val="center"/>
              <w:rPr>
                <w:rFonts w:ascii="Arial Narrow" w:hAnsi="Arial Narrow"/>
                <w:sz w:val="22"/>
                <w:szCs w:val="22"/>
                <w:lang w:val="tr-TR"/>
              </w:rPr>
            </w:pPr>
            <w:r w:rsidRPr="00DC38C4">
              <w:rPr>
                <w:rFonts w:ascii="Arial Narrow" w:hAnsi="Arial Narrow"/>
                <w:sz w:val="22"/>
                <w:szCs w:val="22"/>
                <w:lang w:val="tr-TR"/>
              </w:rPr>
              <w:t>2</w:t>
            </w:r>
          </w:p>
        </w:tc>
      </w:tr>
      <w:tr w:rsidR="00FF386A" w:rsidRPr="00DC38C4"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
              <w:rPr>
                <w:rFonts w:ascii="Arial Narrow" w:hAnsi="Arial Narrow"/>
                <w:sz w:val="22"/>
                <w:szCs w:val="22"/>
                <w:lang w:val="tr-TR"/>
              </w:rPr>
            </w:pPr>
            <w:r w:rsidRPr="00DC38C4">
              <w:rPr>
                <w:rFonts w:ascii="Arial Narrow" w:hAnsi="Arial Narrow"/>
                <w:sz w:val="22"/>
                <w:szCs w:val="22"/>
                <w:lang w:val="tr-TR"/>
              </w:rPr>
              <w:t>Binalar (Kullanım amaçlı gayrimenkuller)</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21"/>
              <w:jc w:val="center"/>
              <w:rPr>
                <w:rFonts w:ascii="Arial Narrow" w:hAnsi="Arial Narrow"/>
                <w:sz w:val="22"/>
                <w:szCs w:val="22"/>
                <w:lang w:val="tr-TR"/>
              </w:rPr>
            </w:pPr>
            <w:r w:rsidRPr="00DC38C4">
              <w:rPr>
                <w:rFonts w:ascii="Arial Narrow" w:hAnsi="Arial Narrow"/>
                <w:sz w:val="22"/>
                <w:szCs w:val="22"/>
                <w:lang w:val="tr-TR"/>
              </w:rPr>
              <w:t>50</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341"/>
              <w:jc w:val="center"/>
              <w:rPr>
                <w:rFonts w:ascii="Arial Narrow" w:hAnsi="Arial Narrow"/>
                <w:sz w:val="22"/>
                <w:szCs w:val="22"/>
                <w:lang w:val="tr-TR"/>
              </w:rPr>
            </w:pPr>
            <w:r w:rsidRPr="00DC38C4">
              <w:rPr>
                <w:rFonts w:ascii="Arial Narrow" w:hAnsi="Arial Narrow"/>
                <w:sz w:val="22"/>
                <w:szCs w:val="22"/>
                <w:lang w:val="tr-TR"/>
              </w:rPr>
              <w:t>2</w:t>
            </w:r>
          </w:p>
        </w:tc>
      </w:tr>
      <w:tr w:rsidR="00FF386A" w:rsidRPr="00DC38C4"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
              <w:rPr>
                <w:rFonts w:ascii="Arial Narrow" w:hAnsi="Arial Narrow"/>
                <w:sz w:val="22"/>
                <w:szCs w:val="22"/>
                <w:lang w:val="tr-TR"/>
              </w:rPr>
            </w:pPr>
            <w:r w:rsidRPr="00DC38C4">
              <w:rPr>
                <w:rFonts w:ascii="Arial Narrow" w:hAnsi="Arial Narrow"/>
                <w:sz w:val="22"/>
                <w:szCs w:val="22"/>
                <w:lang w:val="tr-TR"/>
              </w:rPr>
              <w:t>Demirbaş ve tesisatlar</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21"/>
              <w:jc w:val="center"/>
              <w:rPr>
                <w:rFonts w:ascii="Arial Narrow" w:hAnsi="Arial Narrow"/>
                <w:sz w:val="22"/>
                <w:szCs w:val="22"/>
                <w:lang w:val="tr-TR"/>
              </w:rPr>
            </w:pPr>
            <w:r w:rsidRPr="00DC38C4">
              <w:rPr>
                <w:rFonts w:ascii="Arial Narrow" w:hAnsi="Arial Narrow"/>
                <w:sz w:val="22"/>
                <w:szCs w:val="22"/>
                <w:lang w:val="tr-TR"/>
              </w:rPr>
              <w:t>3-15</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341"/>
              <w:jc w:val="center"/>
              <w:rPr>
                <w:rFonts w:ascii="Arial Narrow" w:hAnsi="Arial Narrow"/>
                <w:sz w:val="22"/>
                <w:szCs w:val="22"/>
                <w:lang w:val="tr-TR"/>
              </w:rPr>
            </w:pPr>
            <w:r w:rsidRPr="00DC38C4">
              <w:rPr>
                <w:rFonts w:ascii="Arial Narrow" w:hAnsi="Arial Narrow"/>
                <w:sz w:val="22"/>
                <w:szCs w:val="22"/>
                <w:lang w:val="tr-TR"/>
              </w:rPr>
              <w:t>6,66-33,3</w:t>
            </w:r>
          </w:p>
        </w:tc>
      </w:tr>
      <w:tr w:rsidR="00FF386A" w:rsidRPr="00DC38C4"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
              <w:rPr>
                <w:rFonts w:ascii="Arial Narrow" w:hAnsi="Arial Narrow"/>
                <w:sz w:val="22"/>
                <w:szCs w:val="22"/>
                <w:lang w:val="tr-TR"/>
              </w:rPr>
            </w:pPr>
            <w:r w:rsidRPr="00DC38C4">
              <w:rPr>
                <w:rFonts w:ascii="Arial Narrow" w:hAnsi="Arial Narrow"/>
                <w:sz w:val="22"/>
                <w:szCs w:val="22"/>
                <w:lang w:val="tr-TR"/>
              </w:rPr>
              <w:t>Motorlu taşıtlar</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221"/>
              <w:jc w:val="center"/>
              <w:rPr>
                <w:rFonts w:ascii="Arial Narrow" w:hAnsi="Arial Narrow"/>
                <w:sz w:val="22"/>
                <w:szCs w:val="22"/>
                <w:lang w:val="tr-TR"/>
              </w:rPr>
            </w:pPr>
            <w:r w:rsidRPr="00DC38C4">
              <w:rPr>
                <w:rFonts w:ascii="Arial Narrow" w:hAnsi="Arial Narrow"/>
                <w:sz w:val="22"/>
                <w:szCs w:val="22"/>
                <w:lang w:val="tr-TR"/>
              </w:rPr>
              <w:t>5</w:t>
            </w:r>
          </w:p>
        </w:tc>
        <w:tc>
          <w:tcPr>
            <w:tcW w:w="1800" w:type="dxa"/>
            <w:tcBorders>
              <w:top w:val="nil"/>
              <w:left w:val="nil"/>
              <w:bottom w:val="nil"/>
              <w:right w:val="nil"/>
            </w:tcBorders>
            <w:tcMar>
              <w:top w:w="19" w:type="dxa"/>
              <w:left w:w="19" w:type="dxa"/>
              <w:bottom w:w="0" w:type="dxa"/>
              <w:right w:w="19" w:type="dxa"/>
            </w:tcMar>
            <w:vAlign w:val="bottom"/>
          </w:tcPr>
          <w:p w:rsidR="00FF386A" w:rsidRPr="00DC38C4" w:rsidRDefault="00FF386A" w:rsidP="0000609A">
            <w:pPr>
              <w:suppressAutoHyphens/>
              <w:ind w:right="341"/>
              <w:jc w:val="center"/>
              <w:rPr>
                <w:rFonts w:ascii="Arial Narrow" w:hAnsi="Arial Narrow"/>
                <w:sz w:val="22"/>
                <w:szCs w:val="22"/>
                <w:lang w:val="tr-TR"/>
              </w:rPr>
            </w:pPr>
            <w:r w:rsidRPr="00DC38C4">
              <w:rPr>
                <w:rFonts w:ascii="Arial Narrow" w:hAnsi="Arial Narrow"/>
                <w:sz w:val="22"/>
                <w:szCs w:val="22"/>
                <w:lang w:val="tr-TR"/>
              </w:rPr>
              <w:t>20</w:t>
            </w:r>
          </w:p>
        </w:tc>
      </w:tr>
      <w:tr w:rsidR="00FF386A" w:rsidRPr="00DC38C4" w:rsidTr="00D57E03">
        <w:trPr>
          <w:trHeight w:hRule="exact" w:val="284"/>
        </w:trPr>
        <w:tc>
          <w:tcPr>
            <w:tcW w:w="5959" w:type="dxa"/>
            <w:tcBorders>
              <w:top w:val="nil"/>
              <w:left w:val="nil"/>
              <w:bottom w:val="single" w:sz="4" w:space="0" w:color="auto"/>
              <w:right w:val="nil"/>
            </w:tcBorders>
            <w:tcMar>
              <w:top w:w="19" w:type="dxa"/>
              <w:left w:w="19" w:type="dxa"/>
              <w:bottom w:w="0" w:type="dxa"/>
              <w:right w:w="19" w:type="dxa"/>
            </w:tcMar>
            <w:vAlign w:val="bottom"/>
          </w:tcPr>
          <w:p w:rsidR="00FF386A" w:rsidRPr="00DC38C4" w:rsidRDefault="00FF386A" w:rsidP="0000609A">
            <w:pPr>
              <w:suppressAutoHyphens/>
              <w:ind w:right="-2"/>
              <w:rPr>
                <w:rFonts w:ascii="Arial Narrow" w:hAnsi="Arial Narrow"/>
                <w:sz w:val="22"/>
                <w:szCs w:val="22"/>
                <w:lang w:val="tr-TR"/>
              </w:rPr>
            </w:pPr>
            <w:r w:rsidRPr="00DC38C4">
              <w:rPr>
                <w:rFonts w:ascii="Arial Narrow" w:hAnsi="Arial Narrow"/>
                <w:sz w:val="22"/>
                <w:szCs w:val="22"/>
                <w:lang w:val="tr-TR"/>
              </w:rPr>
              <w:t>Özel Maliyetler</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DC38C4" w:rsidRDefault="00FF386A" w:rsidP="0000609A">
            <w:pPr>
              <w:suppressAutoHyphens/>
              <w:ind w:right="221"/>
              <w:jc w:val="center"/>
              <w:rPr>
                <w:rFonts w:ascii="Arial Narrow" w:hAnsi="Arial Narrow"/>
                <w:sz w:val="22"/>
                <w:szCs w:val="22"/>
                <w:lang w:val="tr-TR"/>
              </w:rPr>
            </w:pPr>
            <w:r w:rsidRPr="00DC38C4">
              <w:rPr>
                <w:rFonts w:ascii="Arial Narrow" w:hAnsi="Arial Narrow"/>
                <w:sz w:val="22"/>
                <w:szCs w:val="22"/>
                <w:lang w:val="tr-TR"/>
              </w:rPr>
              <w:t>5-10</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DC38C4" w:rsidRDefault="00FF386A" w:rsidP="0000609A">
            <w:pPr>
              <w:suppressAutoHyphens/>
              <w:ind w:right="341"/>
              <w:jc w:val="center"/>
              <w:rPr>
                <w:rFonts w:ascii="Arial Narrow" w:hAnsi="Arial Narrow"/>
                <w:sz w:val="22"/>
                <w:szCs w:val="22"/>
                <w:lang w:val="tr-TR"/>
              </w:rPr>
            </w:pPr>
            <w:r w:rsidRPr="00DC38C4">
              <w:rPr>
                <w:rFonts w:ascii="Arial Narrow" w:hAnsi="Arial Narrow"/>
                <w:sz w:val="22"/>
                <w:szCs w:val="22"/>
                <w:lang w:val="tr-TR"/>
              </w:rPr>
              <w:t>10-20</w:t>
            </w:r>
          </w:p>
        </w:tc>
      </w:tr>
    </w:tbl>
    <w:p w:rsidR="00FF386A" w:rsidRPr="00DC38C4" w:rsidRDefault="00776DBF" w:rsidP="00776DBF">
      <w:pPr>
        <w:suppressAutoHyphens/>
        <w:spacing w:before="160" w:after="120"/>
        <w:ind w:hanging="709"/>
        <w:jc w:val="both"/>
        <w:rPr>
          <w:rFonts w:ascii="Arial Narrow" w:hAnsi="Arial Narrow"/>
          <w:b/>
          <w:sz w:val="24"/>
          <w:szCs w:val="24"/>
          <w:lang w:val="tr-TR"/>
        </w:rPr>
      </w:pPr>
      <w:r w:rsidRPr="00DC38C4">
        <w:rPr>
          <w:rFonts w:ascii="Arial Narrow" w:hAnsi="Arial Narrow"/>
          <w:b/>
          <w:sz w:val="24"/>
          <w:szCs w:val="24"/>
          <w:lang w:val="tr-TR"/>
        </w:rPr>
        <w:t xml:space="preserve">2.6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  </w:t>
      </w:r>
      <w:r w:rsidR="00FF386A" w:rsidRPr="00DC38C4">
        <w:rPr>
          <w:rFonts w:ascii="Arial Narrow" w:hAnsi="Arial Narrow"/>
          <w:b/>
          <w:sz w:val="24"/>
          <w:szCs w:val="24"/>
          <w:lang w:val="tr-TR"/>
        </w:rPr>
        <w:t>Yatırım amaçlı gayrimenkuller</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 xml:space="preserve">Yatırım amaçlı gayrimenkuller, kira geliri veya sermaye kazancı ya da her ikisini birden elde etmek amacıyla elde tutulmaktadır. </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Yatırım amaçlı gayrimenkuller ilk kayda alınmalarında işlem maliyetleri de dâhil edilmek üzere maliyetleri ile ölçülürler.</w:t>
      </w:r>
    </w:p>
    <w:p w:rsidR="00FF386A" w:rsidRPr="00DC38C4" w:rsidRDefault="00FF386A" w:rsidP="0000609A">
      <w:pPr>
        <w:suppressAutoHyphens/>
        <w:spacing w:after="60"/>
        <w:jc w:val="both"/>
        <w:rPr>
          <w:rFonts w:ascii="Arial Narrow" w:hAnsi="Arial Narrow"/>
          <w:sz w:val="22"/>
          <w:lang w:val="tr-TR"/>
        </w:rPr>
      </w:pPr>
      <w:r w:rsidRPr="00DC38C4">
        <w:rPr>
          <w:rFonts w:ascii="Arial Narrow" w:hAnsi="Arial Narrow"/>
          <w:sz w:val="22"/>
          <w:lang w:val="tr-TR"/>
        </w:rPr>
        <w:t>Şirket, yatırım amaçlı gayrimenkulleri ilk kayda alınmalarına müteakip, maddi duran varlıklar için uygulanan maliyet yöntemi ile ölçmektedir (maliyet eksi birikmiş amortisman, eksi var ise değer düşüklüğü karşılığı).</w:t>
      </w:r>
    </w:p>
    <w:p w:rsidR="00FF386A" w:rsidRDefault="00FF386A" w:rsidP="0000609A">
      <w:pPr>
        <w:pStyle w:val="body0"/>
        <w:suppressAutoHyphens/>
        <w:spacing w:after="60" w:line="240" w:lineRule="auto"/>
        <w:rPr>
          <w:rFonts w:ascii="Arial Narrow" w:hAnsi="Arial Narrow"/>
          <w:szCs w:val="22"/>
          <w:lang w:val="tr-TR"/>
        </w:rPr>
      </w:pPr>
      <w:r w:rsidRPr="00DC38C4">
        <w:rPr>
          <w:rFonts w:ascii="Arial Narrow" w:hAnsi="Arial Narrow"/>
          <w:szCs w:val="22"/>
          <w:lang w:val="tr-TR"/>
        </w:rPr>
        <w:t>Yatırım amaçlı gayrimenkuller, satılmaları veya kullanılamaz hale gelmeleri ve satışından gelecekte herhangi bir ekonomik yarar sağlanamayacağının belirlenmesi durumunda bilanço dışı bırakılırlar. Yatırım amaçlı gayrimenkullerin kullanım süresini doldurmasından veya satışından kaynaklanan kar/zararlar, oluştukları dönemde gelir tablosuna dahil edilir.</w:t>
      </w:r>
    </w:p>
    <w:p w:rsidR="00FD0AB5" w:rsidRPr="00DC38C4" w:rsidRDefault="00FD0AB5" w:rsidP="0000609A">
      <w:pPr>
        <w:pStyle w:val="body0"/>
        <w:suppressAutoHyphens/>
        <w:spacing w:after="60" w:line="240" w:lineRule="auto"/>
        <w:rPr>
          <w:rFonts w:ascii="Arial Narrow" w:hAnsi="Arial Narrow"/>
          <w:szCs w:val="22"/>
          <w:lang w:val="tr-TR"/>
        </w:rPr>
      </w:pPr>
      <w:r w:rsidRPr="00FD0AB5">
        <w:rPr>
          <w:rFonts w:ascii="Arial Narrow" w:hAnsi="Arial Narrow"/>
          <w:szCs w:val="22"/>
          <w:lang w:val="tr-TR"/>
        </w:rPr>
        <w:t>Faaliyet kiralaması çerçevesinde kiralanan gayrimenkuller, yatırım amaçlı gayrimenkul olarak sınıflandırılmıştır.</w:t>
      </w:r>
    </w:p>
    <w:p w:rsidR="00FF386A" w:rsidRPr="00DC38C4" w:rsidRDefault="00776DBF" w:rsidP="00776DBF">
      <w:pPr>
        <w:suppressAutoHyphens/>
        <w:spacing w:before="160" w:after="160"/>
        <w:ind w:hanging="709"/>
        <w:jc w:val="both"/>
        <w:rPr>
          <w:rFonts w:ascii="Arial Narrow" w:hAnsi="Arial Narrow"/>
          <w:b/>
          <w:sz w:val="24"/>
          <w:szCs w:val="24"/>
          <w:lang w:val="tr-TR"/>
        </w:rPr>
      </w:pPr>
      <w:r w:rsidRPr="00DC38C4">
        <w:rPr>
          <w:rFonts w:ascii="Arial Narrow" w:hAnsi="Arial Narrow"/>
          <w:b/>
          <w:sz w:val="24"/>
          <w:szCs w:val="24"/>
          <w:lang w:val="tr-TR"/>
        </w:rPr>
        <w:t xml:space="preserve">2.7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 xml:space="preserve">  </w:t>
      </w:r>
      <w:r w:rsidR="00FF386A" w:rsidRPr="00DC38C4">
        <w:rPr>
          <w:rFonts w:ascii="Arial Narrow" w:hAnsi="Arial Narrow"/>
          <w:b/>
          <w:sz w:val="24"/>
          <w:szCs w:val="24"/>
          <w:lang w:val="tr-TR"/>
        </w:rPr>
        <w:t>Maddi olmayan duran varlıklar</w:t>
      </w:r>
    </w:p>
    <w:p w:rsidR="00FF386A" w:rsidRDefault="00FF386A" w:rsidP="0000609A">
      <w:pPr>
        <w:suppressAutoHyphens/>
        <w:ind w:right="-2"/>
        <w:jc w:val="both"/>
        <w:rPr>
          <w:rFonts w:ascii="Arial Narrow" w:hAnsi="Arial Narrow"/>
          <w:sz w:val="22"/>
          <w:lang w:val="tr-TR"/>
        </w:rPr>
      </w:pPr>
      <w:r w:rsidRPr="00DC38C4">
        <w:rPr>
          <w:rFonts w:ascii="Arial Narrow" w:hAnsi="Arial Narrow"/>
          <w:sz w:val="22"/>
          <w:lang w:val="tr-TR"/>
        </w:rPr>
        <w:t>Şirket’in maddi olmayan duran varlıkları yazılım programlarından oluşmaktadır. Maddi olmayan duran varlıklar “</w:t>
      </w:r>
      <w:r w:rsidRPr="00DC38C4">
        <w:rPr>
          <w:rFonts w:ascii="Arial Narrow" w:hAnsi="Arial Narrow"/>
          <w:i/>
          <w:sz w:val="22"/>
          <w:lang w:val="tr-TR"/>
        </w:rPr>
        <w:t>TMS 38 – Maddi Olmayan Duran Varlıkların Muhasebeleştirilmesi Standardı</w:t>
      </w:r>
      <w:r w:rsidRPr="00DC38C4">
        <w:rPr>
          <w:rFonts w:ascii="Arial Narrow" w:hAnsi="Arial Narrow"/>
          <w:sz w:val="22"/>
          <w:lang w:val="tr-TR"/>
        </w:rPr>
        <w:t xml:space="preserve">” uyarınca kayıtlara maliyet bedelleri üzerinden alınmaktadır. Maddi olmayan duran varlıkların maliyetleri, 31 Aralık 2004 tarihinden önce aktife giren varlıklar için aktife girdikleri tarihten yüksek enflasyon döneminin sona erdiği tarih kabul edilen 31 Aralık 2004’e kadar geçen süre dikkate alınıp enflasyon düzeltmesine tabi tutularak daha sonraki tarihteki girişler ise ilk alış bedelleri dikkate alınarak finansal tablolara yansıtılmıştır. Şirket, maddi olmayan duran varlıklara ilişkin itfa paylarını, ilgili varlıkların faydalı ömürlerine göre doğrusal amortisman yöntemini kullanarak maliyet değerleri üzerinden ayırmaktadır. </w:t>
      </w:r>
    </w:p>
    <w:p w:rsidR="00FF386A" w:rsidRPr="00DC38C4" w:rsidRDefault="00FF386A" w:rsidP="0000609A">
      <w:pPr>
        <w:pageBreakBefore/>
        <w:suppressAutoHyphens/>
        <w:ind w:hanging="720"/>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FF386A" w:rsidP="0000609A">
      <w:pPr>
        <w:suppressAutoHyphens/>
        <w:spacing w:before="160" w:after="160"/>
        <w:ind w:hanging="720"/>
        <w:jc w:val="both"/>
        <w:rPr>
          <w:rFonts w:ascii="Arial Narrow" w:hAnsi="Arial Narrow"/>
          <w:i/>
          <w:sz w:val="24"/>
          <w:szCs w:val="24"/>
          <w:lang w:val="tr-TR"/>
        </w:rPr>
      </w:pPr>
      <w:r w:rsidRPr="00DC38C4">
        <w:rPr>
          <w:rFonts w:ascii="Arial Narrow" w:hAnsi="Arial Narrow"/>
          <w:b/>
          <w:sz w:val="24"/>
          <w:szCs w:val="24"/>
          <w:lang w:val="tr-TR"/>
        </w:rPr>
        <w:t>2.8</w:t>
      </w:r>
      <w:r w:rsidRPr="00DC38C4">
        <w:rPr>
          <w:rFonts w:ascii="Arial Narrow" w:hAnsi="Arial Narrow"/>
          <w:b/>
          <w:sz w:val="24"/>
          <w:szCs w:val="24"/>
          <w:lang w:val="tr-TR"/>
        </w:rPr>
        <w:tab/>
        <w:t>Finansal varlıklar</w:t>
      </w:r>
    </w:p>
    <w:p w:rsidR="00FF386A" w:rsidRPr="00DC38C4" w:rsidRDefault="00FF386A" w:rsidP="0000609A">
      <w:pPr>
        <w:pStyle w:val="GvdeMetni3"/>
        <w:suppressAutoHyphens/>
        <w:spacing w:after="120" w:line="240" w:lineRule="auto"/>
        <w:rPr>
          <w:rFonts w:ascii="Arial Narrow" w:hAnsi="Arial Narrow"/>
          <w:szCs w:val="22"/>
        </w:rPr>
      </w:pPr>
      <w:r w:rsidRPr="00DC38C4">
        <w:rPr>
          <w:rFonts w:ascii="Arial Narrow" w:hAnsi="Arial Narrow"/>
          <w:b/>
          <w:szCs w:val="22"/>
        </w:rPr>
        <w:t>Sınıflama ve ölçme</w:t>
      </w:r>
    </w:p>
    <w:p w:rsidR="00FF386A" w:rsidRPr="00DC38C4" w:rsidRDefault="00FF386A" w:rsidP="0000150F">
      <w:pPr>
        <w:pStyle w:val="GvdeMetni3"/>
        <w:suppressAutoHyphens/>
        <w:spacing w:line="240" w:lineRule="auto"/>
        <w:contextualSpacing/>
        <w:rPr>
          <w:rFonts w:ascii="Arial Narrow" w:hAnsi="Arial Narrow"/>
          <w:szCs w:val="22"/>
        </w:rPr>
      </w:pPr>
      <w:r w:rsidRPr="00DC38C4">
        <w:rPr>
          <w:rFonts w:ascii="Arial Narrow" w:hAnsi="Arial Narrow"/>
          <w:szCs w:val="22"/>
        </w:rPr>
        <w:t xml:space="preserve">Finansal varlıklar; nakit mevcudunu, sözleşmeden doğan ve karşı taraftan nakit veya başka bir finansal varlık edinme veya karşılıklı olarak finansal araçları değiştirme hakkını ya da karşı tarafın sermaye aracı işlemlerini ifade eder. </w:t>
      </w:r>
    </w:p>
    <w:p w:rsidR="000906E7" w:rsidRDefault="0000150F" w:rsidP="0000150F">
      <w:pPr>
        <w:suppressAutoHyphens/>
        <w:autoSpaceDE w:val="0"/>
        <w:autoSpaceDN w:val="0"/>
        <w:adjustRightInd w:val="0"/>
        <w:spacing w:before="120"/>
        <w:contextualSpacing/>
        <w:jc w:val="both"/>
        <w:rPr>
          <w:rFonts w:ascii="Arial Narrow" w:hAnsi="Arial Narrow"/>
          <w:sz w:val="22"/>
          <w:szCs w:val="22"/>
          <w:lang w:val="tr-TR"/>
        </w:rPr>
      </w:pPr>
      <w:r w:rsidRPr="00DC38C4">
        <w:rPr>
          <w:rFonts w:ascii="Arial Narrow" w:hAnsi="Arial Narrow"/>
          <w:sz w:val="22"/>
          <w:szCs w:val="22"/>
          <w:lang w:val="tr-TR"/>
        </w:rPr>
        <w:t>Finansal varlıklar, gerçeğe uygun değer farkı kar/zarara yansıtılan finansal varlıklar</w:t>
      </w:r>
      <w:r w:rsidR="00FF386A" w:rsidRPr="00DC38C4">
        <w:rPr>
          <w:rFonts w:ascii="Arial Narrow" w:hAnsi="Arial Narrow"/>
          <w:sz w:val="22"/>
          <w:szCs w:val="22"/>
          <w:lang w:val="tr-TR"/>
        </w:rPr>
        <w:t>, vadeye kadar elde tutulacak finansal varlıklar, satılmaya hazır finansal varlıklar ve kredi ve alacaklar olarak dört grupta sınıflandırılabilir.</w:t>
      </w:r>
    </w:p>
    <w:p w:rsidR="000906E7" w:rsidRPr="00C71855" w:rsidRDefault="000906E7" w:rsidP="00BE5239">
      <w:pPr>
        <w:pStyle w:val="ListeParagraf"/>
        <w:numPr>
          <w:ilvl w:val="0"/>
          <w:numId w:val="24"/>
        </w:numPr>
        <w:tabs>
          <w:tab w:val="left" w:pos="284"/>
        </w:tabs>
        <w:suppressAutoHyphens/>
        <w:autoSpaceDE w:val="0"/>
        <w:autoSpaceDN w:val="0"/>
        <w:adjustRightInd w:val="0"/>
        <w:spacing w:before="120"/>
        <w:ind w:left="0" w:firstLine="0"/>
        <w:contextualSpacing w:val="0"/>
        <w:jc w:val="both"/>
        <w:rPr>
          <w:rFonts w:ascii="Arial Narrow" w:hAnsi="Arial Narrow"/>
          <w:lang w:val="tr-TR"/>
        </w:rPr>
      </w:pPr>
      <w:r w:rsidRPr="00C71855">
        <w:rPr>
          <w:rFonts w:ascii="Arial Narrow" w:hAnsi="Arial Narrow"/>
          <w:i/>
          <w:lang w:val="tr-TR"/>
        </w:rPr>
        <w:t>Gerçeğe uygun değer farkı kar/zarara yansıtılan finansal varlıklar</w:t>
      </w:r>
      <w:r w:rsidRPr="00C71855">
        <w:rPr>
          <w:rFonts w:ascii="Arial Narrow" w:hAnsi="Arial Narrow"/>
          <w:lang w:val="tr-TR"/>
        </w:rPr>
        <w:t>, ilişikteki finansal tablolarda alım-satım amaçlı finansal varlıklar olarak tanımlanmış</w:t>
      </w:r>
      <w:r w:rsidR="00C07682" w:rsidRPr="00C71855">
        <w:rPr>
          <w:rFonts w:ascii="Arial Narrow" w:hAnsi="Arial Narrow"/>
          <w:lang w:val="tr-TR"/>
        </w:rPr>
        <w:t>tır.</w:t>
      </w:r>
      <w:r w:rsidRPr="00C71855">
        <w:rPr>
          <w:rFonts w:ascii="Arial Narrow" w:hAnsi="Arial Narrow"/>
          <w:lang w:val="tr-TR"/>
        </w:rPr>
        <w:t xml:space="preserve"> Gerçeğe uygun değer farkı kar/zarara yansıtılan finansal varlıklar gerçeğe uygun değerleri üzerinden ölçülmekte ve ölçüm sonucu oluşan kazanç ya da kayıplar gelir tablosuna yansıtılmaktadır. Alım-satım amaçlı borçlanma senetlerinin elde tutulması süresince kazanılan faiz gelirleri ile elde etme maliyeti ile ilgili menkul değerlerin gerçeğe uygun değerleri arasındaki fark, gelir tablosunda faiz gelirleri içinde gösterilmekte olup söz konusu finansal varlıkların vadesinden önce elden çıkarılması sonucunda oluşan kazanç veya kayıplar ticari gelir/gider olarak muhasebeleştirilmektedir.</w:t>
      </w:r>
      <w:r w:rsidR="00C07682" w:rsidRPr="00C71855">
        <w:rPr>
          <w:rFonts w:ascii="Arial Narrow" w:hAnsi="Arial Narrow"/>
          <w:lang w:val="tr-TR"/>
        </w:rPr>
        <w:t xml:space="preserve"> Şirketin raporlama tarihi itibarıyla </w:t>
      </w:r>
      <w:r w:rsidR="00CF0453">
        <w:rPr>
          <w:rFonts w:ascii="Arial Narrow" w:hAnsi="Arial Narrow"/>
          <w:lang w:val="tr-TR"/>
        </w:rPr>
        <w:t>1.16</w:t>
      </w:r>
      <w:r w:rsidR="00C07682" w:rsidRPr="00CF0453">
        <w:rPr>
          <w:rFonts w:ascii="Arial Narrow" w:hAnsi="Arial Narrow"/>
          <w:lang w:val="tr-TR"/>
        </w:rPr>
        <w:t>2 TL tutarında alım satım amaçlı finansal varlığı bulunmaktadır.</w:t>
      </w:r>
      <w:r w:rsidR="00C71855" w:rsidRPr="00CF0453">
        <w:rPr>
          <w:rFonts w:ascii="Arial Narrow" w:hAnsi="Arial Narrow"/>
          <w:lang w:val="tr-TR"/>
        </w:rPr>
        <w:t xml:space="preserve"> (31 Aralık 2013</w:t>
      </w:r>
      <w:r w:rsidR="00BE5239" w:rsidRPr="00CF0453">
        <w:rPr>
          <w:rFonts w:ascii="Arial Narrow" w:hAnsi="Arial Narrow"/>
          <w:lang w:val="tr-TR"/>
        </w:rPr>
        <w:t xml:space="preserve">: </w:t>
      </w:r>
      <w:r w:rsidR="00C71855" w:rsidRPr="00CF0453">
        <w:rPr>
          <w:rFonts w:ascii="Arial Narrow" w:hAnsi="Arial Narrow"/>
          <w:lang w:val="tr-TR"/>
        </w:rPr>
        <w:t>1.102</w:t>
      </w:r>
      <w:r w:rsidR="00BE5239" w:rsidRPr="00CF0453">
        <w:rPr>
          <w:rFonts w:ascii="Arial Narrow" w:hAnsi="Arial Narrow"/>
          <w:lang w:val="tr-TR"/>
        </w:rPr>
        <w:t xml:space="preserve"> TL tutarında alım</w:t>
      </w:r>
      <w:r w:rsidR="00BE5239" w:rsidRPr="00C71855">
        <w:rPr>
          <w:rFonts w:ascii="Arial Narrow" w:hAnsi="Arial Narrow"/>
          <w:lang w:val="tr-TR"/>
        </w:rPr>
        <w:t xml:space="preserve"> satım amaçlı finansal varlığı bulunmaktadır.)</w:t>
      </w:r>
    </w:p>
    <w:p w:rsidR="00776DBF" w:rsidRPr="00DC38C4" w:rsidRDefault="00FF386A" w:rsidP="0000150F">
      <w:pPr>
        <w:pStyle w:val="ListeParagraf"/>
        <w:numPr>
          <w:ilvl w:val="0"/>
          <w:numId w:val="24"/>
        </w:numPr>
        <w:tabs>
          <w:tab w:val="left" w:pos="284"/>
        </w:tabs>
        <w:suppressAutoHyphens/>
        <w:autoSpaceDE w:val="0"/>
        <w:autoSpaceDN w:val="0"/>
        <w:adjustRightInd w:val="0"/>
        <w:spacing w:before="120"/>
        <w:ind w:left="0" w:firstLine="0"/>
        <w:contextualSpacing w:val="0"/>
        <w:jc w:val="both"/>
        <w:rPr>
          <w:rFonts w:ascii="Arial Narrow" w:hAnsi="Arial Narrow"/>
          <w:lang w:val="tr-TR"/>
        </w:rPr>
      </w:pPr>
      <w:r w:rsidRPr="00DC38C4">
        <w:rPr>
          <w:rFonts w:ascii="Arial Narrow" w:hAnsi="Arial Narrow"/>
          <w:bCs/>
          <w:lang w:val="tr-TR"/>
        </w:rPr>
        <w:t>Kredi ve alacaklar, sabit veya belirlenebilir nitelikte ödemelere sahip olan, aktif bir piyasada işlem görmeyen ve borçluya para</w:t>
      </w:r>
      <w:r w:rsidRPr="00DC38C4">
        <w:rPr>
          <w:rFonts w:ascii="Arial Narrow" w:hAnsi="Arial Narrow"/>
          <w:lang w:val="tr-TR"/>
        </w:rPr>
        <w:t>, mal ve hizmet sağlama yoluyla yaratılan türev olmayan finansal varlıklardır. Şirket’in finansal tablolarında kredi ve alacaklar, var ise değer düşüklüğü için ayrılan karşılık tutarı düşülerek, faizsiz bir alacak olması durumunda iskonto edilmiş değerleriyle; faizli bir alacak olması durumunda ise, etkin faiz yöntemiyle hesaplanan itfa edilmiş maliyetleri ile muhasebeleştirilmektedir</w:t>
      </w:r>
      <w:r w:rsidR="00B1601E" w:rsidRPr="00DC38C4">
        <w:rPr>
          <w:rFonts w:ascii="Arial Narrow" w:hAnsi="Arial Narrow"/>
          <w:lang w:val="tr-TR"/>
        </w:rPr>
        <w:t>ler</w:t>
      </w:r>
      <w:r w:rsidRPr="00DC38C4">
        <w:rPr>
          <w:rFonts w:ascii="Arial Narrow" w:hAnsi="Arial Narrow"/>
          <w:lang w:val="tr-TR"/>
        </w:rPr>
        <w:t>.</w:t>
      </w:r>
    </w:p>
    <w:p w:rsidR="0000150F" w:rsidRDefault="00FF386A" w:rsidP="00C07682">
      <w:pPr>
        <w:pStyle w:val="ListeParagraf"/>
        <w:numPr>
          <w:ilvl w:val="0"/>
          <w:numId w:val="24"/>
        </w:numPr>
        <w:tabs>
          <w:tab w:val="left" w:pos="142"/>
        </w:tabs>
        <w:suppressAutoHyphens/>
        <w:autoSpaceDE w:val="0"/>
        <w:autoSpaceDN w:val="0"/>
        <w:adjustRightInd w:val="0"/>
        <w:spacing w:before="100"/>
        <w:ind w:left="0" w:firstLine="0"/>
        <w:jc w:val="both"/>
        <w:rPr>
          <w:rFonts w:ascii="Arial Narrow" w:hAnsi="Arial Narrow"/>
          <w:lang w:val="tr-TR"/>
        </w:rPr>
      </w:pPr>
      <w:r w:rsidRPr="00DC38C4">
        <w:rPr>
          <w:rFonts w:ascii="Arial Narrow" w:hAnsi="Arial Narrow"/>
          <w:i/>
          <w:lang w:val="tr-TR"/>
        </w:rPr>
        <w:t>Vadeye kadar elde tutulacak finansal varlıklar</w:t>
      </w:r>
      <w:r w:rsidRPr="00DC38C4">
        <w:rPr>
          <w:rFonts w:ascii="Arial Narrow" w:hAnsi="Arial Narrow"/>
          <w:lang w:val="tr-TR"/>
        </w:rPr>
        <w:t>, vade sonuna kadar elde tutulma niyetiyle edinilen, fonlama kabiliyeti dahil olmak üzere vade sonuna kadar elde tutulabilmesi için gerekli koşulların sağlanmış olduğu, sabit veya belirlenebilir ödemeleri ile sabit vadesi bulunan ve kredi ve alacaklar dışında kalan finansal varlıklardan oluşmaktadır.</w:t>
      </w:r>
      <w:r w:rsidR="00C07682" w:rsidRPr="00C07682">
        <w:rPr>
          <w:rFonts w:ascii="Arial Narrow" w:hAnsi="Arial Narrow"/>
          <w:lang w:val="tr-TR"/>
        </w:rPr>
        <w:t xml:space="preserve"> </w:t>
      </w:r>
      <w:r w:rsidR="00C07682" w:rsidRPr="00DC38C4">
        <w:rPr>
          <w:rFonts w:ascii="Arial Narrow" w:hAnsi="Arial Narrow"/>
          <w:lang w:val="tr-TR"/>
        </w:rPr>
        <w:t>Vadeye kadar elde tutulacak finansal varlıklar ve kredi ve alacaklar ilk kayda alımlarını takiben, var ise değer düşüklüğü için ayrılan karşılık tutarı düşülerek, etkin faiz yöntemiyle hesaplanan itfa edilmiş maliyetleri ile muhasebeleştirilmektedir. Şirket’in raporlama dönemi itibarıyla vadeye kadar elde tutulacak finansal varlığı bulunmamaktadır.</w:t>
      </w:r>
      <w:r w:rsidR="007B697C" w:rsidRPr="00C07682">
        <w:rPr>
          <w:rFonts w:ascii="Arial Narrow" w:hAnsi="Arial Narrow"/>
          <w:lang w:val="tr-TR"/>
        </w:rPr>
        <w:t xml:space="preserve"> </w:t>
      </w:r>
      <w:r w:rsidRPr="00C07682">
        <w:rPr>
          <w:rFonts w:ascii="Arial Narrow" w:hAnsi="Arial Narrow"/>
          <w:lang w:val="tr-TR"/>
        </w:rPr>
        <w:t>Şirket’in önceden vadeye kadar elde tutulan yatırımlar arasında sınıflandırılan ancak, sınıflandırma esaslarına uyulmadığından iki yıl boyunca bu sınıflandırmaya tabi tutulmayacak finansal varlığı bulunmamaktadır.</w:t>
      </w: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Default="00EE57D8" w:rsidP="00EE57D8">
      <w:pPr>
        <w:tabs>
          <w:tab w:val="left" w:pos="142"/>
        </w:tabs>
        <w:suppressAutoHyphens/>
        <w:autoSpaceDE w:val="0"/>
        <w:autoSpaceDN w:val="0"/>
        <w:adjustRightInd w:val="0"/>
        <w:spacing w:before="100"/>
        <w:jc w:val="both"/>
        <w:rPr>
          <w:rFonts w:ascii="Arial Narrow" w:hAnsi="Arial Narrow"/>
          <w:lang w:val="tr-TR"/>
        </w:rPr>
      </w:pPr>
    </w:p>
    <w:p w:rsidR="00EE57D8" w:rsidRPr="00DC38C4" w:rsidRDefault="00EE57D8" w:rsidP="00EE57D8">
      <w:pPr>
        <w:suppressAutoHyphens/>
        <w:spacing w:before="200"/>
        <w:ind w:left="-709"/>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EE57D8" w:rsidRPr="00EE57D8" w:rsidRDefault="00EE57D8" w:rsidP="00EE57D8">
      <w:pPr>
        <w:suppressAutoHyphens/>
        <w:spacing w:before="160" w:after="160"/>
        <w:ind w:left="-720"/>
        <w:jc w:val="both"/>
        <w:rPr>
          <w:rFonts w:ascii="Arial Narrow" w:hAnsi="Arial Narrow"/>
          <w:b/>
          <w:sz w:val="24"/>
          <w:szCs w:val="24"/>
          <w:lang w:val="tr-TR"/>
        </w:rPr>
      </w:pPr>
      <w:r w:rsidRPr="00DC38C4">
        <w:rPr>
          <w:rFonts w:ascii="Arial Narrow" w:hAnsi="Arial Narrow"/>
          <w:b/>
          <w:sz w:val="24"/>
          <w:szCs w:val="24"/>
          <w:lang w:val="tr-TR"/>
        </w:rPr>
        <w:t xml:space="preserve">2.8        Finansal varlıklar </w:t>
      </w:r>
      <w:r w:rsidRPr="00DC38C4">
        <w:rPr>
          <w:rFonts w:ascii="Arial Narrow" w:hAnsi="Arial Narrow"/>
          <w:i/>
          <w:sz w:val="24"/>
          <w:szCs w:val="24"/>
          <w:lang w:val="tr-TR"/>
        </w:rPr>
        <w:t>(devamı)</w:t>
      </w:r>
    </w:p>
    <w:p w:rsidR="007B697C" w:rsidRPr="00DC38C4" w:rsidRDefault="00FF386A" w:rsidP="007B697C">
      <w:pPr>
        <w:pStyle w:val="BodybyBD"/>
        <w:keepLines w:val="0"/>
        <w:numPr>
          <w:ilvl w:val="0"/>
          <w:numId w:val="24"/>
        </w:numPr>
        <w:tabs>
          <w:tab w:val="left" w:pos="142"/>
        </w:tabs>
        <w:suppressAutoHyphens/>
        <w:autoSpaceDE w:val="0"/>
        <w:autoSpaceDN w:val="0"/>
        <w:adjustRightInd w:val="0"/>
        <w:spacing w:before="120" w:after="0" w:line="240" w:lineRule="auto"/>
        <w:ind w:left="0" w:firstLine="0"/>
        <w:contextualSpacing/>
        <w:rPr>
          <w:rFonts w:ascii="Arial Narrow" w:hAnsi="Arial Narrow"/>
          <w:szCs w:val="22"/>
          <w:lang w:val="tr-TR"/>
        </w:rPr>
      </w:pPr>
      <w:r w:rsidRPr="00DC38C4">
        <w:rPr>
          <w:rFonts w:ascii="Arial Narrow" w:hAnsi="Arial Narrow"/>
          <w:i/>
          <w:lang w:val="tr-TR"/>
        </w:rPr>
        <w:t>Satılmaya hazır finansal varlıklar</w:t>
      </w:r>
      <w:r w:rsidRPr="00DC38C4">
        <w:rPr>
          <w:rFonts w:ascii="Arial Narrow" w:hAnsi="Arial Narrow"/>
          <w:lang w:val="tr-TR"/>
        </w:rPr>
        <w:t xml:space="preserve">, kredi ve alacaklar, vadeye kadar elde tutulacak yatırımlar ve alım satım amaçlılar dışında kalan </w:t>
      </w:r>
      <w:r w:rsidRPr="00DC38C4">
        <w:rPr>
          <w:rFonts w:ascii="Arial Narrow" w:hAnsi="Arial Narrow"/>
          <w:szCs w:val="22"/>
          <w:lang w:val="tr-TR"/>
        </w:rPr>
        <w:t>finansal varlıklardan oluşmaktadır.</w:t>
      </w:r>
      <w:r w:rsidR="00BD6BD1" w:rsidRPr="00DC38C4">
        <w:rPr>
          <w:rFonts w:ascii="Arial Narrow" w:hAnsi="Arial Narrow"/>
          <w:szCs w:val="22"/>
          <w:lang w:val="tr-TR"/>
        </w:rPr>
        <w:t xml:space="preserve"> </w:t>
      </w:r>
    </w:p>
    <w:p w:rsidR="00EE57D8" w:rsidRPr="00EE57D8" w:rsidRDefault="00EE57D8" w:rsidP="00EE57D8">
      <w:pPr>
        <w:pStyle w:val="BodybyBD"/>
        <w:tabs>
          <w:tab w:val="left" w:pos="142"/>
        </w:tabs>
        <w:suppressAutoHyphens/>
        <w:autoSpaceDE w:val="0"/>
        <w:autoSpaceDN w:val="0"/>
        <w:adjustRightInd w:val="0"/>
        <w:spacing w:before="120"/>
        <w:rPr>
          <w:rFonts w:ascii="Arial Narrow" w:hAnsi="Arial Narrow"/>
          <w:szCs w:val="22"/>
          <w:lang w:val="tr-TR"/>
        </w:rPr>
      </w:pPr>
      <w:r w:rsidRPr="00EE57D8">
        <w:rPr>
          <w:rFonts w:ascii="Arial Narrow" w:hAnsi="Arial Narrow"/>
          <w:szCs w:val="22"/>
          <w:lang w:val="tr-TR"/>
        </w:rPr>
        <w:t>Satılmaya hazır finansal varlıklar maliyet bedelleri üzerinden kayıtlara alınmakta olup, müteakip dönemlerde ilgili finansal varlıkların gerçeğe uygun değerleri üzerinden ölçülmektedir. Satılmaya hazır finansal varlıkların gerçeğe uygun değerlerindeki değişikliklerden kaynaklanan ve ilgili finansal varlıkların etkin faiz yöntemiyle hesaplanan itfa edilmiş maliyet bedelleri ile gerçeğe uygun değerleri arasındaki farkları ifade eden gerçekleşmemiş kazanç ve kayıplar özkaynak kalemleri içerisinde “Finansal Varlıkların Değerlemesi” hesabında gösterilmektedir. Satılmaya hazır finansal varlıkların elden çıkarılması durumunda gerçeğe uygun değer uygulaması sonucunda özkaynak hesaplarında oluşan değer, gelir tablosuna aktarılmaktadır.</w:t>
      </w:r>
    </w:p>
    <w:p w:rsidR="00EE57D8" w:rsidRPr="00EE57D8" w:rsidRDefault="00EE57D8" w:rsidP="00EE57D8">
      <w:pPr>
        <w:pStyle w:val="BodybyBD"/>
        <w:tabs>
          <w:tab w:val="left" w:pos="142"/>
        </w:tabs>
        <w:suppressAutoHyphens/>
        <w:autoSpaceDE w:val="0"/>
        <w:autoSpaceDN w:val="0"/>
        <w:adjustRightInd w:val="0"/>
        <w:spacing w:before="120"/>
        <w:rPr>
          <w:rFonts w:ascii="Arial Narrow" w:hAnsi="Arial Narrow"/>
          <w:szCs w:val="22"/>
          <w:lang w:val="tr-TR"/>
        </w:rPr>
      </w:pPr>
      <w:r w:rsidRPr="00EE57D8">
        <w:rPr>
          <w:rFonts w:ascii="Arial Narrow" w:hAnsi="Arial Narrow"/>
          <w:szCs w:val="22"/>
          <w:lang w:val="tr-TR"/>
        </w:rPr>
        <w:t>Aktif bir piyasada işlem görmeyen yatırımlar için gerçeğe uygun değer, değerleme yöntemleri kullanılarak hesaplanmakta; faiz, vade ve benzeri diğer koşullar bakımından aynı nitelikli piyasalarda işlem gören benzer menkul değerlerin piyasa fiyatları baz alınarak gerçeğe uygun değer tespiti yapılmaktadır.</w:t>
      </w:r>
    </w:p>
    <w:p w:rsidR="00EE57D8" w:rsidRPr="00EE57D8" w:rsidRDefault="00EE57D8" w:rsidP="00EE57D8">
      <w:pPr>
        <w:pStyle w:val="BodybyBD"/>
        <w:tabs>
          <w:tab w:val="left" w:pos="142"/>
        </w:tabs>
        <w:suppressAutoHyphens/>
        <w:autoSpaceDE w:val="0"/>
        <w:autoSpaceDN w:val="0"/>
        <w:adjustRightInd w:val="0"/>
        <w:spacing w:before="120"/>
        <w:rPr>
          <w:rFonts w:ascii="Arial Narrow" w:hAnsi="Arial Narrow"/>
          <w:szCs w:val="22"/>
          <w:lang w:val="tr-TR"/>
        </w:rPr>
      </w:pPr>
      <w:r w:rsidRPr="00EE57D8">
        <w:rPr>
          <w:rFonts w:ascii="Arial Narrow" w:hAnsi="Arial Narrow"/>
          <w:szCs w:val="22"/>
          <w:lang w:val="tr-TR"/>
        </w:rPr>
        <w:t>Satılmaya hazır finansal varlık olarak sınıflandırılan hisse senetlerinden aktif bir piyasada (borsada) işlem görenler, söz konusu piyasadaki (borsadaki) kayıtlı fiyatları dikkate alınarak gerçeğe uygun değerleri ile finansal tablolara yansıtılmaktadır. Aktif bir piyasada (borsada) işlem görmeyen hisse senetleri ise elde etme maliyetleri üzerinden izlenmekte, bu varlıklar varsa değer azalış karşılıkları düşüldükten sonra maliyet bedelleri ile finansal tablolarda gösterilmektedir.</w:t>
      </w:r>
    </w:p>
    <w:p w:rsidR="00FF386A" w:rsidRPr="00DC38C4" w:rsidRDefault="00EE57D8" w:rsidP="00EE57D8">
      <w:pPr>
        <w:pStyle w:val="BodybyBD"/>
        <w:keepLines w:val="0"/>
        <w:tabs>
          <w:tab w:val="left" w:pos="142"/>
        </w:tabs>
        <w:suppressAutoHyphens/>
        <w:autoSpaceDE w:val="0"/>
        <w:autoSpaceDN w:val="0"/>
        <w:adjustRightInd w:val="0"/>
        <w:spacing w:before="120" w:after="0" w:line="240" w:lineRule="auto"/>
        <w:rPr>
          <w:rFonts w:ascii="Arial Narrow" w:hAnsi="Arial Narrow"/>
          <w:lang w:val="tr-TR"/>
        </w:rPr>
      </w:pPr>
      <w:r w:rsidRPr="00FD0AB5">
        <w:rPr>
          <w:rFonts w:ascii="Arial Narrow" w:hAnsi="Arial Narrow"/>
          <w:szCs w:val="22"/>
          <w:lang w:val="tr-TR"/>
        </w:rPr>
        <w:t>Menkul değerlerin alım ve satım işlemleri teslim tarihinde muhasebeleştirilmektedir.</w:t>
      </w:r>
      <w:r w:rsidR="00F32452" w:rsidRPr="00FD0AB5">
        <w:rPr>
          <w:rFonts w:ascii="Arial Narrow" w:hAnsi="Arial Narrow"/>
          <w:szCs w:val="22"/>
          <w:lang w:val="tr-TR"/>
        </w:rPr>
        <w:t xml:space="preserve"> </w:t>
      </w:r>
      <w:r w:rsidR="00C07682" w:rsidRPr="00FD0AB5">
        <w:rPr>
          <w:rFonts w:ascii="Arial Narrow" w:hAnsi="Arial Narrow"/>
          <w:szCs w:val="22"/>
          <w:lang w:val="tr-TR"/>
        </w:rPr>
        <w:t xml:space="preserve">Şirketin raporlama tarihi </w:t>
      </w:r>
      <w:r w:rsidR="00CF0453">
        <w:rPr>
          <w:rFonts w:ascii="Arial Narrow" w:hAnsi="Arial Narrow"/>
          <w:szCs w:val="22"/>
          <w:lang w:val="tr-TR"/>
        </w:rPr>
        <w:t>itibarıyla 17.114</w:t>
      </w:r>
      <w:r w:rsidR="00C07682" w:rsidRPr="00CF0453">
        <w:rPr>
          <w:rFonts w:ascii="Arial Narrow" w:hAnsi="Arial Narrow"/>
          <w:szCs w:val="22"/>
          <w:lang w:val="tr-TR"/>
        </w:rPr>
        <w:t xml:space="preserve"> TL tutarında satılmaya hazır finansal varlığı bulunmaktadır.</w:t>
      </w:r>
      <w:r w:rsidR="00F32452" w:rsidRPr="00CF0453">
        <w:rPr>
          <w:rFonts w:ascii="Arial Narrow" w:hAnsi="Arial Narrow"/>
          <w:szCs w:val="22"/>
          <w:lang w:val="tr-TR"/>
        </w:rPr>
        <w:t xml:space="preserve"> </w:t>
      </w:r>
      <w:r w:rsidR="00FD0AB5" w:rsidRPr="00CF0453">
        <w:rPr>
          <w:rFonts w:ascii="Arial Narrow" w:hAnsi="Arial Narrow"/>
          <w:szCs w:val="22"/>
          <w:lang w:val="tr-TR"/>
        </w:rPr>
        <w:t>(31 Aralık 2013</w:t>
      </w:r>
      <w:r w:rsidR="00F32452" w:rsidRPr="00CF0453">
        <w:rPr>
          <w:rFonts w:ascii="Arial Narrow" w:hAnsi="Arial Narrow"/>
          <w:szCs w:val="22"/>
          <w:lang w:val="tr-TR"/>
        </w:rPr>
        <w:t xml:space="preserve">: </w:t>
      </w:r>
      <w:r w:rsidR="00FD0AB5" w:rsidRPr="00CF0453">
        <w:rPr>
          <w:rFonts w:ascii="Arial Narrow" w:hAnsi="Arial Narrow"/>
          <w:szCs w:val="22"/>
          <w:lang w:val="tr-TR"/>
        </w:rPr>
        <w:t>15.650</w:t>
      </w:r>
      <w:r w:rsidR="00F32452" w:rsidRPr="00CF0453">
        <w:rPr>
          <w:rFonts w:ascii="Arial Narrow" w:hAnsi="Arial Narrow"/>
          <w:szCs w:val="22"/>
          <w:lang w:val="tr-TR"/>
        </w:rPr>
        <w:t xml:space="preserve"> TL)</w:t>
      </w:r>
    </w:p>
    <w:p w:rsidR="00EE57D8" w:rsidRDefault="00EE57D8" w:rsidP="0000609A">
      <w:pPr>
        <w:suppressAutoHyphens/>
        <w:autoSpaceDE w:val="0"/>
        <w:autoSpaceDN w:val="0"/>
        <w:adjustRightInd w:val="0"/>
        <w:jc w:val="both"/>
        <w:rPr>
          <w:rFonts w:ascii="Arial Narrow" w:hAnsi="Arial Narrow"/>
          <w:i/>
          <w:sz w:val="22"/>
          <w:szCs w:val="22"/>
          <w:lang w:val="tr-TR"/>
        </w:rPr>
      </w:pPr>
    </w:p>
    <w:p w:rsidR="00FF386A" w:rsidRPr="00DC38C4" w:rsidRDefault="00BD6BD1" w:rsidP="0000609A">
      <w:pPr>
        <w:suppressAutoHyphens/>
        <w:autoSpaceDE w:val="0"/>
        <w:autoSpaceDN w:val="0"/>
        <w:adjustRightInd w:val="0"/>
        <w:jc w:val="both"/>
        <w:rPr>
          <w:rFonts w:ascii="Arial Narrow" w:hAnsi="Arial Narrow"/>
          <w:i/>
          <w:sz w:val="22"/>
          <w:szCs w:val="22"/>
          <w:lang w:val="tr-TR"/>
        </w:rPr>
      </w:pPr>
      <w:r w:rsidRPr="00DC38C4">
        <w:rPr>
          <w:rFonts w:ascii="Arial Narrow" w:hAnsi="Arial Narrow"/>
          <w:i/>
          <w:sz w:val="22"/>
          <w:szCs w:val="22"/>
          <w:lang w:val="tr-TR"/>
        </w:rPr>
        <w:t xml:space="preserve">- </w:t>
      </w:r>
      <w:r w:rsidR="00FF386A" w:rsidRPr="00DC38C4">
        <w:rPr>
          <w:rFonts w:ascii="Arial Narrow" w:hAnsi="Arial Narrow"/>
          <w:i/>
          <w:sz w:val="22"/>
          <w:szCs w:val="22"/>
          <w:lang w:val="tr-TR"/>
        </w:rPr>
        <w:t xml:space="preserve">Bağlı menkul kıymetler, </w:t>
      </w:r>
      <w:r w:rsidR="00FF386A" w:rsidRPr="00DC38C4">
        <w:rPr>
          <w:rFonts w:ascii="Arial Narrow" w:hAnsi="Arial Narrow"/>
          <w:sz w:val="22"/>
          <w:szCs w:val="22"/>
          <w:lang w:val="tr-TR"/>
        </w:rPr>
        <w:t xml:space="preserve">Şirket’in konsolide olmayan finansal tablolarında satılmaya hazır finansal varlık olarak sınıflandırılmakta ve teşkilatlanmış piyasalarda işlem görmeyen ve gerçeğe uygun değeri güvenilir bir şekilde belirlenemeyen bağlı menkul kıymetler, değer düşüklüğü ile ilgili karşılık düşüldükten sonra, maliyet bedelleri ile </w:t>
      </w:r>
      <w:r w:rsidR="00FF386A" w:rsidRPr="00CF0453">
        <w:rPr>
          <w:rFonts w:ascii="Arial Narrow" w:hAnsi="Arial Narrow"/>
          <w:sz w:val="22"/>
          <w:szCs w:val="22"/>
          <w:lang w:val="tr-TR"/>
        </w:rPr>
        <w:t>finansal tablolara yansıtılmaktadır.</w:t>
      </w:r>
      <w:r w:rsidRPr="00CF0453">
        <w:rPr>
          <w:rFonts w:ascii="Arial Narrow" w:hAnsi="Arial Narrow"/>
          <w:sz w:val="22"/>
          <w:szCs w:val="22"/>
          <w:lang w:val="tr-TR"/>
        </w:rPr>
        <w:t xml:space="preserve"> Raporlam</w:t>
      </w:r>
      <w:r w:rsidR="00DC38C4" w:rsidRPr="00CF0453">
        <w:rPr>
          <w:rFonts w:ascii="Arial Narrow" w:hAnsi="Arial Narrow"/>
          <w:sz w:val="22"/>
          <w:szCs w:val="22"/>
          <w:lang w:val="tr-TR"/>
        </w:rPr>
        <w:t xml:space="preserve">a tarihi itibarıyla Şirketin </w:t>
      </w:r>
      <w:r w:rsidR="00CF0453">
        <w:rPr>
          <w:rFonts w:ascii="Arial Narrow" w:hAnsi="Arial Narrow"/>
          <w:sz w:val="22"/>
          <w:szCs w:val="22"/>
          <w:lang w:val="tr-TR"/>
        </w:rPr>
        <w:t>702.624</w:t>
      </w:r>
      <w:r w:rsidRPr="00CF0453">
        <w:rPr>
          <w:rFonts w:ascii="Arial Narrow" w:hAnsi="Arial Narrow"/>
          <w:sz w:val="22"/>
          <w:szCs w:val="22"/>
          <w:lang w:val="tr-TR"/>
        </w:rPr>
        <w:t xml:space="preserve"> TL tutarında bağlı menkul kıymeti</w:t>
      </w:r>
      <w:r w:rsidRPr="00DC38C4">
        <w:rPr>
          <w:rFonts w:ascii="Arial Narrow" w:hAnsi="Arial Narrow"/>
          <w:sz w:val="22"/>
          <w:szCs w:val="22"/>
          <w:lang w:val="tr-TR"/>
        </w:rPr>
        <w:t xml:space="preserve"> </w:t>
      </w:r>
      <w:r w:rsidRPr="00CF0453">
        <w:rPr>
          <w:rFonts w:ascii="Arial Narrow" w:hAnsi="Arial Narrow"/>
          <w:sz w:val="22"/>
          <w:szCs w:val="22"/>
          <w:lang w:val="tr-TR"/>
        </w:rPr>
        <w:t>bulunmaktadır.</w:t>
      </w:r>
      <w:r w:rsidR="007B697C" w:rsidRPr="00CF0453">
        <w:rPr>
          <w:rFonts w:ascii="Arial Narrow" w:hAnsi="Arial Narrow"/>
          <w:sz w:val="22"/>
          <w:szCs w:val="22"/>
          <w:lang w:val="tr-TR"/>
        </w:rPr>
        <w:t xml:space="preserve"> Bahsi geçen menkul bağlı menkul kıymetler için finansal tablolarda </w:t>
      </w:r>
      <w:r w:rsidR="00CF0453">
        <w:rPr>
          <w:rFonts w:ascii="Arial Narrow" w:hAnsi="Arial Narrow"/>
          <w:sz w:val="22"/>
          <w:szCs w:val="22"/>
          <w:lang w:val="tr-TR"/>
        </w:rPr>
        <w:t>481.304</w:t>
      </w:r>
      <w:r w:rsidR="007B697C" w:rsidRPr="00CF0453">
        <w:rPr>
          <w:rFonts w:ascii="Arial Narrow" w:hAnsi="Arial Narrow"/>
          <w:sz w:val="22"/>
          <w:szCs w:val="22"/>
          <w:lang w:val="tr-TR"/>
        </w:rPr>
        <w:t xml:space="preserve"> TL tutarında değer</w:t>
      </w:r>
      <w:r w:rsidR="007B697C" w:rsidRPr="00DC38C4">
        <w:rPr>
          <w:rFonts w:ascii="Arial Narrow" w:hAnsi="Arial Narrow"/>
          <w:sz w:val="22"/>
          <w:szCs w:val="22"/>
          <w:lang w:val="tr-TR"/>
        </w:rPr>
        <w:t xml:space="preserve"> </w:t>
      </w:r>
      <w:r w:rsidR="007B697C" w:rsidRPr="00CF0453">
        <w:rPr>
          <w:rFonts w:ascii="Arial Narrow" w:hAnsi="Arial Narrow"/>
          <w:sz w:val="22"/>
          <w:szCs w:val="22"/>
          <w:lang w:val="tr-TR"/>
        </w:rPr>
        <w:t xml:space="preserve">düşüklüğü karşılığı ayrılmış olup, bağlı menkul kıymetlerin net defter değeri </w:t>
      </w:r>
      <w:r w:rsidR="00CF0453">
        <w:rPr>
          <w:rFonts w:ascii="Arial Narrow" w:hAnsi="Arial Narrow"/>
          <w:sz w:val="22"/>
          <w:szCs w:val="22"/>
          <w:lang w:val="tr-TR"/>
        </w:rPr>
        <w:t>221.320</w:t>
      </w:r>
      <w:r w:rsidR="007B697C" w:rsidRPr="00CF0453">
        <w:rPr>
          <w:rFonts w:ascii="Arial Narrow" w:hAnsi="Arial Narrow"/>
          <w:sz w:val="22"/>
          <w:szCs w:val="22"/>
          <w:lang w:val="tr-TR"/>
        </w:rPr>
        <w:t xml:space="preserve"> TL’dir.</w:t>
      </w:r>
    </w:p>
    <w:p w:rsidR="00FF386A" w:rsidRPr="00DC38C4" w:rsidRDefault="00FF386A" w:rsidP="0000609A">
      <w:pPr>
        <w:suppressAutoHyphens/>
        <w:autoSpaceDE w:val="0"/>
        <w:autoSpaceDN w:val="0"/>
        <w:adjustRightInd w:val="0"/>
        <w:ind w:left="425" w:hanging="425"/>
        <w:jc w:val="both"/>
        <w:rPr>
          <w:rFonts w:ascii="Arial Narrow" w:hAnsi="Arial Narrow"/>
          <w:b/>
          <w:bCs/>
          <w:sz w:val="22"/>
          <w:szCs w:val="22"/>
          <w:lang w:val="tr-TR"/>
        </w:rPr>
      </w:pPr>
    </w:p>
    <w:p w:rsidR="00FF386A" w:rsidRPr="00DC38C4" w:rsidRDefault="00FF386A" w:rsidP="0000609A">
      <w:pPr>
        <w:suppressAutoHyphens/>
        <w:autoSpaceDE w:val="0"/>
        <w:autoSpaceDN w:val="0"/>
        <w:adjustRightInd w:val="0"/>
        <w:ind w:left="425" w:hanging="425"/>
        <w:jc w:val="both"/>
        <w:rPr>
          <w:rFonts w:ascii="Arial Narrow" w:hAnsi="Arial Narrow"/>
          <w:b/>
          <w:bCs/>
          <w:sz w:val="22"/>
          <w:szCs w:val="22"/>
          <w:lang w:val="tr-TR"/>
        </w:rPr>
      </w:pPr>
      <w:r w:rsidRPr="00DC38C4">
        <w:rPr>
          <w:rFonts w:ascii="Arial Narrow" w:hAnsi="Arial Narrow"/>
          <w:b/>
          <w:bCs/>
          <w:sz w:val="22"/>
          <w:szCs w:val="22"/>
          <w:lang w:val="tr-TR"/>
        </w:rPr>
        <w:t>Kayıtlardan çıkarma</w:t>
      </w:r>
    </w:p>
    <w:p w:rsidR="00FF386A" w:rsidRDefault="00FF386A" w:rsidP="0000609A">
      <w:pPr>
        <w:suppressAutoHyphens/>
        <w:spacing w:before="120"/>
        <w:jc w:val="both"/>
        <w:rPr>
          <w:rFonts w:ascii="Arial Narrow" w:hAnsi="Arial Narrow"/>
          <w:sz w:val="22"/>
          <w:szCs w:val="22"/>
          <w:lang w:val="tr-TR"/>
        </w:rPr>
      </w:pPr>
      <w:r w:rsidRPr="00DC38C4">
        <w:rPr>
          <w:rFonts w:ascii="Arial Narrow" w:hAnsi="Arial Narrow"/>
          <w:sz w:val="22"/>
          <w:szCs w:val="22"/>
          <w:lang w:val="tr-TR"/>
        </w:rPr>
        <w:t>Finansal varlıklar, Şirket bu varlıkların üzerindeki sözleşmeye bağlı haklardaki kontrolü kaybettiği zaman kayıtlardan çıkarılır. Bu durum bu hakların gerçekleşmesi, vadesinin dolması veya teslim edilmesi durumunda oluşur.</w:t>
      </w: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EE57D8" w:rsidRDefault="00EE57D8" w:rsidP="0000609A">
      <w:pPr>
        <w:suppressAutoHyphens/>
        <w:spacing w:before="120"/>
        <w:jc w:val="both"/>
        <w:rPr>
          <w:rFonts w:ascii="Arial Narrow" w:hAnsi="Arial Narrow"/>
          <w:sz w:val="22"/>
          <w:szCs w:val="22"/>
          <w:lang w:val="tr-TR"/>
        </w:rPr>
      </w:pPr>
    </w:p>
    <w:p w:rsidR="00BF39D2" w:rsidRDefault="00BF39D2" w:rsidP="0000609A">
      <w:pPr>
        <w:suppressAutoHyphens/>
        <w:spacing w:before="120"/>
        <w:jc w:val="both"/>
        <w:rPr>
          <w:rFonts w:ascii="Arial Narrow" w:hAnsi="Arial Narrow"/>
          <w:sz w:val="22"/>
          <w:szCs w:val="22"/>
          <w:lang w:val="tr-TR"/>
        </w:rPr>
      </w:pPr>
    </w:p>
    <w:p w:rsidR="00EE57D8" w:rsidRPr="00BF39D2" w:rsidRDefault="00BF39D2" w:rsidP="00BF39D2">
      <w:pPr>
        <w:suppressAutoHyphens/>
        <w:spacing w:before="200"/>
        <w:ind w:left="-709"/>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FF386A" w:rsidP="0000609A">
      <w:pPr>
        <w:suppressAutoHyphens/>
        <w:spacing w:before="160" w:after="160"/>
        <w:ind w:left="-720"/>
        <w:jc w:val="both"/>
        <w:rPr>
          <w:rFonts w:ascii="Arial Narrow" w:hAnsi="Arial Narrow"/>
          <w:b/>
          <w:sz w:val="24"/>
          <w:szCs w:val="24"/>
          <w:lang w:val="tr-TR"/>
        </w:rPr>
      </w:pPr>
      <w:r w:rsidRPr="00DC38C4">
        <w:rPr>
          <w:rFonts w:ascii="Arial Narrow" w:hAnsi="Arial Narrow"/>
          <w:b/>
          <w:sz w:val="24"/>
          <w:szCs w:val="24"/>
          <w:lang w:val="tr-TR"/>
        </w:rPr>
        <w:t xml:space="preserve">2.9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Varlıklarda değer düşüklüğü</w:t>
      </w:r>
    </w:p>
    <w:p w:rsidR="00FF386A" w:rsidRPr="00DC38C4" w:rsidRDefault="00FF386A" w:rsidP="0000609A">
      <w:pPr>
        <w:suppressAutoHyphens/>
        <w:autoSpaceDE w:val="0"/>
        <w:autoSpaceDN w:val="0"/>
        <w:adjustRightInd w:val="0"/>
        <w:jc w:val="both"/>
        <w:rPr>
          <w:rFonts w:ascii="Arial Narrow" w:hAnsi="Arial Narrow"/>
          <w:b/>
          <w:sz w:val="22"/>
          <w:szCs w:val="22"/>
          <w:lang w:val="tr-TR"/>
        </w:rPr>
      </w:pPr>
      <w:r w:rsidRPr="00DC38C4">
        <w:rPr>
          <w:rFonts w:ascii="Arial Narrow" w:hAnsi="Arial Narrow"/>
          <w:b/>
          <w:sz w:val="22"/>
          <w:szCs w:val="22"/>
          <w:lang w:val="tr-TR"/>
        </w:rPr>
        <w:t>Finansal varlıklarda değer düşüklüğü</w:t>
      </w:r>
    </w:p>
    <w:p w:rsidR="00FF386A" w:rsidRPr="00DC38C4" w:rsidRDefault="00FF386A" w:rsidP="0000609A">
      <w:pPr>
        <w:suppressAutoHyphens/>
        <w:autoSpaceDE w:val="0"/>
        <w:autoSpaceDN w:val="0"/>
        <w:adjustRightInd w:val="0"/>
        <w:spacing w:before="120"/>
        <w:ind w:right="-1"/>
        <w:jc w:val="both"/>
        <w:rPr>
          <w:rFonts w:ascii="Arial Narrow" w:hAnsi="Arial Narrow"/>
          <w:sz w:val="22"/>
          <w:szCs w:val="22"/>
          <w:lang w:val="tr-TR"/>
        </w:rPr>
      </w:pPr>
      <w:r w:rsidRPr="00DC38C4">
        <w:rPr>
          <w:rFonts w:ascii="Arial Narrow" w:hAnsi="Arial Narrow"/>
          <w:sz w:val="22"/>
          <w:szCs w:val="22"/>
          <w:lang w:val="tr-TR"/>
        </w:rPr>
        <w:t>Şirket her raporlama döneminde, bir finansal varlık veya finansal varlık grubunun değer düşüklüğüne uğradığına ilişkin ortada tarafsız göstergelerin bulunup bulunmadığı hususunu değerlendirir. Bir finansal varlık ya da finansal varlık grubu, sadece ve sadece ilgili varlığın ilk muhasebeleştirilmesinden sonra bir veya birden fazla zarar/kayıp olayının meydana geldiğine ve söz konusu zarar olayının ilgili finansal varlığın veya varlık grubunun güvenilir bir biçimde tahmin edilebilen gelecekteki tahmini nakit akışları üzerindeki etkisi sonucunda değer düşüklüğüne uğradığına ilişkin tarafsız bir göstergenin bulunması durumunda değer düşüklüğüne uğradığı varsayılır ve değer düşüklüğü zararı oluşur.</w:t>
      </w:r>
    </w:p>
    <w:p w:rsidR="00FF386A" w:rsidRPr="00DC38C4" w:rsidRDefault="00FF386A" w:rsidP="0000609A">
      <w:pPr>
        <w:pStyle w:val="BodybyBD"/>
        <w:keepLines w:val="0"/>
        <w:suppressAutoHyphens/>
        <w:autoSpaceDE w:val="0"/>
        <w:autoSpaceDN w:val="0"/>
        <w:adjustRightInd w:val="0"/>
        <w:spacing w:before="120" w:after="0" w:line="240" w:lineRule="auto"/>
        <w:rPr>
          <w:rFonts w:ascii="Arial Narrow" w:hAnsi="Arial Narrow"/>
          <w:szCs w:val="22"/>
          <w:lang w:val="tr-TR"/>
        </w:rPr>
      </w:pPr>
      <w:r w:rsidRPr="00DC38C4">
        <w:rPr>
          <w:rFonts w:ascii="Arial Narrow" w:hAnsi="Arial Narrow"/>
          <w:szCs w:val="22"/>
          <w:lang w:val="tr-TR"/>
        </w:rPr>
        <w:t>Alacaklar, tahsil edilememe riskine karşı özel karşılıkları düşüldükten sonraki net tutarlarıyla gö</w:t>
      </w:r>
      <w:r w:rsidR="009A0CD1">
        <w:rPr>
          <w:rFonts w:ascii="Arial Narrow" w:hAnsi="Arial Narrow"/>
          <w:szCs w:val="22"/>
          <w:lang w:val="tr-TR"/>
        </w:rPr>
        <w:t>sterilmiştir. Kredi ve alacak</w:t>
      </w:r>
      <w:r w:rsidRPr="00DC38C4">
        <w:rPr>
          <w:rFonts w:ascii="Arial Narrow" w:hAnsi="Arial Narrow"/>
          <w:szCs w:val="22"/>
          <w:lang w:val="tr-TR"/>
        </w:rPr>
        <w:t xml:space="preserve"> tutarlarının tahsil edilemeyecek olduğunu düzenli incelemeler neticesinde gösteren bir durumun söz konusu olması halinde alacaklar için tahsil edilebileceği tutara kadar özel karşılık ayrılır.</w:t>
      </w:r>
    </w:p>
    <w:p w:rsidR="00FF386A" w:rsidRPr="00DC38C4" w:rsidRDefault="00FF386A" w:rsidP="0000609A">
      <w:pPr>
        <w:pStyle w:val="BodybyBD"/>
        <w:keepLines w:val="0"/>
        <w:suppressAutoHyphens/>
        <w:autoSpaceDE w:val="0"/>
        <w:autoSpaceDN w:val="0"/>
        <w:adjustRightInd w:val="0"/>
        <w:spacing w:before="120" w:after="0" w:line="240" w:lineRule="auto"/>
        <w:rPr>
          <w:rFonts w:ascii="Arial Narrow" w:hAnsi="Arial Narrow"/>
          <w:szCs w:val="22"/>
          <w:lang w:val="tr-TR"/>
        </w:rPr>
      </w:pPr>
      <w:r w:rsidRPr="00DC38C4">
        <w:rPr>
          <w:rFonts w:ascii="Arial Narrow" w:hAnsi="Arial Narrow"/>
          <w:szCs w:val="22"/>
          <w:lang w:val="tr-TR"/>
        </w:rPr>
        <w:t xml:space="preserve">Sermaye araçlarının geri kazanılabilir tutarı o aracın gerçeğe uygun değeridir. </w:t>
      </w:r>
      <w:r w:rsidR="009A0CD1">
        <w:rPr>
          <w:rFonts w:ascii="Arial Narrow" w:hAnsi="Arial Narrow"/>
          <w:szCs w:val="22"/>
          <w:lang w:val="tr-TR"/>
        </w:rPr>
        <w:t>Gerçeğe uygun değerleriyle</w:t>
      </w:r>
      <w:r w:rsidRPr="00DC38C4">
        <w:rPr>
          <w:rFonts w:ascii="Arial Narrow" w:hAnsi="Arial Narrow"/>
          <w:szCs w:val="22"/>
          <w:lang w:val="tr-TR"/>
        </w:rPr>
        <w:t xml:space="preserve"> ölçülen borçlanma araçlarının geri kazanılabilir tutarı tahmini gelecekteki nakit akımlarının piyasadaki faiz oranları ile bugünkü değere indirgenmiş halini ifade eder.</w:t>
      </w:r>
    </w:p>
    <w:p w:rsidR="00FF386A" w:rsidRPr="00DC38C4" w:rsidRDefault="00FF386A" w:rsidP="0000609A">
      <w:pPr>
        <w:pStyle w:val="BodybyBD"/>
        <w:keepLines w:val="0"/>
        <w:suppressAutoHyphens/>
        <w:autoSpaceDE w:val="0"/>
        <w:autoSpaceDN w:val="0"/>
        <w:adjustRightInd w:val="0"/>
        <w:spacing w:before="120" w:after="0" w:line="240" w:lineRule="auto"/>
        <w:rPr>
          <w:rFonts w:ascii="Arial Narrow" w:hAnsi="Arial Narrow"/>
          <w:szCs w:val="22"/>
          <w:lang w:val="tr-TR"/>
        </w:rPr>
      </w:pPr>
      <w:r w:rsidRPr="00DC38C4">
        <w:rPr>
          <w:rFonts w:ascii="Arial Narrow" w:hAnsi="Arial Narrow"/>
          <w:szCs w:val="22"/>
          <w:lang w:val="tr-TR"/>
        </w:rPr>
        <w:t>Değer düşüklüğü kayıtlara alındıktan sonra oluşan bir olay eğer değer düşüklüğünün geri çevrilmesini nesnel olarak sağlıyorsa değer düşüklüğünün geri çevrimi yapılır. İtfa edilmiş maliyet ile ölçülen finansal varlıklar ile satılmaya hazır finansal varlık ve alım satım amaçlı finansal varlık olarak sınıflandırılmış borçlanma senetlerindeki değer düşüklüğünün geri çevrilmesi kar veya zarardan yapılır. Satılmaya hazır finansal varlık olarak sınıflandırılmış sermaye araçlarından oluşan finansal varlıklardaki değer düşüklüğünün geri çevrilmesi ise doğrudan özkaynaklardan yapılır.</w:t>
      </w:r>
    </w:p>
    <w:p w:rsidR="00FF386A" w:rsidRPr="00DC38C4" w:rsidRDefault="00BE5239" w:rsidP="0000609A">
      <w:pPr>
        <w:suppressAutoHyphens/>
        <w:autoSpaceDE w:val="0"/>
        <w:autoSpaceDN w:val="0"/>
        <w:adjustRightInd w:val="0"/>
        <w:spacing w:before="120" w:after="120"/>
        <w:jc w:val="both"/>
        <w:rPr>
          <w:rFonts w:ascii="Arial Narrow" w:hAnsi="Arial Narrow"/>
          <w:b/>
          <w:sz w:val="22"/>
          <w:szCs w:val="22"/>
          <w:lang w:val="tr-TR"/>
        </w:rPr>
      </w:pPr>
      <w:r>
        <w:rPr>
          <w:rFonts w:ascii="Arial Narrow" w:hAnsi="Arial Narrow"/>
          <w:b/>
          <w:sz w:val="22"/>
          <w:szCs w:val="22"/>
          <w:lang w:val="tr-TR"/>
        </w:rPr>
        <w:t>Finansal olmayan varlıklarda değer düşüklüğü</w:t>
      </w:r>
    </w:p>
    <w:p w:rsidR="00FF386A" w:rsidRPr="00DC38C4" w:rsidRDefault="00FF386A" w:rsidP="0000609A">
      <w:pPr>
        <w:suppressAutoHyphens/>
        <w:jc w:val="both"/>
        <w:rPr>
          <w:rFonts w:ascii="Arial Narrow" w:hAnsi="Arial Narrow"/>
          <w:sz w:val="22"/>
          <w:lang w:val="tr-TR"/>
        </w:rPr>
      </w:pPr>
      <w:r w:rsidRPr="00DC38C4">
        <w:rPr>
          <w:rFonts w:ascii="Arial Narrow" w:hAnsi="Arial Narrow"/>
          <w:sz w:val="22"/>
          <w:lang w:val="tr-TR"/>
        </w:rPr>
        <w:t>Şirket, her raporlama döneminde varlıklarının değer düşüklüğüne uğramış olabileceğine dair herhangi bir göstergenin bulunup bulunmadığını değerlendirmektedir. Böyle bir göstergenin mevcut olması durumunda ilgili varlığın geri kazanılabilir tutarını “</w:t>
      </w:r>
      <w:r w:rsidRPr="00DC38C4">
        <w:rPr>
          <w:rFonts w:ascii="Arial Narrow" w:hAnsi="Arial Narrow"/>
          <w:i/>
          <w:sz w:val="22"/>
          <w:lang w:val="tr-TR"/>
        </w:rPr>
        <w:t>TMS 36</w:t>
      </w:r>
      <w:r w:rsidRPr="00DC38C4">
        <w:rPr>
          <w:rFonts w:ascii="Arial Narrow" w:hAnsi="Arial Narrow"/>
          <w:sz w:val="22"/>
          <w:lang w:val="tr-TR"/>
        </w:rPr>
        <w:t xml:space="preserve"> – Varlıklarda Değer Düşüklüğüne İlişkin Türkiye Muhasebe Standardı” çerçevesinde tahmin etmekte ve geri kazanılabilir tutarın ilgili varlığın defter değerinin altında olması durumunda değer düşüklüğü karşılığı ayırmaktadır.</w:t>
      </w:r>
    </w:p>
    <w:p w:rsidR="00FF386A" w:rsidRPr="00DC38C4" w:rsidRDefault="00FF386A" w:rsidP="0000609A">
      <w:pPr>
        <w:suppressAutoHyphens/>
        <w:spacing w:before="120"/>
        <w:jc w:val="both"/>
        <w:rPr>
          <w:rFonts w:ascii="Arial Narrow" w:hAnsi="Arial Narrow"/>
          <w:sz w:val="22"/>
          <w:lang w:val="tr-TR"/>
        </w:rPr>
      </w:pPr>
      <w:r w:rsidRPr="00DC38C4">
        <w:rPr>
          <w:rFonts w:ascii="Arial Narrow" w:hAnsi="Arial Narrow"/>
          <w:sz w:val="22"/>
          <w:lang w:val="tr-TR"/>
        </w:rPr>
        <w:t xml:space="preserve">Dönemin reeskont ve karşılık giderleri </w:t>
      </w:r>
      <w:r w:rsidRPr="00DC38C4">
        <w:rPr>
          <w:rFonts w:ascii="Arial Narrow" w:hAnsi="Arial Narrow"/>
          <w:i/>
          <w:sz w:val="22"/>
          <w:lang w:val="tr-TR"/>
        </w:rPr>
        <w:t>Not 47</w:t>
      </w:r>
      <w:r w:rsidRPr="00DC38C4">
        <w:rPr>
          <w:rFonts w:ascii="Arial Narrow" w:hAnsi="Arial Narrow"/>
          <w:sz w:val="22"/>
          <w:lang w:val="tr-TR"/>
        </w:rPr>
        <w:t>’de detaylı olarak sunulmuştur.</w:t>
      </w:r>
    </w:p>
    <w:p w:rsidR="00FF386A" w:rsidRPr="00DC38C4" w:rsidRDefault="00FF386A" w:rsidP="0000609A">
      <w:pPr>
        <w:suppressAutoHyphens/>
        <w:spacing w:before="160" w:after="160"/>
        <w:ind w:left="-720"/>
        <w:jc w:val="both"/>
        <w:rPr>
          <w:rFonts w:ascii="Arial Narrow" w:hAnsi="Arial Narrow"/>
          <w:sz w:val="22"/>
          <w:lang w:val="tr-TR"/>
        </w:rPr>
      </w:pPr>
      <w:r w:rsidRPr="00DC38C4">
        <w:rPr>
          <w:rFonts w:ascii="Arial Narrow" w:hAnsi="Arial Narrow"/>
          <w:b/>
          <w:sz w:val="24"/>
          <w:szCs w:val="24"/>
          <w:lang w:val="tr-TR"/>
        </w:rPr>
        <w:t xml:space="preserve">2.10     </w:t>
      </w:r>
      <w:r w:rsidR="00B223D9" w:rsidRPr="00DC38C4">
        <w:rPr>
          <w:rFonts w:ascii="Arial Narrow" w:hAnsi="Arial Narrow"/>
          <w:b/>
          <w:sz w:val="24"/>
          <w:szCs w:val="24"/>
          <w:lang w:val="tr-TR"/>
        </w:rPr>
        <w:t xml:space="preserve"> </w:t>
      </w:r>
      <w:r w:rsidRPr="00DC38C4">
        <w:rPr>
          <w:rFonts w:ascii="Arial Narrow" w:hAnsi="Arial Narrow"/>
          <w:b/>
          <w:sz w:val="24"/>
          <w:szCs w:val="24"/>
          <w:lang w:val="tr-TR"/>
        </w:rPr>
        <w:t>Türev finansal araçlar</w:t>
      </w:r>
    </w:p>
    <w:p w:rsidR="00FF386A" w:rsidRPr="00EE57D8" w:rsidRDefault="00FF386A" w:rsidP="0000609A">
      <w:pPr>
        <w:suppressAutoHyphens/>
        <w:jc w:val="both"/>
        <w:rPr>
          <w:rFonts w:ascii="Arial Narrow" w:hAnsi="Arial Narrow"/>
          <w:sz w:val="22"/>
          <w:szCs w:val="22"/>
          <w:lang w:val="tr-TR"/>
        </w:rPr>
      </w:pPr>
      <w:r w:rsidRPr="00DC38C4">
        <w:rPr>
          <w:rFonts w:ascii="Arial Narrow" w:hAnsi="Arial Narrow"/>
          <w:sz w:val="22"/>
          <w:szCs w:val="22"/>
          <w:lang w:val="tr-TR"/>
        </w:rPr>
        <w:t>Raporlama dönemi sonu itibarıyla Şirket’in türev fin</w:t>
      </w:r>
      <w:r w:rsidR="00EE57D8">
        <w:rPr>
          <w:rFonts w:ascii="Arial Narrow" w:hAnsi="Arial Narrow"/>
          <w:sz w:val="22"/>
          <w:szCs w:val="22"/>
          <w:lang w:val="tr-TR"/>
        </w:rPr>
        <w:t>ansal araçları bulunmamaktadır.</w:t>
      </w:r>
    </w:p>
    <w:p w:rsidR="00FF386A" w:rsidRPr="00DC38C4" w:rsidRDefault="00FF386A" w:rsidP="0000609A">
      <w:pPr>
        <w:suppressAutoHyphens/>
        <w:spacing w:before="160" w:after="160"/>
        <w:ind w:left="-720"/>
        <w:jc w:val="both"/>
        <w:rPr>
          <w:rFonts w:ascii="Arial Narrow" w:hAnsi="Arial Narrow"/>
          <w:b/>
          <w:sz w:val="24"/>
          <w:szCs w:val="24"/>
          <w:lang w:val="tr-TR"/>
        </w:rPr>
      </w:pPr>
      <w:r w:rsidRPr="00DC38C4">
        <w:rPr>
          <w:rFonts w:ascii="Arial Narrow" w:hAnsi="Arial Narrow"/>
          <w:b/>
          <w:sz w:val="24"/>
          <w:szCs w:val="24"/>
          <w:lang w:val="tr-TR"/>
        </w:rPr>
        <w:t xml:space="preserve">2.11     </w:t>
      </w:r>
      <w:r w:rsidR="004E715A" w:rsidRPr="00DC38C4">
        <w:rPr>
          <w:rFonts w:ascii="Arial Narrow" w:hAnsi="Arial Narrow"/>
          <w:b/>
          <w:sz w:val="24"/>
          <w:szCs w:val="24"/>
          <w:lang w:val="tr-TR"/>
        </w:rPr>
        <w:t xml:space="preserve"> </w:t>
      </w:r>
      <w:r w:rsidRPr="00DC38C4">
        <w:rPr>
          <w:rFonts w:ascii="Arial Narrow" w:hAnsi="Arial Narrow"/>
          <w:b/>
          <w:sz w:val="24"/>
          <w:szCs w:val="24"/>
          <w:lang w:val="tr-TR"/>
        </w:rPr>
        <w:t>Finansal varlıkların netleştirilmesi</w:t>
      </w:r>
    </w:p>
    <w:p w:rsidR="00FF386A" w:rsidRPr="00DC38C4" w:rsidRDefault="00FF386A" w:rsidP="0000609A">
      <w:pPr>
        <w:suppressAutoHyphens/>
        <w:jc w:val="both"/>
        <w:rPr>
          <w:rFonts w:ascii="Arial Narrow" w:hAnsi="Arial Narrow"/>
          <w:sz w:val="22"/>
          <w:szCs w:val="22"/>
          <w:lang w:val="tr-TR"/>
        </w:rPr>
      </w:pPr>
      <w:r w:rsidRPr="00DC38C4">
        <w:rPr>
          <w:rFonts w:ascii="Arial Narrow" w:hAnsi="Arial Narrow"/>
          <w:sz w:val="22"/>
          <w:szCs w:val="22"/>
          <w:lang w:val="tr-TR"/>
        </w:rPr>
        <w:t>Finansal varlıklar ve yükümlülükler, finansal tablolarda, Şirket’in netleştirmeye yönelik bir hakka veya yaptırım gücüne sahip olması ve ilgili finansal aktif ve pasifi net tutarları üzerinden tahsil etme/ödeme niyetinde olması veya ilgili finansal varlığı ve borcu eşzamanlı olarak sonuçlandırma hakkına sahip olması durumlarında bilançoda net tutarları üzerinden gösterilmektedir.</w:t>
      </w:r>
    </w:p>
    <w:p w:rsidR="00FF386A" w:rsidRPr="00DC38C4" w:rsidRDefault="00FF386A" w:rsidP="0000609A">
      <w:pPr>
        <w:suppressAutoHyphens/>
        <w:spacing w:before="120"/>
        <w:jc w:val="both"/>
        <w:rPr>
          <w:rFonts w:ascii="Arial Narrow" w:hAnsi="Arial Narrow"/>
          <w:sz w:val="22"/>
          <w:szCs w:val="22"/>
          <w:lang w:val="tr-TR"/>
        </w:rPr>
      </w:pPr>
      <w:r w:rsidRPr="00DC38C4">
        <w:rPr>
          <w:rFonts w:ascii="Arial Narrow" w:hAnsi="Arial Narrow"/>
          <w:sz w:val="22"/>
          <w:szCs w:val="22"/>
          <w:lang w:val="tr-TR"/>
        </w:rPr>
        <w:t>Gelir ve giderler, sadece Raporlama Standartları’nca izin verildiği sürece veya Şirket’in alım satım işlemleri gibi benzer işlemler sonucu oluşan kar ve zararlar için net olarak gösterilmektedir.</w:t>
      </w:r>
    </w:p>
    <w:p w:rsidR="00FF386A" w:rsidRPr="00DC38C4" w:rsidRDefault="00FF386A" w:rsidP="0000609A">
      <w:pPr>
        <w:suppressAutoHyphens/>
        <w:spacing w:before="160" w:after="160"/>
        <w:ind w:left="-720"/>
        <w:jc w:val="both"/>
        <w:rPr>
          <w:rFonts w:ascii="Arial Narrow" w:hAnsi="Arial Narrow"/>
          <w:b/>
          <w:sz w:val="24"/>
          <w:szCs w:val="24"/>
          <w:lang w:val="tr-TR"/>
        </w:rPr>
      </w:pPr>
      <w:r w:rsidRPr="00DC38C4">
        <w:rPr>
          <w:rFonts w:ascii="Arial Narrow" w:hAnsi="Arial Narrow"/>
          <w:b/>
          <w:sz w:val="24"/>
          <w:szCs w:val="24"/>
          <w:lang w:val="tr-TR"/>
        </w:rPr>
        <w:t xml:space="preserve">2.12     </w:t>
      </w:r>
      <w:r w:rsidR="004E715A" w:rsidRPr="00DC38C4">
        <w:rPr>
          <w:rFonts w:ascii="Arial Narrow" w:hAnsi="Arial Narrow"/>
          <w:b/>
          <w:sz w:val="24"/>
          <w:szCs w:val="24"/>
          <w:lang w:val="tr-TR"/>
        </w:rPr>
        <w:t xml:space="preserve"> </w:t>
      </w:r>
      <w:r w:rsidRPr="00DC38C4">
        <w:rPr>
          <w:rFonts w:ascii="Arial Narrow" w:hAnsi="Arial Narrow"/>
          <w:b/>
          <w:sz w:val="24"/>
          <w:szCs w:val="24"/>
          <w:lang w:val="tr-TR"/>
        </w:rPr>
        <w:t>Nakit ve nakit benzeri değerler</w:t>
      </w:r>
    </w:p>
    <w:p w:rsidR="00EE57D8" w:rsidRDefault="00FF386A" w:rsidP="0000609A">
      <w:pPr>
        <w:suppressAutoHyphens/>
        <w:jc w:val="both"/>
        <w:rPr>
          <w:rFonts w:ascii="Arial Narrow" w:hAnsi="Arial Narrow"/>
          <w:sz w:val="22"/>
          <w:szCs w:val="22"/>
          <w:lang w:val="tr-TR"/>
        </w:rPr>
      </w:pPr>
      <w:r w:rsidRPr="00DC38C4">
        <w:rPr>
          <w:rFonts w:ascii="Arial Narrow" w:hAnsi="Arial Narrow"/>
          <w:sz w:val="22"/>
          <w:szCs w:val="22"/>
          <w:lang w:val="tr-TR"/>
        </w:rPr>
        <w:t>Nakit akış tablolarının hazırlanmasına esas olan “</w:t>
      </w:r>
      <w:r w:rsidRPr="00DC38C4">
        <w:rPr>
          <w:rFonts w:ascii="Arial Narrow" w:hAnsi="Arial Narrow"/>
          <w:i/>
          <w:sz w:val="22"/>
          <w:szCs w:val="22"/>
          <w:lang w:val="tr-TR"/>
        </w:rPr>
        <w:t>nakit ve nakit benzeri varlıklar</w:t>
      </w:r>
      <w:r w:rsidRPr="00DC38C4">
        <w:rPr>
          <w:rFonts w:ascii="Arial Narrow" w:hAnsi="Arial Narrow"/>
          <w:sz w:val="22"/>
          <w:szCs w:val="22"/>
          <w:lang w:val="tr-TR"/>
        </w:rPr>
        <w:t>”; Şirket’in serbest kullanımında olan veya bloke olarak tutulmayan kasa, alınan çekler, diğer nakit ve nakit benzeri varlıklar ve vadesiz banka mevduatları ile orijinal vadesi üç aydan kısa olan bankalardaki vadeli mevduatlar ile menkul kıymetlere yapılan yatırımlar olarak tanımlanmaktadır.</w:t>
      </w:r>
    </w:p>
    <w:p w:rsidR="00BF39D2" w:rsidRPr="00BF39D2" w:rsidRDefault="00BF39D2" w:rsidP="00BF39D2">
      <w:pPr>
        <w:suppressAutoHyphens/>
        <w:spacing w:before="200"/>
        <w:ind w:left="-709"/>
        <w:jc w:val="both"/>
        <w:rPr>
          <w:rFonts w:ascii="Arial Narrow" w:hAnsi="Arial Narrow"/>
          <w:b/>
          <w:sz w:val="26"/>
          <w:szCs w:val="26"/>
          <w:lang w:val="tr-TR"/>
        </w:rPr>
      </w:pPr>
      <w:r w:rsidRPr="00DC38C4">
        <w:rPr>
          <w:rFonts w:ascii="Arial Narrow" w:hAnsi="Arial Narrow"/>
          <w:b/>
          <w:sz w:val="26"/>
          <w:szCs w:val="26"/>
          <w:lang w:val="tr-TR"/>
        </w:rPr>
        <w:lastRenderedPageBreak/>
        <w:t xml:space="preserve">2  </w:t>
      </w:r>
      <w:r w:rsidRPr="00DC38C4">
        <w:rPr>
          <w:rFonts w:ascii="Arial Narrow" w:hAnsi="Arial Narrow"/>
          <w:b/>
          <w:sz w:val="26"/>
          <w:szCs w:val="26"/>
          <w:lang w:val="tr-TR"/>
        </w:rPr>
        <w:tab/>
        <w:t xml:space="preserve">Önemli muhasebe politikalarının özeti </w:t>
      </w:r>
      <w:r w:rsidRPr="00DC38C4">
        <w:rPr>
          <w:rFonts w:ascii="Arial Narrow" w:hAnsi="Arial Narrow"/>
          <w:i/>
          <w:sz w:val="26"/>
          <w:szCs w:val="26"/>
          <w:lang w:val="tr-TR"/>
        </w:rPr>
        <w:t>(devamı)</w:t>
      </w:r>
    </w:p>
    <w:p w:rsidR="00FF386A" w:rsidRPr="00DC38C4" w:rsidRDefault="00FF386A" w:rsidP="0000609A">
      <w:pPr>
        <w:suppressAutoHyphens/>
        <w:spacing w:before="160" w:after="160"/>
        <w:ind w:left="-720"/>
        <w:jc w:val="both"/>
        <w:rPr>
          <w:rFonts w:ascii="Arial Narrow" w:hAnsi="Arial Narrow"/>
          <w:b/>
          <w:sz w:val="24"/>
          <w:szCs w:val="24"/>
          <w:lang w:val="tr-TR"/>
        </w:rPr>
      </w:pPr>
      <w:r w:rsidRPr="00DC38C4">
        <w:rPr>
          <w:rFonts w:ascii="Arial Narrow" w:hAnsi="Arial Narrow"/>
          <w:b/>
          <w:sz w:val="24"/>
          <w:szCs w:val="24"/>
          <w:lang w:val="tr-TR"/>
        </w:rPr>
        <w:t xml:space="preserve">2.13     </w:t>
      </w:r>
      <w:r w:rsidR="004E715A" w:rsidRPr="00DC38C4">
        <w:rPr>
          <w:rFonts w:ascii="Arial Narrow" w:hAnsi="Arial Narrow"/>
          <w:b/>
          <w:sz w:val="24"/>
          <w:szCs w:val="24"/>
          <w:lang w:val="tr-TR"/>
        </w:rPr>
        <w:t xml:space="preserve"> </w:t>
      </w:r>
      <w:r w:rsidRPr="00DC38C4">
        <w:rPr>
          <w:rFonts w:ascii="Arial Narrow" w:hAnsi="Arial Narrow"/>
          <w:b/>
          <w:sz w:val="24"/>
          <w:szCs w:val="24"/>
          <w:lang w:val="tr-TR"/>
        </w:rPr>
        <w:t>Sermaye</w:t>
      </w:r>
    </w:p>
    <w:p w:rsidR="00FF386A" w:rsidRPr="00DC38C4" w:rsidRDefault="00FF386A" w:rsidP="0000609A">
      <w:pPr>
        <w:suppressAutoHyphens/>
        <w:spacing w:before="120"/>
        <w:jc w:val="both"/>
        <w:rPr>
          <w:rFonts w:ascii="Arial Narrow" w:hAnsi="Arial Narrow"/>
          <w:sz w:val="22"/>
          <w:lang w:val="tr-TR"/>
        </w:rPr>
      </w:pPr>
      <w:r w:rsidRPr="00DC38C4">
        <w:rPr>
          <w:rFonts w:ascii="Arial Narrow" w:hAnsi="Arial Narrow"/>
          <w:sz w:val="22"/>
          <w:lang w:val="tr-TR"/>
        </w:rPr>
        <w:t xml:space="preserve">Şirket’in sermayesinde doğrudan veya dolaylı hakimiyeti söz konusu olan sermaye grubu T.C. Emniyet Genel Müdürlüğü Polis Bakım Yardım Sandığı’dır. </w:t>
      </w:r>
    </w:p>
    <w:p w:rsidR="00FF386A" w:rsidRPr="00DC38C4" w:rsidRDefault="00FD0AB5" w:rsidP="0000609A">
      <w:pPr>
        <w:suppressAutoHyphens/>
        <w:spacing w:before="120"/>
        <w:jc w:val="both"/>
        <w:rPr>
          <w:rFonts w:ascii="Arial Narrow" w:hAnsi="Arial Narrow"/>
          <w:sz w:val="22"/>
          <w:lang w:val="tr-TR"/>
        </w:rPr>
      </w:pPr>
      <w:r>
        <w:rPr>
          <w:rFonts w:ascii="Arial Narrow" w:hAnsi="Arial Narrow"/>
          <w:sz w:val="22"/>
          <w:lang w:val="tr-TR"/>
        </w:rPr>
        <w:t>30 Eylül  2014 ve 31 Aralık 2013</w:t>
      </w:r>
      <w:r w:rsidR="00FF386A" w:rsidRPr="00DC38C4">
        <w:rPr>
          <w:rFonts w:ascii="Arial Narrow" w:hAnsi="Arial Narrow"/>
          <w:sz w:val="22"/>
          <w:lang w:val="tr-TR"/>
        </w:rPr>
        <w:t xml:space="preserve"> tarihleri itibarıyla, Şirket’in sermaye ve ortaklık yapısı aşağıdaki gibidir:</w:t>
      </w:r>
    </w:p>
    <w:p w:rsidR="00FF386A" w:rsidRPr="00DC38C4" w:rsidRDefault="00FF386A" w:rsidP="0000609A">
      <w:pPr>
        <w:suppressAutoHyphens/>
        <w:jc w:val="both"/>
        <w:rPr>
          <w:rFonts w:ascii="Arial Narrow" w:hAnsi="Arial Narrow"/>
          <w:sz w:val="22"/>
          <w:szCs w:val="22"/>
          <w:lang w:val="tr-TR"/>
        </w:rPr>
      </w:pPr>
    </w:p>
    <w:tbl>
      <w:tblPr>
        <w:tblW w:w="9280" w:type="dxa"/>
        <w:tblInd w:w="108" w:type="dxa"/>
        <w:tblLook w:val="0000"/>
      </w:tblPr>
      <w:tblGrid>
        <w:gridCol w:w="4552"/>
        <w:gridCol w:w="1220"/>
        <w:gridCol w:w="1176"/>
        <w:gridCol w:w="1316"/>
        <w:gridCol w:w="1016"/>
      </w:tblGrid>
      <w:tr w:rsidR="00FF386A" w:rsidRPr="00CF0453" w:rsidTr="00F5784D">
        <w:trPr>
          <w:trHeight w:val="300"/>
        </w:trPr>
        <w:tc>
          <w:tcPr>
            <w:tcW w:w="4552" w:type="dxa"/>
            <w:tcBorders>
              <w:top w:val="single" w:sz="4" w:space="0" w:color="auto"/>
              <w:left w:val="nil"/>
              <w:bottom w:val="nil"/>
              <w:right w:val="nil"/>
            </w:tcBorders>
          </w:tcPr>
          <w:p w:rsidR="00FF386A" w:rsidRPr="00DC38C4" w:rsidRDefault="00FF386A" w:rsidP="0000609A">
            <w:pPr>
              <w:suppressAutoHyphens/>
              <w:jc w:val="both"/>
              <w:rPr>
                <w:rFonts w:ascii="Arial Narrow" w:hAnsi="Arial Narrow"/>
                <w:b/>
                <w:bCs/>
                <w:color w:val="000000"/>
                <w:sz w:val="22"/>
                <w:szCs w:val="22"/>
                <w:lang w:val="tr-TR"/>
              </w:rPr>
            </w:pPr>
          </w:p>
        </w:tc>
        <w:tc>
          <w:tcPr>
            <w:tcW w:w="2396" w:type="dxa"/>
            <w:gridSpan w:val="2"/>
            <w:tcBorders>
              <w:top w:val="single" w:sz="4" w:space="0" w:color="000000"/>
              <w:left w:val="nil"/>
              <w:bottom w:val="single" w:sz="4" w:space="0" w:color="000000"/>
              <w:right w:val="nil"/>
            </w:tcBorders>
            <w:vAlign w:val="bottom"/>
          </w:tcPr>
          <w:p w:rsidR="00FF386A" w:rsidRPr="00CF0453" w:rsidRDefault="00FD0AB5" w:rsidP="00DC38C4">
            <w:pPr>
              <w:suppressAutoHyphens/>
              <w:jc w:val="center"/>
              <w:rPr>
                <w:rFonts w:ascii="Arial Narrow" w:hAnsi="Arial Narrow"/>
                <w:b/>
                <w:bCs/>
                <w:color w:val="000000"/>
                <w:sz w:val="22"/>
                <w:szCs w:val="22"/>
                <w:lang w:val="tr-TR"/>
              </w:rPr>
            </w:pPr>
            <w:r w:rsidRPr="00CF0453">
              <w:rPr>
                <w:rFonts w:ascii="Arial Narrow" w:hAnsi="Arial Narrow"/>
                <w:b/>
                <w:bCs/>
                <w:color w:val="000000"/>
                <w:sz w:val="22"/>
                <w:szCs w:val="22"/>
                <w:lang w:val="tr-TR" w:eastAsia="tr-TR"/>
              </w:rPr>
              <w:t>30 Eylül 2014</w:t>
            </w:r>
          </w:p>
        </w:tc>
        <w:tc>
          <w:tcPr>
            <w:tcW w:w="2332" w:type="dxa"/>
            <w:gridSpan w:val="2"/>
            <w:tcBorders>
              <w:top w:val="single" w:sz="4" w:space="0" w:color="000000"/>
              <w:left w:val="nil"/>
              <w:bottom w:val="single" w:sz="4" w:space="0" w:color="000000"/>
              <w:right w:val="nil"/>
            </w:tcBorders>
            <w:vAlign w:val="bottom"/>
          </w:tcPr>
          <w:p w:rsidR="00FF386A" w:rsidRPr="00CF0453" w:rsidRDefault="00FD0AB5" w:rsidP="0000609A">
            <w:pPr>
              <w:suppressAutoHyphens/>
              <w:jc w:val="center"/>
              <w:rPr>
                <w:rFonts w:ascii="Arial Narrow" w:hAnsi="Arial Narrow"/>
                <w:b/>
                <w:bCs/>
                <w:color w:val="000000"/>
                <w:sz w:val="22"/>
                <w:szCs w:val="22"/>
                <w:lang w:val="tr-TR"/>
              </w:rPr>
            </w:pPr>
            <w:r w:rsidRPr="00CF0453">
              <w:rPr>
                <w:rFonts w:ascii="Arial Narrow" w:hAnsi="Arial Narrow"/>
                <w:b/>
                <w:bCs/>
                <w:color w:val="000000"/>
                <w:sz w:val="22"/>
                <w:szCs w:val="22"/>
                <w:lang w:val="tr-TR" w:eastAsia="tr-TR"/>
              </w:rPr>
              <w:t>31 Aralık 2013</w:t>
            </w:r>
          </w:p>
        </w:tc>
      </w:tr>
      <w:tr w:rsidR="00FF386A" w:rsidRPr="00CF0453" w:rsidTr="00F5784D">
        <w:trPr>
          <w:trHeight w:val="310"/>
        </w:trPr>
        <w:tc>
          <w:tcPr>
            <w:tcW w:w="4552" w:type="dxa"/>
            <w:tcBorders>
              <w:top w:val="nil"/>
              <w:left w:val="nil"/>
              <w:bottom w:val="nil"/>
              <w:right w:val="nil"/>
            </w:tcBorders>
          </w:tcPr>
          <w:p w:rsidR="00FF386A" w:rsidRPr="00CF0453" w:rsidRDefault="00FF386A" w:rsidP="0000609A">
            <w:pPr>
              <w:suppressAutoHyphens/>
              <w:rPr>
                <w:rFonts w:ascii="Arial Narrow" w:hAnsi="Arial Narrow"/>
                <w:b/>
                <w:bCs/>
                <w:color w:val="000000"/>
                <w:sz w:val="22"/>
                <w:szCs w:val="22"/>
              </w:rPr>
            </w:pPr>
          </w:p>
        </w:tc>
        <w:tc>
          <w:tcPr>
            <w:tcW w:w="1220" w:type="dxa"/>
            <w:tcBorders>
              <w:top w:val="single" w:sz="4" w:space="0" w:color="000000"/>
              <w:left w:val="nil"/>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Pay Tutarı</w:t>
            </w:r>
          </w:p>
        </w:tc>
        <w:tc>
          <w:tcPr>
            <w:tcW w:w="1176" w:type="dxa"/>
            <w:tcBorders>
              <w:top w:val="single" w:sz="4" w:space="0" w:color="000000"/>
              <w:left w:val="nil"/>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Pay Oranı</w:t>
            </w:r>
          </w:p>
        </w:tc>
        <w:tc>
          <w:tcPr>
            <w:tcW w:w="1316" w:type="dxa"/>
            <w:tcBorders>
              <w:top w:val="single" w:sz="4" w:space="0" w:color="000000"/>
              <w:left w:val="nil"/>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Pay Tutarı</w:t>
            </w:r>
          </w:p>
        </w:tc>
        <w:tc>
          <w:tcPr>
            <w:tcW w:w="1016" w:type="dxa"/>
            <w:tcBorders>
              <w:top w:val="single" w:sz="4" w:space="0" w:color="000000"/>
              <w:left w:val="nil"/>
              <w:right w:val="nil"/>
            </w:tcBorders>
            <w:vAlign w:val="bottom"/>
          </w:tcPr>
          <w:p w:rsidR="00FF386A" w:rsidRPr="00CF0453" w:rsidRDefault="00FF386A" w:rsidP="0000609A">
            <w:pPr>
              <w:suppressAutoHyphens/>
              <w:ind w:left="-92"/>
              <w:jc w:val="right"/>
              <w:rPr>
                <w:rFonts w:ascii="Arial Narrow" w:hAnsi="Arial Narrow"/>
                <w:b/>
                <w:bCs/>
                <w:sz w:val="22"/>
                <w:szCs w:val="22"/>
                <w:lang w:val="tr-TR" w:eastAsia="tr-TR"/>
              </w:rPr>
            </w:pPr>
            <w:r w:rsidRPr="00CF0453">
              <w:rPr>
                <w:rFonts w:ascii="Arial Narrow" w:hAnsi="Arial Narrow"/>
                <w:b/>
                <w:bCs/>
                <w:sz w:val="22"/>
                <w:szCs w:val="22"/>
                <w:lang w:val="tr-TR" w:eastAsia="tr-TR"/>
              </w:rPr>
              <w:t>Pay Oranı</w:t>
            </w:r>
          </w:p>
        </w:tc>
      </w:tr>
      <w:tr w:rsidR="00FF386A" w:rsidRPr="00CF0453" w:rsidTr="00F5784D">
        <w:trPr>
          <w:trHeight w:val="172"/>
        </w:trPr>
        <w:tc>
          <w:tcPr>
            <w:tcW w:w="4552" w:type="dxa"/>
            <w:tcBorders>
              <w:top w:val="nil"/>
              <w:left w:val="nil"/>
              <w:bottom w:val="single" w:sz="4" w:space="0" w:color="auto"/>
              <w:right w:val="nil"/>
            </w:tcBorders>
          </w:tcPr>
          <w:p w:rsidR="00FF386A" w:rsidRPr="00CF0453" w:rsidRDefault="00FF386A" w:rsidP="0000609A">
            <w:pPr>
              <w:suppressAutoHyphens/>
              <w:rPr>
                <w:rFonts w:ascii="Arial Narrow" w:hAnsi="Arial Narrow"/>
                <w:b/>
                <w:bCs/>
                <w:color w:val="000000"/>
                <w:sz w:val="22"/>
                <w:szCs w:val="22"/>
              </w:rPr>
            </w:pPr>
            <w:r w:rsidRPr="00CF0453">
              <w:rPr>
                <w:rFonts w:ascii="Arial Narrow" w:hAnsi="Arial Narrow"/>
                <w:b/>
                <w:bCs/>
                <w:color w:val="000000"/>
                <w:sz w:val="22"/>
                <w:szCs w:val="22"/>
              </w:rPr>
              <w:t> </w:t>
            </w:r>
          </w:p>
        </w:tc>
        <w:tc>
          <w:tcPr>
            <w:tcW w:w="1220" w:type="dxa"/>
            <w:tcBorders>
              <w:top w:val="nil"/>
              <w:left w:val="nil"/>
              <w:bottom w:val="single" w:sz="4" w:space="0" w:color="auto"/>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TL</w:t>
            </w:r>
          </w:p>
        </w:tc>
        <w:tc>
          <w:tcPr>
            <w:tcW w:w="1176" w:type="dxa"/>
            <w:tcBorders>
              <w:top w:val="nil"/>
              <w:left w:val="nil"/>
              <w:bottom w:val="single" w:sz="4" w:space="0" w:color="auto"/>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w:t>
            </w:r>
          </w:p>
        </w:tc>
        <w:tc>
          <w:tcPr>
            <w:tcW w:w="1316" w:type="dxa"/>
            <w:tcBorders>
              <w:top w:val="nil"/>
              <w:left w:val="nil"/>
              <w:bottom w:val="single" w:sz="4" w:space="0" w:color="auto"/>
              <w:right w:val="nil"/>
            </w:tcBorders>
            <w:vAlign w:val="bottom"/>
          </w:tcPr>
          <w:p w:rsidR="00FF386A" w:rsidRPr="00CF0453" w:rsidRDefault="00FF386A" w:rsidP="0000609A">
            <w:pPr>
              <w:suppressAutoHyphens/>
              <w:jc w:val="right"/>
              <w:rPr>
                <w:rFonts w:ascii="Arial Narrow" w:hAnsi="Arial Narrow"/>
                <w:b/>
                <w:bCs/>
                <w:sz w:val="22"/>
                <w:szCs w:val="22"/>
                <w:lang w:val="tr-TR" w:eastAsia="tr-TR"/>
              </w:rPr>
            </w:pPr>
            <w:r w:rsidRPr="00CF0453">
              <w:rPr>
                <w:rFonts w:ascii="Arial Narrow" w:hAnsi="Arial Narrow"/>
                <w:b/>
                <w:bCs/>
                <w:sz w:val="22"/>
                <w:szCs w:val="22"/>
                <w:lang w:val="tr-TR" w:eastAsia="tr-TR"/>
              </w:rPr>
              <w:t>TL</w:t>
            </w:r>
          </w:p>
        </w:tc>
        <w:tc>
          <w:tcPr>
            <w:tcW w:w="1016" w:type="dxa"/>
            <w:tcBorders>
              <w:top w:val="nil"/>
              <w:left w:val="nil"/>
              <w:bottom w:val="single" w:sz="4" w:space="0" w:color="auto"/>
              <w:right w:val="nil"/>
            </w:tcBorders>
            <w:vAlign w:val="bottom"/>
          </w:tcPr>
          <w:p w:rsidR="00FF386A" w:rsidRPr="00CF0453" w:rsidRDefault="00FF386A" w:rsidP="0000609A">
            <w:pPr>
              <w:suppressAutoHyphens/>
              <w:ind w:left="-92"/>
              <w:jc w:val="right"/>
              <w:rPr>
                <w:rFonts w:ascii="Arial Narrow" w:hAnsi="Arial Narrow"/>
                <w:b/>
                <w:bCs/>
                <w:sz w:val="22"/>
                <w:szCs w:val="22"/>
                <w:lang w:val="tr-TR" w:eastAsia="tr-TR"/>
              </w:rPr>
            </w:pPr>
            <w:r w:rsidRPr="00CF0453">
              <w:rPr>
                <w:rFonts w:ascii="Arial Narrow" w:hAnsi="Arial Narrow"/>
                <w:b/>
                <w:bCs/>
                <w:sz w:val="22"/>
                <w:szCs w:val="22"/>
                <w:lang w:val="tr-TR" w:eastAsia="tr-TR"/>
              </w:rPr>
              <w:t>%</w:t>
            </w:r>
          </w:p>
        </w:tc>
      </w:tr>
      <w:tr w:rsidR="00FF386A" w:rsidRPr="00CF0453" w:rsidTr="00F5784D">
        <w:trPr>
          <w:trHeight w:val="66"/>
        </w:trPr>
        <w:tc>
          <w:tcPr>
            <w:tcW w:w="4552" w:type="dxa"/>
            <w:vMerge w:val="restart"/>
            <w:tcBorders>
              <w:top w:val="single" w:sz="4" w:space="0" w:color="auto"/>
              <w:left w:val="nil"/>
              <w:bottom w:val="nil"/>
              <w:right w:val="nil"/>
            </w:tcBorders>
            <w:vAlign w:val="bottom"/>
          </w:tcPr>
          <w:p w:rsidR="00FF386A" w:rsidRPr="00CF0453" w:rsidRDefault="00FF386A" w:rsidP="0000609A">
            <w:pPr>
              <w:suppressAutoHyphens/>
              <w:rPr>
                <w:rFonts w:ascii="Arial Narrow" w:hAnsi="Arial Narrow"/>
                <w:color w:val="000000"/>
                <w:sz w:val="22"/>
                <w:szCs w:val="22"/>
                <w:lang w:val="tr-TR"/>
              </w:rPr>
            </w:pPr>
            <w:r w:rsidRPr="00CF0453">
              <w:rPr>
                <w:rFonts w:ascii="Arial Narrow" w:hAnsi="Arial Narrow"/>
                <w:color w:val="000000"/>
                <w:sz w:val="22"/>
                <w:szCs w:val="22"/>
                <w:lang w:val="tr-TR" w:eastAsia="tr-TR"/>
              </w:rPr>
              <w:t>T.C. Emniyet Genel Müdürlüğü Polis Bakım Yardım Sandığı</w:t>
            </w:r>
          </w:p>
        </w:tc>
        <w:tc>
          <w:tcPr>
            <w:tcW w:w="1220" w:type="dxa"/>
            <w:tcBorders>
              <w:top w:val="single" w:sz="4" w:space="0" w:color="auto"/>
              <w:left w:val="nil"/>
              <w:bottom w:val="nil"/>
              <w:right w:val="nil"/>
            </w:tcBorders>
          </w:tcPr>
          <w:p w:rsidR="00FF386A" w:rsidRPr="00CF0453" w:rsidRDefault="00FF386A" w:rsidP="0000609A">
            <w:pPr>
              <w:suppressAutoHyphens/>
              <w:jc w:val="right"/>
              <w:rPr>
                <w:rFonts w:ascii="Arial Narrow" w:hAnsi="Arial Narrow"/>
                <w:color w:val="000000"/>
                <w:sz w:val="22"/>
                <w:szCs w:val="22"/>
              </w:rPr>
            </w:pPr>
          </w:p>
        </w:tc>
        <w:tc>
          <w:tcPr>
            <w:tcW w:w="1176" w:type="dxa"/>
            <w:tcBorders>
              <w:top w:val="single" w:sz="4" w:space="0" w:color="auto"/>
              <w:left w:val="nil"/>
              <w:bottom w:val="nil"/>
              <w:right w:val="nil"/>
            </w:tcBorders>
            <w:vAlign w:val="bottom"/>
          </w:tcPr>
          <w:p w:rsidR="00FF386A" w:rsidRPr="00CF0453" w:rsidRDefault="00FF386A" w:rsidP="0000609A">
            <w:pPr>
              <w:suppressAutoHyphens/>
              <w:jc w:val="right"/>
              <w:rPr>
                <w:rFonts w:ascii="Arial Narrow" w:hAnsi="Arial Narrow"/>
                <w:color w:val="000000"/>
                <w:sz w:val="22"/>
                <w:szCs w:val="22"/>
              </w:rPr>
            </w:pPr>
          </w:p>
        </w:tc>
        <w:tc>
          <w:tcPr>
            <w:tcW w:w="1316" w:type="dxa"/>
            <w:tcBorders>
              <w:top w:val="single" w:sz="4" w:space="0" w:color="auto"/>
              <w:left w:val="nil"/>
              <w:bottom w:val="nil"/>
              <w:right w:val="nil"/>
            </w:tcBorders>
          </w:tcPr>
          <w:p w:rsidR="00FF386A" w:rsidRPr="00CF0453" w:rsidRDefault="00FF386A" w:rsidP="0000609A">
            <w:pPr>
              <w:suppressAutoHyphens/>
              <w:jc w:val="right"/>
              <w:rPr>
                <w:rFonts w:ascii="Arial Narrow" w:hAnsi="Arial Narrow"/>
                <w:color w:val="000000"/>
                <w:sz w:val="22"/>
                <w:szCs w:val="22"/>
              </w:rPr>
            </w:pPr>
          </w:p>
        </w:tc>
        <w:tc>
          <w:tcPr>
            <w:tcW w:w="1016" w:type="dxa"/>
            <w:tcBorders>
              <w:top w:val="single" w:sz="4" w:space="0" w:color="auto"/>
              <w:left w:val="nil"/>
              <w:bottom w:val="nil"/>
              <w:right w:val="nil"/>
            </w:tcBorders>
            <w:vAlign w:val="bottom"/>
          </w:tcPr>
          <w:p w:rsidR="00FF386A" w:rsidRPr="00CF0453" w:rsidRDefault="00FF386A" w:rsidP="0000609A">
            <w:pPr>
              <w:suppressAutoHyphens/>
              <w:ind w:left="-92"/>
              <w:jc w:val="right"/>
              <w:rPr>
                <w:rFonts w:ascii="Arial Narrow" w:hAnsi="Arial Narrow"/>
                <w:color w:val="000000"/>
                <w:sz w:val="22"/>
                <w:szCs w:val="22"/>
              </w:rPr>
            </w:pPr>
          </w:p>
        </w:tc>
      </w:tr>
      <w:tr w:rsidR="00FD0AB5" w:rsidRPr="00CF0453" w:rsidTr="00F5784D">
        <w:trPr>
          <w:trHeight w:val="124"/>
        </w:trPr>
        <w:tc>
          <w:tcPr>
            <w:tcW w:w="4552" w:type="dxa"/>
            <w:vMerge/>
            <w:tcBorders>
              <w:top w:val="nil"/>
              <w:left w:val="nil"/>
              <w:bottom w:val="nil"/>
              <w:right w:val="nil"/>
            </w:tcBorders>
            <w:vAlign w:val="center"/>
          </w:tcPr>
          <w:p w:rsidR="00FD0AB5" w:rsidRPr="00CF0453" w:rsidRDefault="00FD0AB5" w:rsidP="0000609A">
            <w:pPr>
              <w:suppressAutoHyphens/>
              <w:rPr>
                <w:rFonts w:ascii="Arial Narrow" w:hAnsi="Arial Narrow"/>
                <w:color w:val="000000"/>
                <w:sz w:val="22"/>
                <w:szCs w:val="22"/>
                <w:lang w:val="tr-TR"/>
              </w:rPr>
            </w:pPr>
          </w:p>
        </w:tc>
        <w:tc>
          <w:tcPr>
            <w:tcW w:w="1220" w:type="dxa"/>
            <w:tcBorders>
              <w:top w:val="nil"/>
              <w:left w:val="nil"/>
              <w:bottom w:val="nil"/>
              <w:right w:val="nil"/>
            </w:tcBorders>
            <w:vAlign w:val="bottom"/>
          </w:tcPr>
          <w:p w:rsidR="00FD0AB5" w:rsidRPr="00CF0453" w:rsidRDefault="00CF0453" w:rsidP="00F41608">
            <w:pPr>
              <w:suppressAutoHyphens/>
              <w:jc w:val="right"/>
              <w:rPr>
                <w:rFonts w:ascii="Arial Narrow" w:hAnsi="Arial Narrow"/>
                <w:color w:val="000000"/>
                <w:sz w:val="22"/>
                <w:szCs w:val="22"/>
              </w:rPr>
            </w:pPr>
            <w:r>
              <w:rPr>
                <w:rFonts w:ascii="Arial Narrow" w:hAnsi="Arial Narrow"/>
                <w:color w:val="000000"/>
                <w:sz w:val="22"/>
                <w:szCs w:val="22"/>
              </w:rPr>
              <w:t>148.247.016</w:t>
            </w:r>
          </w:p>
        </w:tc>
        <w:tc>
          <w:tcPr>
            <w:tcW w:w="1176" w:type="dxa"/>
            <w:tcBorders>
              <w:top w:val="nil"/>
              <w:left w:val="nil"/>
              <w:bottom w:val="nil"/>
              <w:right w:val="nil"/>
            </w:tcBorders>
            <w:vAlign w:val="bottom"/>
          </w:tcPr>
          <w:p w:rsidR="00FD0AB5" w:rsidRPr="00CF0453" w:rsidRDefault="00CF0453" w:rsidP="00F41608">
            <w:pPr>
              <w:suppressAutoHyphens/>
              <w:jc w:val="right"/>
              <w:rPr>
                <w:rFonts w:ascii="Arial Narrow" w:hAnsi="Arial Narrow"/>
                <w:color w:val="000000"/>
                <w:sz w:val="22"/>
                <w:szCs w:val="22"/>
              </w:rPr>
            </w:pPr>
            <w:r>
              <w:rPr>
                <w:rFonts w:ascii="Arial Narrow" w:hAnsi="Arial Narrow"/>
                <w:color w:val="000000"/>
                <w:sz w:val="22"/>
                <w:szCs w:val="22"/>
              </w:rPr>
              <w:t>99,83</w:t>
            </w:r>
            <w:r w:rsidR="00FD0AB5" w:rsidRPr="00CF0453">
              <w:rPr>
                <w:rFonts w:ascii="Arial Narrow" w:hAnsi="Arial Narrow"/>
                <w:color w:val="000000"/>
                <w:sz w:val="22"/>
                <w:szCs w:val="22"/>
              </w:rPr>
              <w:t>%</w:t>
            </w:r>
          </w:p>
        </w:tc>
        <w:tc>
          <w:tcPr>
            <w:tcW w:w="13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139.747.178</w:t>
            </w:r>
          </w:p>
        </w:tc>
        <w:tc>
          <w:tcPr>
            <w:tcW w:w="10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99,82%</w:t>
            </w:r>
          </w:p>
        </w:tc>
      </w:tr>
      <w:tr w:rsidR="00FD0AB5" w:rsidRPr="00CF0453" w:rsidTr="00F5784D">
        <w:trPr>
          <w:trHeight w:val="133"/>
        </w:trPr>
        <w:tc>
          <w:tcPr>
            <w:tcW w:w="4552" w:type="dxa"/>
            <w:vMerge w:val="restart"/>
            <w:tcBorders>
              <w:top w:val="nil"/>
              <w:left w:val="nil"/>
              <w:bottom w:val="nil"/>
              <w:right w:val="nil"/>
            </w:tcBorders>
            <w:vAlign w:val="bottom"/>
          </w:tcPr>
          <w:p w:rsidR="00FD0AB5" w:rsidRPr="00CF0453" w:rsidRDefault="00FD0AB5" w:rsidP="0000609A">
            <w:pPr>
              <w:suppressAutoHyphens/>
              <w:rPr>
                <w:rFonts w:ascii="Arial Narrow" w:hAnsi="Arial Narrow"/>
                <w:color w:val="000000"/>
                <w:sz w:val="22"/>
                <w:szCs w:val="22"/>
                <w:lang w:val="tr-TR"/>
              </w:rPr>
            </w:pPr>
            <w:r w:rsidRPr="00CF0453">
              <w:rPr>
                <w:rFonts w:ascii="Arial Narrow" w:hAnsi="Arial Narrow"/>
                <w:color w:val="000000"/>
                <w:sz w:val="22"/>
                <w:szCs w:val="22"/>
                <w:lang w:val="tr-TR" w:eastAsia="tr-TR"/>
              </w:rPr>
              <w:t>T.C. Çalışma ve Sosyal Güvenlik Bakanlığı Sosyal Güvenlik Kurumu</w:t>
            </w:r>
          </w:p>
        </w:tc>
        <w:tc>
          <w:tcPr>
            <w:tcW w:w="1220"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p>
        </w:tc>
        <w:tc>
          <w:tcPr>
            <w:tcW w:w="1176"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p>
        </w:tc>
        <w:tc>
          <w:tcPr>
            <w:tcW w:w="13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p>
        </w:tc>
        <w:tc>
          <w:tcPr>
            <w:tcW w:w="10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p>
        </w:tc>
      </w:tr>
      <w:tr w:rsidR="00FD0AB5" w:rsidRPr="00CF0453" w:rsidTr="00F5784D">
        <w:trPr>
          <w:trHeight w:val="146"/>
        </w:trPr>
        <w:tc>
          <w:tcPr>
            <w:tcW w:w="4552" w:type="dxa"/>
            <w:vMerge/>
            <w:tcBorders>
              <w:top w:val="nil"/>
              <w:left w:val="nil"/>
              <w:bottom w:val="nil"/>
              <w:right w:val="nil"/>
            </w:tcBorders>
            <w:vAlign w:val="center"/>
          </w:tcPr>
          <w:p w:rsidR="00FD0AB5" w:rsidRPr="00CF0453" w:rsidRDefault="00FD0AB5" w:rsidP="0000609A">
            <w:pPr>
              <w:suppressAutoHyphens/>
              <w:rPr>
                <w:rFonts w:ascii="Arial Narrow" w:hAnsi="Arial Narrow"/>
                <w:color w:val="000000"/>
                <w:sz w:val="22"/>
                <w:szCs w:val="22"/>
                <w:lang w:val="tr-TR"/>
              </w:rPr>
            </w:pPr>
          </w:p>
        </w:tc>
        <w:tc>
          <w:tcPr>
            <w:tcW w:w="1220"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r w:rsidRPr="00CF0453">
              <w:rPr>
                <w:rFonts w:ascii="Arial Narrow" w:hAnsi="Arial Narrow"/>
                <w:color w:val="000000"/>
                <w:sz w:val="22"/>
                <w:szCs w:val="22"/>
              </w:rPr>
              <w:t>250.140</w:t>
            </w:r>
          </w:p>
        </w:tc>
        <w:tc>
          <w:tcPr>
            <w:tcW w:w="1176" w:type="dxa"/>
            <w:tcBorders>
              <w:top w:val="nil"/>
              <w:left w:val="nil"/>
              <w:bottom w:val="nil"/>
              <w:right w:val="nil"/>
            </w:tcBorders>
            <w:vAlign w:val="bottom"/>
          </w:tcPr>
          <w:p w:rsidR="00FD0AB5" w:rsidRPr="00CF0453" w:rsidRDefault="00CF0453" w:rsidP="00F41608">
            <w:pPr>
              <w:suppressAutoHyphens/>
              <w:jc w:val="right"/>
              <w:rPr>
                <w:rFonts w:ascii="Arial Narrow" w:hAnsi="Arial Narrow"/>
                <w:color w:val="000000"/>
                <w:sz w:val="22"/>
                <w:szCs w:val="22"/>
              </w:rPr>
            </w:pPr>
            <w:r>
              <w:rPr>
                <w:rFonts w:ascii="Arial Narrow" w:hAnsi="Arial Narrow"/>
                <w:color w:val="000000"/>
                <w:sz w:val="22"/>
                <w:szCs w:val="22"/>
              </w:rPr>
              <w:t>0,17</w:t>
            </w:r>
            <w:r w:rsidR="00FD0AB5" w:rsidRPr="00CF0453">
              <w:rPr>
                <w:rFonts w:ascii="Arial Narrow" w:hAnsi="Arial Narrow"/>
                <w:color w:val="000000"/>
                <w:sz w:val="22"/>
                <w:szCs w:val="22"/>
              </w:rPr>
              <w:t>%</w:t>
            </w:r>
          </w:p>
        </w:tc>
        <w:tc>
          <w:tcPr>
            <w:tcW w:w="13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250.140</w:t>
            </w:r>
          </w:p>
        </w:tc>
        <w:tc>
          <w:tcPr>
            <w:tcW w:w="10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0,18%</w:t>
            </w:r>
          </w:p>
        </w:tc>
      </w:tr>
      <w:tr w:rsidR="00FD0AB5" w:rsidRPr="00CF0453" w:rsidTr="00F5784D">
        <w:trPr>
          <w:trHeight w:val="251"/>
        </w:trPr>
        <w:tc>
          <w:tcPr>
            <w:tcW w:w="4552" w:type="dxa"/>
            <w:tcBorders>
              <w:top w:val="nil"/>
              <w:left w:val="nil"/>
              <w:bottom w:val="nil"/>
              <w:right w:val="nil"/>
            </w:tcBorders>
            <w:vAlign w:val="bottom"/>
          </w:tcPr>
          <w:p w:rsidR="00FD0AB5" w:rsidRPr="00CF0453" w:rsidRDefault="00FD0AB5" w:rsidP="0000609A">
            <w:pPr>
              <w:suppressAutoHyphens/>
              <w:rPr>
                <w:rFonts w:ascii="Arial Narrow" w:hAnsi="Arial Narrow"/>
                <w:color w:val="000000"/>
                <w:sz w:val="22"/>
                <w:szCs w:val="22"/>
                <w:lang w:val="tr-TR"/>
              </w:rPr>
            </w:pPr>
            <w:r w:rsidRPr="00CF0453">
              <w:rPr>
                <w:rFonts w:ascii="Arial Narrow" w:hAnsi="Arial Narrow"/>
                <w:color w:val="000000"/>
                <w:sz w:val="22"/>
                <w:szCs w:val="22"/>
                <w:lang w:val="tr-TR" w:eastAsia="tr-TR"/>
              </w:rPr>
              <w:t>Diğer</w:t>
            </w:r>
          </w:p>
        </w:tc>
        <w:tc>
          <w:tcPr>
            <w:tcW w:w="1220" w:type="dxa"/>
            <w:tcBorders>
              <w:top w:val="nil"/>
              <w:left w:val="nil"/>
              <w:bottom w:val="nil"/>
              <w:right w:val="nil"/>
            </w:tcBorders>
            <w:vAlign w:val="bottom"/>
          </w:tcPr>
          <w:p w:rsidR="00FD0AB5" w:rsidRPr="00CF0453" w:rsidRDefault="00CF0453" w:rsidP="00F41608">
            <w:pPr>
              <w:suppressAutoHyphens/>
              <w:jc w:val="right"/>
              <w:rPr>
                <w:rFonts w:ascii="Arial Narrow" w:hAnsi="Arial Narrow"/>
                <w:color w:val="000000"/>
                <w:sz w:val="22"/>
                <w:szCs w:val="22"/>
              </w:rPr>
            </w:pPr>
            <w:r>
              <w:rPr>
                <w:rFonts w:ascii="Arial Narrow" w:hAnsi="Arial Narrow"/>
                <w:color w:val="000000"/>
                <w:sz w:val="22"/>
                <w:szCs w:val="22"/>
              </w:rPr>
              <w:t>2.844</w:t>
            </w:r>
          </w:p>
        </w:tc>
        <w:tc>
          <w:tcPr>
            <w:tcW w:w="1176"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r w:rsidRPr="00CF0453">
              <w:rPr>
                <w:rFonts w:ascii="Arial Narrow" w:hAnsi="Arial Narrow"/>
                <w:color w:val="000000"/>
                <w:sz w:val="22"/>
                <w:szCs w:val="22"/>
              </w:rPr>
              <w:t>0.00%</w:t>
            </w:r>
          </w:p>
        </w:tc>
        <w:tc>
          <w:tcPr>
            <w:tcW w:w="13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2.682</w:t>
            </w:r>
          </w:p>
        </w:tc>
        <w:tc>
          <w:tcPr>
            <w:tcW w:w="10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0.00%</w:t>
            </w:r>
          </w:p>
        </w:tc>
      </w:tr>
      <w:tr w:rsidR="00FD0AB5" w:rsidRPr="00CF0453" w:rsidTr="00F5784D">
        <w:trPr>
          <w:trHeight w:val="128"/>
        </w:trPr>
        <w:tc>
          <w:tcPr>
            <w:tcW w:w="4552" w:type="dxa"/>
            <w:tcBorders>
              <w:top w:val="single" w:sz="4" w:space="0" w:color="auto"/>
              <w:left w:val="nil"/>
              <w:bottom w:val="single" w:sz="4" w:space="0" w:color="auto"/>
              <w:right w:val="nil"/>
            </w:tcBorders>
            <w:vAlign w:val="bottom"/>
          </w:tcPr>
          <w:p w:rsidR="00FD0AB5" w:rsidRPr="00CF0453" w:rsidRDefault="00FD0AB5" w:rsidP="0000609A">
            <w:pPr>
              <w:suppressAutoHyphens/>
              <w:rPr>
                <w:rFonts w:ascii="Arial Narrow" w:hAnsi="Arial Narrow"/>
                <w:b/>
                <w:color w:val="000000"/>
                <w:sz w:val="22"/>
                <w:szCs w:val="22"/>
                <w:lang w:val="tr-TR"/>
              </w:rPr>
            </w:pPr>
            <w:r w:rsidRPr="00CF0453">
              <w:rPr>
                <w:rFonts w:ascii="Arial Narrow" w:hAnsi="Arial Narrow"/>
                <w:b/>
                <w:color w:val="000000"/>
                <w:sz w:val="22"/>
                <w:szCs w:val="22"/>
                <w:lang w:val="tr-TR" w:eastAsia="tr-TR"/>
              </w:rPr>
              <w:t>Toplam</w:t>
            </w:r>
          </w:p>
        </w:tc>
        <w:tc>
          <w:tcPr>
            <w:tcW w:w="1220" w:type="dxa"/>
            <w:tcBorders>
              <w:top w:val="single" w:sz="4" w:space="0" w:color="auto"/>
              <w:left w:val="nil"/>
              <w:bottom w:val="single" w:sz="4" w:space="0" w:color="auto"/>
              <w:right w:val="nil"/>
            </w:tcBorders>
          </w:tcPr>
          <w:p w:rsidR="00FD0AB5" w:rsidRPr="00CF0453" w:rsidRDefault="00CF0453" w:rsidP="00F41608">
            <w:pPr>
              <w:suppressAutoHyphens/>
              <w:jc w:val="right"/>
              <w:rPr>
                <w:rFonts w:ascii="Arial Narrow" w:hAnsi="Arial Narrow"/>
                <w:b/>
                <w:bCs/>
                <w:color w:val="000000"/>
                <w:sz w:val="22"/>
                <w:szCs w:val="22"/>
              </w:rPr>
            </w:pPr>
            <w:r>
              <w:rPr>
                <w:rFonts w:ascii="Arial Narrow" w:hAnsi="Arial Narrow"/>
                <w:b/>
                <w:bCs/>
                <w:color w:val="000000"/>
                <w:sz w:val="22"/>
                <w:szCs w:val="22"/>
              </w:rPr>
              <w:t>148.5</w:t>
            </w:r>
            <w:r w:rsidR="00FD0AB5" w:rsidRPr="00CF0453">
              <w:rPr>
                <w:rFonts w:ascii="Arial Narrow" w:hAnsi="Arial Narrow"/>
                <w:b/>
                <w:bCs/>
                <w:color w:val="000000"/>
                <w:sz w:val="22"/>
                <w:szCs w:val="22"/>
              </w:rPr>
              <w:t>00.000</w:t>
            </w:r>
          </w:p>
        </w:tc>
        <w:tc>
          <w:tcPr>
            <w:tcW w:w="1176" w:type="dxa"/>
            <w:tcBorders>
              <w:top w:val="single" w:sz="4" w:space="0" w:color="auto"/>
              <w:left w:val="nil"/>
              <w:bottom w:val="single" w:sz="4" w:space="0" w:color="auto"/>
              <w:right w:val="nil"/>
            </w:tcBorders>
            <w:vAlign w:val="bottom"/>
          </w:tcPr>
          <w:p w:rsidR="00FD0AB5" w:rsidRPr="00CF0453" w:rsidRDefault="00FD0AB5" w:rsidP="00F41608">
            <w:pPr>
              <w:suppressAutoHyphens/>
              <w:jc w:val="right"/>
              <w:rPr>
                <w:rFonts w:ascii="Arial Narrow" w:hAnsi="Arial Narrow"/>
                <w:b/>
                <w:bCs/>
                <w:color w:val="000000"/>
                <w:sz w:val="22"/>
                <w:szCs w:val="22"/>
              </w:rPr>
            </w:pPr>
            <w:r w:rsidRPr="00CF0453">
              <w:rPr>
                <w:rFonts w:ascii="Arial Narrow" w:hAnsi="Arial Narrow"/>
                <w:b/>
                <w:bCs/>
                <w:color w:val="000000"/>
                <w:sz w:val="22"/>
                <w:szCs w:val="22"/>
              </w:rPr>
              <w:t>100%</w:t>
            </w:r>
          </w:p>
        </w:tc>
        <w:tc>
          <w:tcPr>
            <w:tcW w:w="1316" w:type="dxa"/>
            <w:tcBorders>
              <w:top w:val="single" w:sz="4" w:space="0" w:color="auto"/>
              <w:left w:val="nil"/>
              <w:bottom w:val="single" w:sz="4" w:space="0" w:color="auto"/>
              <w:right w:val="nil"/>
            </w:tcBorders>
          </w:tcPr>
          <w:p w:rsidR="00FD0AB5" w:rsidRPr="00CF0453" w:rsidRDefault="00FD0AB5" w:rsidP="00E10B34">
            <w:pPr>
              <w:suppressAutoHyphens/>
              <w:jc w:val="right"/>
              <w:rPr>
                <w:rFonts w:ascii="Arial Narrow" w:hAnsi="Arial Narrow"/>
                <w:b/>
                <w:bCs/>
                <w:color w:val="000000"/>
                <w:sz w:val="22"/>
                <w:szCs w:val="22"/>
              </w:rPr>
            </w:pPr>
            <w:r w:rsidRPr="00CF0453">
              <w:rPr>
                <w:rFonts w:ascii="Arial Narrow" w:hAnsi="Arial Narrow"/>
                <w:b/>
                <w:bCs/>
                <w:color w:val="000000"/>
                <w:sz w:val="22"/>
                <w:szCs w:val="22"/>
              </w:rPr>
              <w:t>140.000.000</w:t>
            </w:r>
          </w:p>
        </w:tc>
        <w:tc>
          <w:tcPr>
            <w:tcW w:w="1016" w:type="dxa"/>
            <w:tcBorders>
              <w:top w:val="single" w:sz="4" w:space="0" w:color="auto"/>
              <w:left w:val="nil"/>
              <w:bottom w:val="single" w:sz="4" w:space="0" w:color="auto"/>
              <w:right w:val="nil"/>
            </w:tcBorders>
            <w:vAlign w:val="bottom"/>
          </w:tcPr>
          <w:p w:rsidR="00FD0AB5" w:rsidRPr="00CF0453" w:rsidRDefault="00FD0AB5" w:rsidP="00E10B34">
            <w:pPr>
              <w:suppressAutoHyphens/>
              <w:jc w:val="right"/>
              <w:rPr>
                <w:rFonts w:ascii="Arial Narrow" w:hAnsi="Arial Narrow"/>
                <w:b/>
                <w:bCs/>
                <w:color w:val="000000"/>
                <w:sz w:val="22"/>
                <w:szCs w:val="22"/>
              </w:rPr>
            </w:pPr>
            <w:r w:rsidRPr="00CF0453">
              <w:rPr>
                <w:rFonts w:ascii="Arial Narrow" w:hAnsi="Arial Narrow"/>
                <w:b/>
                <w:bCs/>
                <w:color w:val="000000"/>
                <w:sz w:val="22"/>
                <w:szCs w:val="22"/>
              </w:rPr>
              <w:t>100%</w:t>
            </w:r>
          </w:p>
        </w:tc>
      </w:tr>
      <w:tr w:rsidR="00FD0AB5" w:rsidRPr="00CF0453" w:rsidTr="00F5784D">
        <w:trPr>
          <w:trHeight w:val="165"/>
        </w:trPr>
        <w:tc>
          <w:tcPr>
            <w:tcW w:w="4552" w:type="dxa"/>
            <w:tcBorders>
              <w:top w:val="nil"/>
              <w:left w:val="nil"/>
              <w:bottom w:val="nil"/>
              <w:right w:val="nil"/>
            </w:tcBorders>
            <w:vAlign w:val="bottom"/>
          </w:tcPr>
          <w:p w:rsidR="00FD0AB5" w:rsidRPr="00CF0453" w:rsidRDefault="00FD0AB5" w:rsidP="0000609A">
            <w:pPr>
              <w:suppressAutoHyphens/>
              <w:rPr>
                <w:rFonts w:ascii="Arial Narrow" w:hAnsi="Arial Narrow"/>
                <w:color w:val="000000"/>
                <w:sz w:val="22"/>
                <w:szCs w:val="22"/>
                <w:lang w:val="tr-TR"/>
              </w:rPr>
            </w:pPr>
            <w:r w:rsidRPr="00CF0453">
              <w:rPr>
                <w:rFonts w:ascii="Arial Narrow" w:hAnsi="Arial Narrow"/>
                <w:color w:val="000000"/>
                <w:sz w:val="22"/>
                <w:szCs w:val="22"/>
                <w:lang w:val="tr-TR" w:eastAsia="tr-TR"/>
              </w:rPr>
              <w:t>Ödenmemiş sermaye</w:t>
            </w:r>
          </w:p>
        </w:tc>
        <w:tc>
          <w:tcPr>
            <w:tcW w:w="1220"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r w:rsidRPr="00CF0453">
              <w:rPr>
                <w:rFonts w:ascii="Arial Narrow" w:hAnsi="Arial Narrow"/>
                <w:color w:val="000000"/>
                <w:sz w:val="22"/>
                <w:szCs w:val="22"/>
              </w:rPr>
              <w:t>-</w:t>
            </w:r>
          </w:p>
        </w:tc>
        <w:tc>
          <w:tcPr>
            <w:tcW w:w="1176" w:type="dxa"/>
            <w:tcBorders>
              <w:top w:val="nil"/>
              <w:left w:val="nil"/>
              <w:bottom w:val="nil"/>
              <w:right w:val="nil"/>
            </w:tcBorders>
            <w:vAlign w:val="bottom"/>
          </w:tcPr>
          <w:p w:rsidR="00FD0AB5" w:rsidRPr="00CF0453" w:rsidRDefault="00FD0AB5" w:rsidP="00F41608">
            <w:pPr>
              <w:suppressAutoHyphens/>
              <w:jc w:val="right"/>
              <w:rPr>
                <w:rFonts w:ascii="Arial Narrow" w:hAnsi="Arial Narrow"/>
                <w:color w:val="000000"/>
                <w:sz w:val="22"/>
                <w:szCs w:val="22"/>
              </w:rPr>
            </w:pPr>
          </w:p>
        </w:tc>
        <w:tc>
          <w:tcPr>
            <w:tcW w:w="13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r w:rsidRPr="00CF0453">
              <w:rPr>
                <w:rFonts w:ascii="Arial Narrow" w:hAnsi="Arial Narrow"/>
                <w:color w:val="000000"/>
                <w:sz w:val="22"/>
                <w:szCs w:val="22"/>
              </w:rPr>
              <w:t>-</w:t>
            </w:r>
          </w:p>
        </w:tc>
        <w:tc>
          <w:tcPr>
            <w:tcW w:w="1016" w:type="dxa"/>
            <w:tcBorders>
              <w:top w:val="nil"/>
              <w:left w:val="nil"/>
              <w:bottom w:val="nil"/>
              <w:right w:val="nil"/>
            </w:tcBorders>
            <w:vAlign w:val="bottom"/>
          </w:tcPr>
          <w:p w:rsidR="00FD0AB5" w:rsidRPr="00CF0453" w:rsidRDefault="00FD0AB5" w:rsidP="00E10B34">
            <w:pPr>
              <w:suppressAutoHyphens/>
              <w:jc w:val="right"/>
              <w:rPr>
                <w:rFonts w:ascii="Arial Narrow" w:hAnsi="Arial Narrow"/>
                <w:color w:val="000000"/>
                <w:sz w:val="22"/>
                <w:szCs w:val="22"/>
              </w:rPr>
            </w:pPr>
          </w:p>
        </w:tc>
      </w:tr>
      <w:tr w:rsidR="00FD0AB5" w:rsidRPr="00DC38C4" w:rsidTr="00F5784D">
        <w:trPr>
          <w:trHeight w:val="269"/>
        </w:trPr>
        <w:tc>
          <w:tcPr>
            <w:tcW w:w="4552" w:type="dxa"/>
            <w:tcBorders>
              <w:top w:val="single" w:sz="4" w:space="0" w:color="auto"/>
              <w:left w:val="nil"/>
              <w:bottom w:val="double" w:sz="6" w:space="0" w:color="auto"/>
              <w:right w:val="nil"/>
            </w:tcBorders>
            <w:vAlign w:val="bottom"/>
          </w:tcPr>
          <w:p w:rsidR="00FD0AB5" w:rsidRPr="00CF0453" w:rsidRDefault="00FD0AB5" w:rsidP="0000609A">
            <w:pPr>
              <w:suppressAutoHyphens/>
              <w:rPr>
                <w:rFonts w:ascii="Arial Narrow" w:hAnsi="Arial Narrow"/>
                <w:b/>
                <w:color w:val="000000"/>
                <w:sz w:val="22"/>
                <w:szCs w:val="22"/>
                <w:lang w:val="tr-TR" w:eastAsia="tr-TR"/>
              </w:rPr>
            </w:pPr>
            <w:r w:rsidRPr="00CF0453">
              <w:rPr>
                <w:rFonts w:ascii="Arial Narrow" w:hAnsi="Arial Narrow"/>
                <w:b/>
                <w:color w:val="000000"/>
                <w:sz w:val="22"/>
                <w:szCs w:val="22"/>
                <w:lang w:val="tr-TR" w:eastAsia="tr-TR"/>
              </w:rPr>
              <w:t>Ödenmiş sermaye</w:t>
            </w:r>
          </w:p>
        </w:tc>
        <w:tc>
          <w:tcPr>
            <w:tcW w:w="1220" w:type="dxa"/>
            <w:tcBorders>
              <w:top w:val="single" w:sz="4" w:space="0" w:color="auto"/>
              <w:left w:val="nil"/>
              <w:bottom w:val="double" w:sz="6" w:space="0" w:color="auto"/>
              <w:right w:val="nil"/>
            </w:tcBorders>
            <w:vAlign w:val="bottom"/>
          </w:tcPr>
          <w:p w:rsidR="00FD0AB5" w:rsidRPr="00CF0453" w:rsidRDefault="00CF0453" w:rsidP="00F41608">
            <w:pPr>
              <w:suppressAutoHyphens/>
              <w:jc w:val="right"/>
              <w:rPr>
                <w:rFonts w:ascii="Arial Narrow" w:hAnsi="Arial Narrow"/>
                <w:b/>
                <w:bCs/>
                <w:color w:val="000000"/>
                <w:sz w:val="22"/>
                <w:szCs w:val="22"/>
              </w:rPr>
            </w:pPr>
            <w:r>
              <w:rPr>
                <w:rFonts w:ascii="Arial Narrow" w:hAnsi="Arial Narrow"/>
                <w:b/>
                <w:bCs/>
                <w:color w:val="000000"/>
                <w:sz w:val="22"/>
                <w:szCs w:val="22"/>
              </w:rPr>
              <w:t>148.5</w:t>
            </w:r>
            <w:r w:rsidR="00FD0AB5" w:rsidRPr="00CF0453">
              <w:rPr>
                <w:rFonts w:ascii="Arial Narrow" w:hAnsi="Arial Narrow"/>
                <w:b/>
                <w:bCs/>
                <w:color w:val="000000"/>
                <w:sz w:val="22"/>
                <w:szCs w:val="22"/>
              </w:rPr>
              <w:t>00.000</w:t>
            </w:r>
          </w:p>
        </w:tc>
        <w:tc>
          <w:tcPr>
            <w:tcW w:w="1176" w:type="dxa"/>
            <w:tcBorders>
              <w:top w:val="single" w:sz="4" w:space="0" w:color="auto"/>
              <w:left w:val="nil"/>
              <w:bottom w:val="double" w:sz="6" w:space="0" w:color="auto"/>
              <w:right w:val="nil"/>
            </w:tcBorders>
            <w:vAlign w:val="bottom"/>
          </w:tcPr>
          <w:p w:rsidR="00FD0AB5" w:rsidRPr="00CF0453" w:rsidRDefault="00FD0AB5" w:rsidP="00F41608">
            <w:pPr>
              <w:suppressAutoHyphens/>
              <w:rPr>
                <w:rFonts w:ascii="Arial Narrow" w:hAnsi="Arial Narrow"/>
                <w:b/>
                <w:color w:val="000000"/>
                <w:sz w:val="22"/>
                <w:szCs w:val="22"/>
                <w:lang w:val="tr-TR" w:eastAsia="tr-TR"/>
              </w:rPr>
            </w:pPr>
            <w:r w:rsidRPr="00CF0453">
              <w:rPr>
                <w:rFonts w:ascii="Arial Narrow" w:hAnsi="Arial Narrow"/>
                <w:b/>
                <w:color w:val="000000"/>
                <w:sz w:val="22"/>
                <w:szCs w:val="22"/>
                <w:lang w:val="tr-TR" w:eastAsia="tr-TR"/>
              </w:rPr>
              <w:t> </w:t>
            </w:r>
          </w:p>
        </w:tc>
        <w:tc>
          <w:tcPr>
            <w:tcW w:w="1316" w:type="dxa"/>
            <w:tcBorders>
              <w:top w:val="single" w:sz="4" w:space="0" w:color="auto"/>
              <w:left w:val="nil"/>
              <w:bottom w:val="double" w:sz="6" w:space="0" w:color="auto"/>
              <w:right w:val="nil"/>
            </w:tcBorders>
            <w:vAlign w:val="bottom"/>
          </w:tcPr>
          <w:p w:rsidR="00FD0AB5" w:rsidRPr="00DC38C4" w:rsidRDefault="00FD0AB5" w:rsidP="00E10B34">
            <w:pPr>
              <w:suppressAutoHyphens/>
              <w:jc w:val="right"/>
              <w:rPr>
                <w:rFonts w:ascii="Arial Narrow" w:hAnsi="Arial Narrow"/>
                <w:b/>
                <w:bCs/>
                <w:color w:val="000000"/>
                <w:sz w:val="22"/>
                <w:szCs w:val="22"/>
              </w:rPr>
            </w:pPr>
            <w:r w:rsidRPr="00CF0453">
              <w:rPr>
                <w:rFonts w:ascii="Arial Narrow" w:hAnsi="Arial Narrow"/>
                <w:b/>
                <w:bCs/>
                <w:color w:val="000000"/>
                <w:sz w:val="22"/>
                <w:szCs w:val="22"/>
              </w:rPr>
              <w:t>140.000.000</w:t>
            </w:r>
          </w:p>
        </w:tc>
        <w:tc>
          <w:tcPr>
            <w:tcW w:w="1016" w:type="dxa"/>
            <w:tcBorders>
              <w:top w:val="single" w:sz="4" w:space="0" w:color="auto"/>
              <w:left w:val="nil"/>
              <w:bottom w:val="double" w:sz="6" w:space="0" w:color="auto"/>
              <w:right w:val="nil"/>
            </w:tcBorders>
            <w:vAlign w:val="bottom"/>
          </w:tcPr>
          <w:p w:rsidR="00FD0AB5" w:rsidRPr="00DC38C4" w:rsidRDefault="00FD0AB5" w:rsidP="00E10B34">
            <w:pPr>
              <w:suppressAutoHyphens/>
              <w:rPr>
                <w:rFonts w:ascii="Arial Narrow" w:hAnsi="Arial Narrow"/>
                <w:b/>
                <w:color w:val="000000"/>
                <w:sz w:val="22"/>
                <w:szCs w:val="22"/>
                <w:lang w:val="tr-TR" w:eastAsia="tr-TR"/>
              </w:rPr>
            </w:pPr>
            <w:r w:rsidRPr="00DC38C4">
              <w:rPr>
                <w:rFonts w:ascii="Arial Narrow" w:hAnsi="Arial Narrow"/>
                <w:b/>
                <w:color w:val="000000"/>
                <w:sz w:val="22"/>
                <w:szCs w:val="22"/>
                <w:lang w:val="tr-TR" w:eastAsia="tr-TR"/>
              </w:rPr>
              <w:t> </w:t>
            </w:r>
          </w:p>
        </w:tc>
      </w:tr>
    </w:tbl>
    <w:p w:rsidR="00A748E7" w:rsidRPr="007F16A8" w:rsidRDefault="00A748E7" w:rsidP="0000609A">
      <w:pPr>
        <w:suppressAutoHyphens/>
        <w:jc w:val="both"/>
        <w:rPr>
          <w:rFonts w:ascii="Arial Narrow" w:hAnsi="Arial Narrow"/>
          <w:sz w:val="22"/>
          <w:highlight w:val="red"/>
          <w:lang w:val="tr-TR"/>
        </w:rPr>
      </w:pPr>
    </w:p>
    <w:p w:rsidR="00CF0453" w:rsidRPr="00946E97" w:rsidRDefault="00CF0453" w:rsidP="00CF0453">
      <w:pPr>
        <w:suppressAutoHyphens/>
        <w:spacing w:before="120"/>
        <w:jc w:val="both"/>
        <w:rPr>
          <w:rFonts w:ascii="Arial Narrow" w:hAnsi="Arial Narrow"/>
          <w:sz w:val="22"/>
          <w:lang w:val="tr-TR"/>
        </w:rPr>
      </w:pPr>
      <w:r>
        <w:rPr>
          <w:rFonts w:ascii="Arial Narrow" w:hAnsi="Arial Narrow"/>
          <w:sz w:val="22"/>
          <w:lang w:val="tr-TR"/>
        </w:rPr>
        <w:t>30</w:t>
      </w:r>
      <w:r w:rsidRPr="00523FEA">
        <w:rPr>
          <w:rFonts w:ascii="Arial Narrow" w:hAnsi="Arial Narrow"/>
          <w:sz w:val="22"/>
          <w:lang w:val="tr-TR"/>
        </w:rPr>
        <w:t xml:space="preserve"> </w:t>
      </w:r>
      <w:r>
        <w:rPr>
          <w:rFonts w:ascii="Arial Narrow" w:hAnsi="Arial Narrow"/>
          <w:sz w:val="22"/>
          <w:lang w:val="tr-TR"/>
        </w:rPr>
        <w:t>Eylül</w:t>
      </w:r>
      <w:r w:rsidRPr="00523FEA">
        <w:rPr>
          <w:rFonts w:ascii="Arial Narrow" w:hAnsi="Arial Narrow"/>
          <w:sz w:val="22"/>
          <w:lang w:val="tr-TR"/>
        </w:rPr>
        <w:t xml:space="preserve"> 2014 tarihi itibarıyla Şirket’in kayıtlı sermayesi </w:t>
      </w:r>
      <w:r>
        <w:rPr>
          <w:rFonts w:ascii="Arial Narrow" w:hAnsi="Arial Narrow"/>
          <w:sz w:val="22"/>
          <w:lang w:val="tr-TR"/>
        </w:rPr>
        <w:t>148.500.000</w:t>
      </w:r>
      <w:r w:rsidRPr="00523FEA">
        <w:rPr>
          <w:rFonts w:ascii="Arial Narrow" w:hAnsi="Arial Narrow"/>
          <w:sz w:val="22"/>
          <w:lang w:val="tr-TR"/>
        </w:rPr>
        <w:t xml:space="preserve"> TL’dir. (31 Aralık 2013: 140.000.000 TL)</w:t>
      </w:r>
      <w:r w:rsidRPr="00946E97">
        <w:rPr>
          <w:rFonts w:ascii="Arial Narrow" w:hAnsi="Arial Narrow"/>
          <w:sz w:val="22"/>
          <w:lang w:val="tr-TR"/>
        </w:rPr>
        <w:t xml:space="preserve"> </w:t>
      </w:r>
      <w:r>
        <w:rPr>
          <w:rFonts w:ascii="Arial Narrow" w:hAnsi="Arial Narrow"/>
          <w:sz w:val="22"/>
          <w:lang w:val="tr-TR"/>
        </w:rPr>
        <w:t xml:space="preserve">    Şirket’in 23 Mayıs 2014 tarihli Olağan Genel Kurul Toplantısı’nda alınan karar gereği şirketin sermayesi 8.500.000 TL artırılarak 140.000.000 TL’den 148.500.000 TL’ye çıkarılmıştır. Ayrıca kar dağıtımı ve oy hakkına ilişkin tüm imtiyazların kaldırılmasına, A,B ve C Grubu payların iptal edilerek tek bir pay tipi tanzim edilmesine karar verilmiştir. Sermaye artırımı 1 Ağustos 2014 tarihli Ticaret Sicil Gazetesinde tescil olmuştur. </w:t>
      </w:r>
      <w:r w:rsidRPr="00946E97">
        <w:rPr>
          <w:rFonts w:ascii="Arial Narrow" w:hAnsi="Arial Narrow"/>
          <w:sz w:val="22"/>
          <w:lang w:val="tr-TR"/>
        </w:rPr>
        <w:t>Şirket’in çıkarılmış sermayesi</w:t>
      </w:r>
      <w:r>
        <w:rPr>
          <w:rFonts w:ascii="Arial Narrow" w:hAnsi="Arial Narrow"/>
          <w:sz w:val="22"/>
          <w:lang w:val="tr-TR"/>
        </w:rPr>
        <w:t>nin tamamı her biri 0,5 TL nominal değerde 297.000.000 adet hisseye ayrılmıştır.</w:t>
      </w:r>
      <w:r w:rsidRPr="00946E97">
        <w:rPr>
          <w:rFonts w:ascii="Arial Narrow" w:hAnsi="Arial Narrow"/>
          <w:sz w:val="22"/>
          <w:lang w:val="tr-TR"/>
        </w:rPr>
        <w:t xml:space="preserve"> </w:t>
      </w:r>
      <w:r>
        <w:rPr>
          <w:rFonts w:ascii="Arial Narrow" w:hAnsi="Arial Narrow"/>
          <w:sz w:val="22"/>
          <w:lang w:val="tr-TR"/>
        </w:rPr>
        <w:t>(31 Aralık 2013: Şirketin çıkarılmış sermayesinin 42.000.000 TL’si her biri 0,5 TL nominal değerde 84.000.000 paya bölünmüş A Grubu, 89.074.860 TL’si her biri 0,5 TL nominal değerde 178.149.719 paya bölünmüş B Grubu ve 8.925.140 TL’si her biri 0,5 TL nominal değerde 17.850.281 paya bölünmüş C Grubu paylardan oluşmaktadır. A ve B Grubu payların tamamı ortaklardan T.C. Emniyet Genel Müdürlüğü Polis Bakım ve Yardım Sandığı’na aittir. C Grubu paylarının 17.344.637 adedi T.C. Emniyet Genel Müdürlüğü Polis Bakım ve Yardım Sandığı’na, 500.279 adedi T.C. Çalışma ve Sosyal Güvenlik Bakanlığı Sosyal Güvenlik Kurumu’na, 5.363 adedi Servet Gürkan’a, 1 adedi Ahmet Akgün’e, 1 adedi de Ahmet Aksu’ya aittir.)</w:t>
      </w:r>
    </w:p>
    <w:p w:rsidR="00FF386A" w:rsidRPr="00A538C3" w:rsidRDefault="00FF386A" w:rsidP="0000609A">
      <w:pPr>
        <w:suppressAutoHyphens/>
        <w:autoSpaceDE w:val="0"/>
        <w:autoSpaceDN w:val="0"/>
        <w:adjustRightInd w:val="0"/>
        <w:spacing w:before="60" w:after="60"/>
        <w:jc w:val="both"/>
        <w:rPr>
          <w:rFonts w:ascii="Arial Narrow" w:hAnsi="Arial Narrow"/>
          <w:sz w:val="22"/>
          <w:szCs w:val="22"/>
          <w:lang w:val="tr-TR"/>
        </w:rPr>
      </w:pPr>
    </w:p>
    <w:p w:rsidR="00820573" w:rsidRPr="00A538C3" w:rsidRDefault="00FF386A" w:rsidP="000E2C9E">
      <w:pPr>
        <w:suppressAutoHyphens/>
        <w:spacing w:before="200"/>
        <w:ind w:left="-709"/>
        <w:contextualSpacing/>
        <w:jc w:val="both"/>
        <w:rPr>
          <w:rFonts w:ascii="Arial Narrow" w:hAnsi="Arial Narrow"/>
          <w:b/>
          <w:sz w:val="24"/>
          <w:szCs w:val="24"/>
          <w:lang w:val="tr-TR"/>
        </w:rPr>
      </w:pPr>
      <w:r w:rsidRPr="00A538C3">
        <w:rPr>
          <w:rFonts w:ascii="Arial Narrow" w:hAnsi="Arial Narrow"/>
          <w:b/>
          <w:sz w:val="24"/>
          <w:szCs w:val="24"/>
          <w:lang w:val="tr-TR"/>
        </w:rPr>
        <w:t xml:space="preserve">2.14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 xml:space="preserve">  Sigorta ve yatırım sözleşmeleri – sınıflandırma</w:t>
      </w:r>
    </w:p>
    <w:p w:rsidR="000E2C9E" w:rsidRPr="00A538C3" w:rsidRDefault="000E2C9E" w:rsidP="000E2C9E">
      <w:pPr>
        <w:suppressAutoHyphens/>
        <w:spacing w:before="200"/>
        <w:ind w:left="-709"/>
        <w:contextualSpacing/>
        <w:jc w:val="both"/>
        <w:rPr>
          <w:rFonts w:ascii="Arial Narrow" w:hAnsi="Arial Narrow"/>
          <w:b/>
          <w:sz w:val="24"/>
          <w:szCs w:val="24"/>
          <w:lang w:val="tr-TR"/>
        </w:rPr>
      </w:pPr>
    </w:p>
    <w:p w:rsidR="00FF386A" w:rsidRPr="00A538C3" w:rsidRDefault="00FF386A" w:rsidP="0000609A">
      <w:pPr>
        <w:suppressAutoHyphens/>
        <w:spacing w:after="120"/>
        <w:ind w:right="-17"/>
        <w:jc w:val="both"/>
        <w:rPr>
          <w:rFonts w:ascii="Arial Narrow" w:hAnsi="Arial Narrow"/>
          <w:sz w:val="22"/>
          <w:szCs w:val="22"/>
          <w:lang w:val="tr-TR"/>
        </w:rPr>
      </w:pPr>
      <w:r w:rsidRPr="00A538C3">
        <w:rPr>
          <w:rFonts w:ascii="Arial Narrow" w:hAnsi="Arial Narrow"/>
          <w:sz w:val="22"/>
          <w:szCs w:val="22"/>
          <w:lang w:val="tr-TR"/>
        </w:rPr>
        <w:t>Poliçe sahibinin olumsuz etkilenmesine neden olan, önceden tanımlanmış gelecekteki belirsiz bir olayın (sigorta</w:t>
      </w:r>
      <w:r w:rsidR="00606CE2" w:rsidRPr="00A538C3">
        <w:rPr>
          <w:rFonts w:ascii="Arial Narrow" w:hAnsi="Arial Narrow"/>
          <w:sz w:val="22"/>
          <w:szCs w:val="22"/>
          <w:lang w:val="tr-TR"/>
        </w:rPr>
        <w:t xml:space="preserve"> ile teminat altına alınan olay)</w:t>
      </w:r>
      <w:r w:rsidRPr="00A538C3">
        <w:rPr>
          <w:rFonts w:ascii="Arial Narrow" w:hAnsi="Arial Narrow"/>
          <w:sz w:val="22"/>
          <w:szCs w:val="22"/>
          <w:lang w:val="tr-TR"/>
        </w:rPr>
        <w:t xml:space="preserve"> gerçekleşmesi durumunda, Şirket’in poliçe sahibinin zararını tazmin etmeyi kabul etmek suretiyle önemli bir sigorta riskini kabullendiği sözleşmeler sigorta sözleşmesi olarak sınıflandırılmaktadır. Sigorta riski, finansal risk dışında kalan riskleri kapsamaktadır. Sigorta sözleşmeleri kapsamında alınmış olan bütün primler yazılan primler hesabı altında gelir olarak muhasebeleştirilmektedir.</w:t>
      </w:r>
    </w:p>
    <w:p w:rsidR="00FF386A" w:rsidRPr="00A538C3" w:rsidRDefault="00FF386A" w:rsidP="0000609A">
      <w:pPr>
        <w:suppressAutoHyphens/>
        <w:ind w:right="-17"/>
        <w:jc w:val="both"/>
        <w:rPr>
          <w:rFonts w:ascii="Arial Narrow" w:hAnsi="Arial Narrow"/>
          <w:sz w:val="22"/>
          <w:szCs w:val="22"/>
          <w:lang w:val="tr-TR"/>
        </w:rPr>
      </w:pPr>
      <w:r w:rsidRPr="00A538C3">
        <w:rPr>
          <w:rFonts w:ascii="Arial Narrow" w:hAnsi="Arial Narrow"/>
          <w:sz w:val="22"/>
          <w:szCs w:val="22"/>
          <w:lang w:val="tr-TR"/>
        </w:rPr>
        <w:t xml:space="preserve">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 </w:t>
      </w:r>
    </w:p>
    <w:p w:rsidR="00FF386A" w:rsidRDefault="00FF386A" w:rsidP="0000609A">
      <w:pPr>
        <w:suppressAutoHyphens/>
        <w:spacing w:before="120"/>
        <w:jc w:val="both"/>
        <w:rPr>
          <w:rFonts w:ascii="Arial Narrow" w:hAnsi="Arial Narrow"/>
          <w:sz w:val="22"/>
          <w:szCs w:val="22"/>
          <w:lang w:val="tr-TR"/>
        </w:rPr>
      </w:pPr>
      <w:r w:rsidRPr="00A538C3">
        <w:rPr>
          <w:rFonts w:ascii="Arial Narrow" w:hAnsi="Arial Narrow"/>
          <w:sz w:val="22"/>
          <w:szCs w:val="22"/>
          <w:lang w:val="tr-TR"/>
        </w:rPr>
        <w:t>Raporlama dönemi sonu itibarıyla</w:t>
      </w:r>
      <w:r w:rsidR="00F11473" w:rsidRPr="00A538C3">
        <w:rPr>
          <w:rFonts w:ascii="Arial Narrow" w:hAnsi="Arial Narrow"/>
          <w:sz w:val="22"/>
          <w:szCs w:val="22"/>
          <w:lang w:val="tr-TR"/>
        </w:rPr>
        <w:t>,</w:t>
      </w:r>
      <w:r w:rsidRPr="00A538C3">
        <w:rPr>
          <w:rFonts w:ascii="Arial Narrow" w:hAnsi="Arial Narrow"/>
          <w:sz w:val="22"/>
          <w:szCs w:val="22"/>
          <w:lang w:val="tr-TR"/>
        </w:rPr>
        <w:t xml:space="preserve"> Şirket’in önceden belirlenmiş bir riski teminat altına alan yatırım sözleşmesi olarak sınıflandırılmış sözleşmesi bulunmamaktadır.</w:t>
      </w:r>
    </w:p>
    <w:p w:rsidR="00BF39D2" w:rsidRDefault="00BF39D2" w:rsidP="0000609A">
      <w:pPr>
        <w:suppressAutoHyphens/>
        <w:spacing w:before="120"/>
        <w:jc w:val="both"/>
        <w:rPr>
          <w:rFonts w:ascii="Arial Narrow" w:hAnsi="Arial Narrow"/>
          <w:sz w:val="22"/>
          <w:szCs w:val="22"/>
          <w:lang w:val="tr-TR"/>
        </w:rPr>
      </w:pPr>
    </w:p>
    <w:p w:rsidR="00BF39D2" w:rsidRDefault="00BF39D2" w:rsidP="0000609A">
      <w:pPr>
        <w:suppressAutoHyphens/>
        <w:spacing w:before="120"/>
        <w:jc w:val="both"/>
        <w:rPr>
          <w:rFonts w:ascii="Arial Narrow" w:hAnsi="Arial Narrow"/>
          <w:sz w:val="22"/>
          <w:szCs w:val="22"/>
          <w:lang w:val="tr-TR"/>
        </w:rPr>
      </w:pPr>
    </w:p>
    <w:p w:rsidR="00BF39D2" w:rsidRPr="00BF39D2" w:rsidRDefault="00BF39D2" w:rsidP="00BF39D2">
      <w:pPr>
        <w:suppressAutoHyphens/>
        <w:spacing w:before="200"/>
        <w:ind w:left="-709"/>
        <w:jc w:val="both"/>
        <w:rPr>
          <w:rFonts w:ascii="Arial Narrow" w:hAnsi="Arial Narrow"/>
          <w:b/>
          <w:sz w:val="26"/>
          <w:szCs w:val="26"/>
          <w:lang w:val="tr-TR"/>
        </w:rPr>
      </w:pPr>
      <w:r w:rsidRPr="00A538C3">
        <w:rPr>
          <w:rFonts w:ascii="Arial Narrow" w:hAnsi="Arial Narrow"/>
          <w:b/>
          <w:sz w:val="26"/>
          <w:szCs w:val="26"/>
          <w:lang w:val="tr-TR"/>
        </w:rPr>
        <w:lastRenderedPageBreak/>
        <w:t xml:space="preserve">2  </w:t>
      </w:r>
      <w:r w:rsidRPr="00A538C3">
        <w:rPr>
          <w:rFonts w:ascii="Arial Narrow" w:hAnsi="Arial Narrow"/>
          <w:b/>
          <w:sz w:val="26"/>
          <w:szCs w:val="26"/>
          <w:lang w:val="tr-TR"/>
        </w:rPr>
        <w:tab/>
        <w:t xml:space="preserve">Önemli muhasebe politikalarının özeti </w:t>
      </w:r>
      <w:r w:rsidRPr="00A538C3">
        <w:rPr>
          <w:rFonts w:ascii="Arial Narrow" w:hAnsi="Arial Narrow"/>
          <w:i/>
          <w:sz w:val="26"/>
          <w:szCs w:val="26"/>
          <w:lang w:val="tr-TR"/>
        </w:rPr>
        <w:t>(devamı)</w:t>
      </w:r>
    </w:p>
    <w:p w:rsidR="00FF386A" w:rsidRPr="00A538C3" w:rsidRDefault="00FF386A" w:rsidP="0000609A">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2.15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 xml:space="preserve"> Sigorta ve yatırım sözleşmelerinde isteğe bağlı katılım özellikleri</w:t>
      </w:r>
    </w:p>
    <w:p w:rsidR="00FF386A" w:rsidRPr="00A538C3" w:rsidRDefault="00FF386A" w:rsidP="0000609A">
      <w:pPr>
        <w:suppressAutoHyphens/>
        <w:ind w:right="-17"/>
        <w:jc w:val="both"/>
        <w:rPr>
          <w:rFonts w:ascii="Arial Narrow" w:hAnsi="Arial Narrow"/>
          <w:sz w:val="22"/>
          <w:szCs w:val="22"/>
          <w:lang w:val="tr-TR"/>
        </w:rPr>
      </w:pPr>
      <w:r w:rsidRPr="00A538C3">
        <w:rPr>
          <w:rFonts w:ascii="Arial Narrow" w:hAnsi="Arial Narrow"/>
          <w:sz w:val="22"/>
          <w:szCs w:val="22"/>
          <w:lang w:val="tr-TR"/>
        </w:rPr>
        <w:t>Sigorta ve yatırım sözleşmelerindeki isteğe bağlı katılım özelliği, garanti edilen faydalara ilaveten, aşağıda yer alan ek faydalara sahip olmaya yönelik sözleşmeye dayalı bir haktır.</w:t>
      </w:r>
    </w:p>
    <w:p w:rsidR="00FF386A" w:rsidRPr="00A538C3" w:rsidRDefault="00FF386A" w:rsidP="0000609A">
      <w:pPr>
        <w:tabs>
          <w:tab w:val="left" w:pos="360"/>
          <w:tab w:val="left" w:pos="720"/>
        </w:tabs>
        <w:suppressAutoHyphens/>
        <w:spacing w:before="120"/>
        <w:ind w:right="-17"/>
        <w:jc w:val="both"/>
        <w:rPr>
          <w:rFonts w:ascii="Arial Narrow" w:hAnsi="Arial Narrow"/>
          <w:sz w:val="22"/>
          <w:szCs w:val="22"/>
          <w:lang w:val="tr-TR"/>
        </w:rPr>
      </w:pPr>
      <w:r w:rsidRPr="00A538C3">
        <w:rPr>
          <w:rFonts w:ascii="Arial Narrow" w:hAnsi="Arial Narrow"/>
          <w:sz w:val="22"/>
          <w:szCs w:val="22"/>
          <w:lang w:val="tr-TR"/>
        </w:rPr>
        <w:tab/>
      </w:r>
      <w:r w:rsidRPr="00A538C3">
        <w:rPr>
          <w:rFonts w:ascii="Arial Narrow" w:hAnsi="Arial Narrow"/>
          <w:i/>
          <w:sz w:val="22"/>
          <w:szCs w:val="22"/>
          <w:lang w:val="tr-TR"/>
        </w:rPr>
        <w:t>(i)</w:t>
      </w:r>
      <w:r w:rsidRPr="00A538C3">
        <w:rPr>
          <w:rFonts w:ascii="Arial Narrow" w:hAnsi="Arial Narrow"/>
          <w:sz w:val="22"/>
          <w:szCs w:val="22"/>
          <w:lang w:val="tr-TR"/>
        </w:rPr>
        <w:t xml:space="preserve"> </w:t>
      </w:r>
      <w:r w:rsidRPr="00A538C3">
        <w:rPr>
          <w:rFonts w:ascii="Arial Narrow" w:hAnsi="Arial Narrow"/>
          <w:sz w:val="22"/>
          <w:szCs w:val="22"/>
          <w:lang w:val="tr-TR"/>
        </w:rPr>
        <w:tab/>
        <w:t>Sözleşmeye dayalı toplam faydaların önemli bir kısmını teşkil etmeye namzet;</w:t>
      </w:r>
    </w:p>
    <w:p w:rsidR="00FF386A" w:rsidRPr="00A538C3" w:rsidRDefault="00FF386A" w:rsidP="0000609A">
      <w:pPr>
        <w:tabs>
          <w:tab w:val="left" w:pos="360"/>
          <w:tab w:val="left" w:pos="720"/>
        </w:tabs>
        <w:suppressAutoHyphens/>
        <w:ind w:right="-17"/>
        <w:jc w:val="both"/>
        <w:rPr>
          <w:rFonts w:ascii="Arial Narrow" w:hAnsi="Arial Narrow"/>
          <w:sz w:val="22"/>
          <w:szCs w:val="22"/>
          <w:lang w:val="tr-TR"/>
        </w:rPr>
      </w:pPr>
      <w:r w:rsidRPr="00A538C3">
        <w:rPr>
          <w:rFonts w:ascii="Arial Narrow" w:hAnsi="Arial Narrow"/>
          <w:sz w:val="22"/>
          <w:szCs w:val="22"/>
          <w:lang w:val="tr-TR"/>
        </w:rPr>
        <w:tab/>
      </w:r>
      <w:r w:rsidRPr="00A538C3">
        <w:rPr>
          <w:rFonts w:ascii="Arial Narrow" w:hAnsi="Arial Narrow"/>
          <w:i/>
          <w:sz w:val="22"/>
          <w:szCs w:val="22"/>
          <w:lang w:val="tr-TR"/>
        </w:rPr>
        <w:t>(ii)</w:t>
      </w:r>
      <w:r w:rsidRPr="00A538C3">
        <w:rPr>
          <w:rFonts w:ascii="Arial Narrow" w:hAnsi="Arial Narrow"/>
          <w:sz w:val="22"/>
          <w:szCs w:val="22"/>
          <w:lang w:val="tr-TR"/>
        </w:rPr>
        <w:t xml:space="preserve"> </w:t>
      </w:r>
      <w:r w:rsidRPr="00A538C3">
        <w:rPr>
          <w:rFonts w:ascii="Arial Narrow" w:hAnsi="Arial Narrow"/>
          <w:sz w:val="22"/>
          <w:szCs w:val="22"/>
          <w:lang w:val="tr-TR"/>
        </w:rPr>
        <w:tab/>
        <w:t xml:space="preserve">Tutarı ve zamanlaması sözleşme gereği ihraç edenin takdirinde olan; ve </w:t>
      </w:r>
    </w:p>
    <w:p w:rsidR="00FF386A" w:rsidRPr="00A538C3" w:rsidRDefault="00FF386A" w:rsidP="0000609A">
      <w:pPr>
        <w:tabs>
          <w:tab w:val="left" w:pos="360"/>
          <w:tab w:val="left" w:pos="720"/>
        </w:tabs>
        <w:suppressAutoHyphens/>
        <w:ind w:right="-17"/>
        <w:jc w:val="both"/>
        <w:rPr>
          <w:rFonts w:ascii="Arial Narrow" w:hAnsi="Arial Narrow"/>
          <w:sz w:val="22"/>
          <w:szCs w:val="22"/>
          <w:lang w:val="tr-TR"/>
        </w:rPr>
      </w:pPr>
      <w:r w:rsidRPr="00A538C3">
        <w:rPr>
          <w:rFonts w:ascii="Arial Narrow" w:hAnsi="Arial Narrow"/>
          <w:sz w:val="22"/>
          <w:szCs w:val="22"/>
          <w:lang w:val="tr-TR"/>
        </w:rPr>
        <w:tab/>
      </w:r>
      <w:r w:rsidRPr="00A538C3">
        <w:rPr>
          <w:rFonts w:ascii="Arial Narrow" w:hAnsi="Arial Narrow"/>
          <w:i/>
          <w:sz w:val="22"/>
          <w:szCs w:val="22"/>
          <w:lang w:val="tr-TR"/>
        </w:rPr>
        <w:t>(iii)</w:t>
      </w:r>
      <w:r w:rsidRPr="00A538C3">
        <w:rPr>
          <w:rFonts w:ascii="Arial Narrow" w:hAnsi="Arial Narrow"/>
          <w:sz w:val="22"/>
          <w:szCs w:val="22"/>
          <w:lang w:val="tr-TR"/>
        </w:rPr>
        <w:tab/>
        <w:t>Sözleşme gereği aşağıdakilere dayalı olan:</w:t>
      </w:r>
    </w:p>
    <w:p w:rsidR="00FF386A" w:rsidRPr="00A538C3" w:rsidRDefault="00FF386A" w:rsidP="0000609A">
      <w:pPr>
        <w:tabs>
          <w:tab w:val="left" w:pos="360"/>
          <w:tab w:val="left" w:pos="900"/>
          <w:tab w:val="left" w:pos="1260"/>
        </w:tabs>
        <w:suppressAutoHyphens/>
        <w:ind w:right="-17"/>
        <w:jc w:val="both"/>
        <w:rPr>
          <w:rFonts w:ascii="Arial Narrow" w:hAnsi="Arial Narrow"/>
          <w:sz w:val="22"/>
          <w:szCs w:val="22"/>
          <w:lang w:val="tr-TR"/>
        </w:rPr>
      </w:pPr>
      <w:r w:rsidRPr="00A538C3">
        <w:rPr>
          <w:rFonts w:ascii="Arial Narrow" w:hAnsi="Arial Narrow"/>
          <w:sz w:val="22"/>
          <w:szCs w:val="22"/>
          <w:lang w:val="tr-TR"/>
        </w:rPr>
        <w:tab/>
      </w:r>
      <w:r w:rsidRPr="00A538C3">
        <w:rPr>
          <w:rFonts w:ascii="Arial Narrow" w:hAnsi="Arial Narrow"/>
          <w:sz w:val="22"/>
          <w:szCs w:val="22"/>
          <w:lang w:val="tr-TR"/>
        </w:rPr>
        <w:tab/>
      </w:r>
      <w:r w:rsidRPr="00A538C3">
        <w:rPr>
          <w:rFonts w:ascii="Arial Narrow" w:hAnsi="Arial Narrow"/>
          <w:i/>
          <w:sz w:val="22"/>
          <w:szCs w:val="22"/>
          <w:lang w:val="tr-TR"/>
        </w:rPr>
        <w:t>(1)</w:t>
      </w:r>
      <w:r w:rsidRPr="00A538C3">
        <w:rPr>
          <w:rFonts w:ascii="Arial Narrow" w:hAnsi="Arial Narrow"/>
          <w:i/>
          <w:sz w:val="22"/>
          <w:szCs w:val="22"/>
          <w:lang w:val="tr-TR"/>
        </w:rPr>
        <w:tab/>
      </w:r>
      <w:r w:rsidRPr="00A538C3">
        <w:rPr>
          <w:rFonts w:ascii="Arial Narrow" w:hAnsi="Arial Narrow"/>
          <w:sz w:val="22"/>
          <w:szCs w:val="22"/>
          <w:lang w:val="tr-TR"/>
        </w:rPr>
        <w:t>Belirli bir sözleşmeler havuzunun veya belirli bir sözleşme türünün performansına;</w:t>
      </w:r>
    </w:p>
    <w:p w:rsidR="00FF386A" w:rsidRPr="00A538C3" w:rsidRDefault="00FF386A" w:rsidP="0000609A">
      <w:pPr>
        <w:tabs>
          <w:tab w:val="left" w:pos="360"/>
          <w:tab w:val="left" w:pos="900"/>
          <w:tab w:val="left" w:pos="1260"/>
        </w:tabs>
        <w:suppressAutoHyphens/>
        <w:ind w:left="900" w:right="-17"/>
        <w:jc w:val="both"/>
        <w:rPr>
          <w:rFonts w:ascii="Arial Narrow" w:hAnsi="Arial Narrow"/>
          <w:sz w:val="22"/>
          <w:szCs w:val="22"/>
          <w:lang w:val="tr-TR"/>
        </w:rPr>
      </w:pPr>
      <w:r w:rsidRPr="00A538C3">
        <w:rPr>
          <w:rFonts w:ascii="Arial Narrow" w:hAnsi="Arial Narrow"/>
          <w:i/>
          <w:sz w:val="22"/>
          <w:szCs w:val="22"/>
          <w:lang w:val="tr-TR"/>
        </w:rPr>
        <w:t>(2)</w:t>
      </w:r>
      <w:r w:rsidRPr="00A538C3">
        <w:rPr>
          <w:rFonts w:ascii="Arial Narrow" w:hAnsi="Arial Narrow"/>
          <w:i/>
          <w:sz w:val="22"/>
          <w:szCs w:val="22"/>
          <w:lang w:val="tr-TR"/>
        </w:rPr>
        <w:tab/>
      </w:r>
      <w:r w:rsidRPr="00A538C3">
        <w:rPr>
          <w:rFonts w:ascii="Arial Narrow" w:hAnsi="Arial Narrow"/>
          <w:sz w:val="22"/>
          <w:szCs w:val="22"/>
          <w:lang w:val="tr-TR"/>
        </w:rPr>
        <w:t>İhraç eden tarafından elde tutulan belirli bir varlık havuzunun gerçekleşmiş ve/veya gerçekleşmemiş yatırım gelirlerine; veya</w:t>
      </w:r>
    </w:p>
    <w:p w:rsidR="00FF386A" w:rsidRPr="00A538C3" w:rsidRDefault="00FF386A" w:rsidP="0000609A">
      <w:pPr>
        <w:tabs>
          <w:tab w:val="left" w:pos="360"/>
          <w:tab w:val="left" w:pos="900"/>
          <w:tab w:val="left" w:pos="1260"/>
        </w:tabs>
        <w:suppressAutoHyphens/>
        <w:ind w:right="-17"/>
        <w:jc w:val="both"/>
        <w:rPr>
          <w:rFonts w:ascii="Arial Narrow" w:hAnsi="Arial Narrow"/>
          <w:sz w:val="22"/>
          <w:szCs w:val="22"/>
          <w:lang w:val="tr-TR"/>
        </w:rPr>
      </w:pPr>
      <w:r w:rsidRPr="00A538C3">
        <w:rPr>
          <w:rFonts w:ascii="Arial Narrow" w:hAnsi="Arial Narrow"/>
          <w:sz w:val="22"/>
          <w:szCs w:val="22"/>
          <w:lang w:val="tr-TR"/>
        </w:rPr>
        <w:tab/>
      </w:r>
      <w:r w:rsidRPr="00A538C3">
        <w:rPr>
          <w:rFonts w:ascii="Arial Narrow" w:hAnsi="Arial Narrow"/>
          <w:sz w:val="22"/>
          <w:szCs w:val="22"/>
          <w:lang w:val="tr-TR"/>
        </w:rPr>
        <w:tab/>
      </w:r>
      <w:r w:rsidRPr="00A538C3">
        <w:rPr>
          <w:rFonts w:ascii="Arial Narrow" w:hAnsi="Arial Narrow"/>
          <w:i/>
          <w:sz w:val="22"/>
          <w:szCs w:val="22"/>
          <w:lang w:val="tr-TR"/>
        </w:rPr>
        <w:t>(3)</w:t>
      </w:r>
      <w:r w:rsidRPr="00A538C3">
        <w:rPr>
          <w:rFonts w:ascii="Arial Narrow" w:hAnsi="Arial Narrow"/>
          <w:i/>
          <w:sz w:val="22"/>
          <w:szCs w:val="22"/>
          <w:lang w:val="tr-TR"/>
        </w:rPr>
        <w:tab/>
      </w:r>
      <w:r w:rsidRPr="00A538C3">
        <w:rPr>
          <w:rFonts w:ascii="Arial Narrow" w:hAnsi="Arial Narrow"/>
          <w:sz w:val="22"/>
          <w:szCs w:val="22"/>
          <w:lang w:val="tr-TR"/>
        </w:rPr>
        <w:t>Sözleşme ihraç eden şirketin, fonun veya başka bir işletmenin kar veya zararına.</w:t>
      </w:r>
    </w:p>
    <w:p w:rsidR="00FF386A" w:rsidRPr="00A538C3" w:rsidRDefault="00FF386A" w:rsidP="0000609A">
      <w:pPr>
        <w:suppressAutoHyphens/>
        <w:spacing w:before="120"/>
        <w:jc w:val="both"/>
        <w:rPr>
          <w:rFonts w:ascii="Arial Narrow" w:hAnsi="Arial Narrow"/>
          <w:sz w:val="22"/>
          <w:szCs w:val="22"/>
          <w:lang w:val="tr-TR"/>
        </w:rPr>
      </w:pPr>
      <w:r w:rsidRPr="00A538C3">
        <w:rPr>
          <w:rFonts w:ascii="Arial Narrow" w:hAnsi="Arial Narrow"/>
          <w:sz w:val="22"/>
          <w:szCs w:val="22"/>
          <w:lang w:val="tr-TR"/>
        </w:rPr>
        <w:t>Şirket’in raporlama dönemi sonu itibarıyla, isteğe bağlı katılım özelliği olan sigorta veya yatırım sözleşmesi bulunmamaktadır.</w:t>
      </w:r>
    </w:p>
    <w:p w:rsidR="00FF386A" w:rsidRPr="00A538C3" w:rsidRDefault="00FF386A" w:rsidP="0000609A">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2.16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İsteğe bağlı katılım özelliği olmayan yatırım sözleşmeleri</w:t>
      </w:r>
    </w:p>
    <w:p w:rsidR="00FF386A" w:rsidRPr="00A538C3" w:rsidRDefault="00FF386A" w:rsidP="0000609A">
      <w:pPr>
        <w:suppressAutoHyphens/>
        <w:ind w:right="-17"/>
        <w:jc w:val="both"/>
        <w:rPr>
          <w:rFonts w:ascii="Arial Narrow" w:hAnsi="Arial Narrow"/>
          <w:sz w:val="22"/>
          <w:szCs w:val="22"/>
          <w:lang w:val="tr-TR"/>
        </w:rPr>
      </w:pPr>
      <w:r w:rsidRPr="00A538C3">
        <w:rPr>
          <w:rFonts w:ascii="Arial Narrow" w:hAnsi="Arial Narrow"/>
          <w:sz w:val="22"/>
          <w:szCs w:val="22"/>
          <w:lang w:val="tr-TR"/>
        </w:rPr>
        <w:t>Şirket’in raporlama dönemi sonu itibarıyla, isteğe bağlı katılım özelliği olmayan yatırım sözleşmesi bulunmamaktadır.</w:t>
      </w:r>
    </w:p>
    <w:p w:rsidR="00FF386A" w:rsidRPr="00A538C3" w:rsidRDefault="00FF386A" w:rsidP="0000609A">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2.17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Borçlar</w:t>
      </w:r>
    </w:p>
    <w:p w:rsidR="00FF386A" w:rsidRPr="007F16A8" w:rsidRDefault="00BF39D2" w:rsidP="0000609A">
      <w:pPr>
        <w:suppressAutoHyphens/>
        <w:jc w:val="both"/>
        <w:rPr>
          <w:rFonts w:ascii="Arial Narrow" w:hAnsi="Arial Narrow"/>
          <w:sz w:val="22"/>
          <w:szCs w:val="22"/>
          <w:highlight w:val="red"/>
          <w:lang w:val="tr-TR"/>
        </w:rPr>
      </w:pPr>
      <w:r w:rsidRPr="00BF39D2">
        <w:rPr>
          <w:rFonts w:ascii="Arial Narrow" w:hAnsi="Arial Narrow"/>
          <w:i/>
          <w:sz w:val="22"/>
          <w:szCs w:val="22"/>
          <w:lang w:val="tr-TR"/>
        </w:rPr>
        <w:t>Finansal yükümlülükler</w:t>
      </w:r>
      <w:r w:rsidRPr="00BF39D2">
        <w:rPr>
          <w:rFonts w:ascii="Arial Narrow" w:hAnsi="Arial Narrow"/>
          <w:sz w:val="22"/>
          <w:szCs w:val="22"/>
          <w:lang w:val="tr-TR"/>
        </w:rPr>
        <w:t>; başka bir işletmeye nakit ya da başka bir finansal varlık verilmesini gerektirecek işlemler sonucunda oluşan yükümlülükleri ifade etmektedir. Şirket’in finansal tablolarında finansal yükümlülükler, etkin faiz yöntemine göre itfa edilmiş maliyet bedelleri üzerinden gösterilmektedir. Bir finansal yükümlülük ödendiğinde kayıtlardan çıkarılmaktadır.</w:t>
      </w:r>
    </w:p>
    <w:p w:rsidR="00FF386A" w:rsidRPr="00A538C3" w:rsidRDefault="00FF386A" w:rsidP="0000609A">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2.18    </w:t>
      </w:r>
      <w:r w:rsidR="004E715A" w:rsidRPr="00A538C3">
        <w:rPr>
          <w:rFonts w:ascii="Arial Narrow" w:hAnsi="Arial Narrow"/>
          <w:b/>
          <w:sz w:val="24"/>
          <w:szCs w:val="24"/>
          <w:lang w:val="tr-TR"/>
        </w:rPr>
        <w:t xml:space="preserve">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Vergiler</w:t>
      </w:r>
    </w:p>
    <w:p w:rsidR="00FF386A" w:rsidRPr="00A538C3" w:rsidRDefault="00FF386A" w:rsidP="0000609A">
      <w:pPr>
        <w:suppressAutoHyphens/>
        <w:autoSpaceDE w:val="0"/>
        <w:autoSpaceDN w:val="0"/>
        <w:adjustRightInd w:val="0"/>
        <w:jc w:val="both"/>
        <w:rPr>
          <w:rFonts w:ascii="Arial Narrow" w:hAnsi="Arial Narrow"/>
          <w:b/>
          <w:sz w:val="22"/>
          <w:szCs w:val="22"/>
          <w:lang w:val="tr-TR"/>
        </w:rPr>
      </w:pPr>
      <w:r w:rsidRPr="00A538C3">
        <w:rPr>
          <w:rFonts w:ascii="Arial Narrow" w:hAnsi="Arial Narrow"/>
          <w:b/>
          <w:sz w:val="22"/>
          <w:szCs w:val="22"/>
          <w:lang w:val="tr-TR"/>
        </w:rPr>
        <w:t>Kurumlar vergisi</w:t>
      </w:r>
    </w:p>
    <w:p w:rsidR="00FF386A" w:rsidRPr="00A538C3" w:rsidRDefault="00FF386A" w:rsidP="0000609A">
      <w:pPr>
        <w:suppressAutoHyphens/>
        <w:spacing w:before="120" w:after="120"/>
        <w:ind w:right="-17"/>
        <w:jc w:val="both"/>
        <w:rPr>
          <w:rFonts w:ascii="Arial Narrow" w:hAnsi="Arial Narrow"/>
          <w:sz w:val="22"/>
          <w:szCs w:val="22"/>
          <w:lang w:val="tr-TR"/>
        </w:rPr>
      </w:pPr>
      <w:r w:rsidRPr="00A538C3">
        <w:rPr>
          <w:rFonts w:ascii="Arial Narrow" w:hAnsi="Arial Narrow"/>
          <w:sz w:val="22"/>
          <w:szCs w:val="22"/>
          <w:lang w:val="tr-TR"/>
        </w:rPr>
        <w:t>Kurum kazançları %20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Kar dağıtılmadığı takdirde başka bir vergi ödenmemektedir.</w:t>
      </w:r>
    </w:p>
    <w:p w:rsidR="00FF386A" w:rsidRPr="00A538C3" w:rsidRDefault="00FF386A" w:rsidP="0000609A">
      <w:pPr>
        <w:suppressAutoHyphens/>
        <w:spacing w:after="120"/>
        <w:ind w:right="-17"/>
        <w:jc w:val="both"/>
        <w:rPr>
          <w:rFonts w:ascii="Arial Narrow" w:hAnsi="Arial Narrow"/>
          <w:sz w:val="22"/>
          <w:szCs w:val="22"/>
          <w:lang w:val="tr-TR"/>
        </w:rPr>
      </w:pPr>
      <w:r w:rsidRPr="00A538C3">
        <w:rPr>
          <w:rFonts w:ascii="Arial Narrow" w:hAnsi="Arial Narrow"/>
          <w:sz w:val="22"/>
          <w:szCs w:val="22"/>
          <w:lang w:val="tr-TR"/>
        </w:rPr>
        <w:t>Türkiye’deki bir işyeri ya da daimi temsilcisi aracılığı ile gelir elde eden kurumlar ile Türkiye’de yerleşik kurumlara ödenen kar paylarından (temettüler) stopaj yapılmaz. Bunlar dışındaki temettü ödemeleri üzerinde %15 oranında stopaj uygulanır. Dar mükellef kurumlara ve gerçek kişilere yapılan kar dağıtımlarına ilişkin stopaj oranlarının uygulanmasında, ilgili Çifte Vergilendirmeyi Önleme Anlaşmalarında yer alan uygulamalar da göz önünde bulundurulur. Karın sermayeye ilavesi, kar dağıtımı sayılmaz ve stopaj uygulanmaz.</w:t>
      </w:r>
    </w:p>
    <w:p w:rsidR="00FF386A" w:rsidRPr="00A538C3" w:rsidRDefault="00FF386A" w:rsidP="0000609A">
      <w:pPr>
        <w:suppressAutoHyphens/>
        <w:spacing w:after="120"/>
        <w:ind w:right="-17"/>
        <w:jc w:val="both"/>
        <w:rPr>
          <w:rFonts w:ascii="Arial Narrow" w:hAnsi="Arial Narrow"/>
          <w:sz w:val="22"/>
          <w:szCs w:val="22"/>
          <w:lang w:val="tr-TR"/>
        </w:rPr>
      </w:pPr>
      <w:r w:rsidRPr="00A538C3">
        <w:rPr>
          <w:rFonts w:ascii="Arial Narrow" w:hAnsi="Arial Narrow"/>
          <w:sz w:val="22"/>
          <w:szCs w:val="22"/>
          <w:lang w:val="tr-TR"/>
        </w:rPr>
        <w:t>Geçici vergiler o yıl kazançlarının tabi olduğu kurumlar vergisi oranında hesaplanarak ödenir. Yıl içinde ödenen geçici vergiler, o yılın yıllık kurumlar vergisi beyannamesi üzerinden hesaplanan kurumlar vergisine mahsup edilebilmektedir.</w:t>
      </w:r>
    </w:p>
    <w:p w:rsidR="00BF39D2" w:rsidRDefault="00FF386A" w:rsidP="00180411">
      <w:pPr>
        <w:suppressAutoHyphens/>
        <w:contextualSpacing/>
        <w:jc w:val="both"/>
        <w:rPr>
          <w:rFonts w:ascii="Arial Narrow" w:hAnsi="Arial Narrow"/>
          <w:sz w:val="22"/>
          <w:szCs w:val="22"/>
          <w:lang w:val="tr-TR"/>
        </w:rPr>
      </w:pPr>
      <w:r w:rsidRPr="00A538C3">
        <w:rPr>
          <w:rFonts w:ascii="Arial Narrow" w:hAnsi="Arial Narrow"/>
          <w:sz w:val="22"/>
          <w:szCs w:val="22"/>
          <w:lang w:val="tr-TR"/>
        </w:rPr>
        <w:t xml:space="preserve">Türk vergi mevzuatına göre beyanname üzerinde gösterilen mali zararlar 5 yılı aşmamak kaydıyla dönem kurum </w:t>
      </w:r>
      <w:r w:rsidRPr="00A03751">
        <w:rPr>
          <w:rFonts w:ascii="Arial Narrow" w:hAnsi="Arial Narrow"/>
          <w:sz w:val="22"/>
          <w:szCs w:val="22"/>
          <w:lang w:val="tr-TR"/>
        </w:rPr>
        <w:t>kazancından indirilebilirler. Ancak, mali zararlar, geçmiş yıl karlarınd</w:t>
      </w:r>
      <w:r w:rsidR="005A2509" w:rsidRPr="00A03751">
        <w:rPr>
          <w:rFonts w:ascii="Arial Narrow" w:hAnsi="Arial Narrow"/>
          <w:sz w:val="22"/>
          <w:szCs w:val="22"/>
          <w:lang w:val="tr-TR"/>
        </w:rPr>
        <w:t>an mahs</w:t>
      </w:r>
      <w:r w:rsidR="00E32C53" w:rsidRPr="00A03751">
        <w:rPr>
          <w:rFonts w:ascii="Arial Narrow" w:hAnsi="Arial Narrow"/>
          <w:sz w:val="22"/>
          <w:szCs w:val="22"/>
          <w:lang w:val="tr-TR"/>
        </w:rPr>
        <w:t>up</w:t>
      </w:r>
      <w:r w:rsidR="00180411" w:rsidRPr="00A03751">
        <w:rPr>
          <w:rFonts w:ascii="Arial Narrow" w:hAnsi="Arial Narrow"/>
          <w:sz w:val="22"/>
          <w:szCs w:val="22"/>
          <w:lang w:val="tr-TR"/>
        </w:rPr>
        <w:t xml:space="preserve"> edilemez. </w:t>
      </w:r>
      <w:r w:rsidR="00A538C3" w:rsidRPr="00A03751">
        <w:rPr>
          <w:rFonts w:ascii="Arial Narrow" w:hAnsi="Arial Narrow"/>
          <w:sz w:val="22"/>
          <w:szCs w:val="22"/>
          <w:lang w:val="tr-TR"/>
        </w:rPr>
        <w:t xml:space="preserve">Şirket’in </w:t>
      </w:r>
      <w:r w:rsidR="000C6761">
        <w:rPr>
          <w:rFonts w:ascii="Arial Narrow" w:hAnsi="Arial Narrow"/>
          <w:sz w:val="22"/>
          <w:szCs w:val="22"/>
          <w:lang w:val="tr-TR"/>
        </w:rPr>
        <w:t>30 Eylül 2014</w:t>
      </w:r>
      <w:r w:rsidRPr="00A03751">
        <w:rPr>
          <w:rFonts w:ascii="Arial Narrow" w:hAnsi="Arial Narrow"/>
          <w:sz w:val="22"/>
          <w:szCs w:val="22"/>
          <w:lang w:val="tr-TR"/>
        </w:rPr>
        <w:t xml:space="preserve"> </w:t>
      </w:r>
      <w:r w:rsidRPr="00991354">
        <w:rPr>
          <w:rFonts w:ascii="Arial Narrow" w:hAnsi="Arial Narrow"/>
          <w:sz w:val="22"/>
          <w:szCs w:val="22"/>
          <w:lang w:val="tr-TR"/>
        </w:rPr>
        <w:t>tarihi itibarıyla indirilebil</w:t>
      </w:r>
      <w:r w:rsidR="00A566CF" w:rsidRPr="00991354">
        <w:rPr>
          <w:rFonts w:ascii="Arial Narrow" w:hAnsi="Arial Narrow"/>
          <w:sz w:val="22"/>
          <w:szCs w:val="22"/>
          <w:lang w:val="tr-TR"/>
        </w:rPr>
        <w:t xml:space="preserve">ir mali zararlarının toplamı </w:t>
      </w:r>
      <w:r w:rsidR="00991354">
        <w:rPr>
          <w:rFonts w:ascii="Arial Narrow" w:hAnsi="Arial Narrow"/>
          <w:sz w:val="22"/>
          <w:szCs w:val="22"/>
          <w:lang w:val="tr-TR"/>
        </w:rPr>
        <w:t xml:space="preserve">60.069.350 </w:t>
      </w:r>
      <w:r w:rsidR="00A566CF" w:rsidRPr="00991354">
        <w:rPr>
          <w:rFonts w:ascii="Arial Narrow" w:hAnsi="Arial Narrow"/>
          <w:sz w:val="22"/>
          <w:szCs w:val="22"/>
          <w:lang w:val="tr-TR"/>
        </w:rPr>
        <w:t>TL’dir</w:t>
      </w:r>
      <w:r w:rsidR="00580E77" w:rsidRPr="00991354">
        <w:rPr>
          <w:rFonts w:ascii="Arial Narrow" w:hAnsi="Arial Narrow"/>
          <w:sz w:val="22"/>
          <w:szCs w:val="22"/>
          <w:lang w:val="tr-TR"/>
        </w:rPr>
        <w:t>.</w:t>
      </w:r>
      <w:r w:rsidR="000C6761" w:rsidRPr="00991354">
        <w:rPr>
          <w:rFonts w:ascii="Arial Narrow" w:hAnsi="Arial Narrow"/>
          <w:sz w:val="22"/>
          <w:szCs w:val="22"/>
          <w:lang w:val="tr-TR"/>
        </w:rPr>
        <w:t xml:space="preserve"> (31 Aralık 2013</w:t>
      </w:r>
      <w:r w:rsidR="00A566CF" w:rsidRPr="00991354">
        <w:rPr>
          <w:rFonts w:ascii="Arial Narrow" w:hAnsi="Arial Narrow"/>
          <w:sz w:val="22"/>
          <w:szCs w:val="22"/>
          <w:lang w:val="tr-TR"/>
        </w:rPr>
        <w:t xml:space="preserve">: </w:t>
      </w:r>
      <w:r w:rsidR="000C6761" w:rsidRPr="00991354">
        <w:rPr>
          <w:rFonts w:ascii="Arial Narrow" w:hAnsi="Arial Narrow"/>
          <w:sz w:val="22"/>
          <w:szCs w:val="22"/>
          <w:lang w:val="tr-TR"/>
        </w:rPr>
        <w:t>60.429.850</w:t>
      </w:r>
      <w:r w:rsidR="006D6C97" w:rsidRPr="00991354">
        <w:rPr>
          <w:rFonts w:ascii="Arial Narrow" w:hAnsi="Arial Narrow"/>
          <w:sz w:val="22"/>
          <w:szCs w:val="22"/>
          <w:lang w:val="tr-TR"/>
        </w:rPr>
        <w:t xml:space="preserve"> </w:t>
      </w:r>
      <w:r w:rsidR="002C7497" w:rsidRPr="00991354">
        <w:rPr>
          <w:rFonts w:ascii="Arial Narrow" w:hAnsi="Arial Narrow"/>
          <w:sz w:val="22"/>
          <w:szCs w:val="22"/>
          <w:lang w:val="tr-TR"/>
        </w:rPr>
        <w:t>TL</w:t>
      </w:r>
      <w:r w:rsidR="00580E77" w:rsidRPr="00991354">
        <w:rPr>
          <w:rFonts w:ascii="Arial Narrow" w:hAnsi="Arial Narrow"/>
          <w:sz w:val="22"/>
          <w:szCs w:val="22"/>
          <w:lang w:val="tr-TR"/>
        </w:rPr>
        <w:t>)</w:t>
      </w:r>
      <w:r w:rsidR="00180411" w:rsidRPr="00A538C3">
        <w:rPr>
          <w:rFonts w:ascii="Arial Narrow" w:hAnsi="Arial Narrow"/>
          <w:sz w:val="22"/>
          <w:szCs w:val="22"/>
          <w:lang w:val="tr-TR"/>
        </w:rPr>
        <w:t xml:space="preserve"> </w:t>
      </w:r>
    </w:p>
    <w:p w:rsidR="00BF39D2" w:rsidRDefault="00BF39D2" w:rsidP="00180411">
      <w:pPr>
        <w:suppressAutoHyphens/>
        <w:contextualSpacing/>
        <w:jc w:val="both"/>
        <w:rPr>
          <w:rFonts w:ascii="Arial Narrow" w:hAnsi="Arial Narrow"/>
          <w:sz w:val="22"/>
          <w:szCs w:val="22"/>
          <w:lang w:val="tr-TR"/>
        </w:rPr>
      </w:pPr>
    </w:p>
    <w:p w:rsidR="00FF386A" w:rsidRPr="00A538C3" w:rsidRDefault="00FF386A" w:rsidP="00180411">
      <w:pPr>
        <w:suppressAutoHyphens/>
        <w:contextualSpacing/>
        <w:jc w:val="both"/>
        <w:rPr>
          <w:rFonts w:ascii="Arial Narrow" w:hAnsi="Arial Narrow"/>
          <w:sz w:val="22"/>
          <w:szCs w:val="22"/>
          <w:lang w:val="tr-TR"/>
        </w:rPr>
      </w:pPr>
      <w:r w:rsidRPr="00A538C3">
        <w:rPr>
          <w:rFonts w:ascii="Arial Narrow" w:hAnsi="Arial Narrow"/>
          <w:sz w:val="22"/>
          <w:szCs w:val="22"/>
          <w:lang w:val="tr-TR"/>
        </w:rPr>
        <w:t xml:space="preserve">Türkiye’de ödenecek vergiler konusunda vergi otoritesi ile mutabakat sağlamak </w:t>
      </w:r>
      <w:r w:rsidR="00180411" w:rsidRPr="00A538C3">
        <w:rPr>
          <w:rFonts w:ascii="Arial Narrow" w:hAnsi="Arial Narrow"/>
          <w:sz w:val="22"/>
          <w:szCs w:val="22"/>
          <w:lang w:val="tr-TR"/>
        </w:rPr>
        <w:t xml:space="preserve">gibi bir uygulama </w:t>
      </w:r>
      <w:r w:rsidRPr="00A538C3">
        <w:rPr>
          <w:rFonts w:ascii="Arial Narrow" w:hAnsi="Arial Narrow"/>
          <w:sz w:val="22"/>
          <w:szCs w:val="22"/>
          <w:lang w:val="tr-TR"/>
        </w:rPr>
        <w:t>bulunmamaktadır. Kurumlar vergisi beyannameleri hesap döneminin kapandığı ayı takip eden dördüncü ayın 25’inci günü akşamına kadar bağlı bulunulan vergi dairesine verilir. Bununla beraber, vergi incelemesine yetkili makamlar beş yıl zarfında muhasebe kayıtlarını inceleyebilir ve hatalı işlem tespit edilirse ödenecek vergi miktarları değişebilir.</w:t>
      </w:r>
    </w:p>
    <w:p w:rsidR="00BF39D2" w:rsidRPr="00A538C3" w:rsidRDefault="00BF39D2" w:rsidP="00BF39D2">
      <w:pPr>
        <w:suppressAutoHyphens/>
        <w:spacing w:before="200"/>
        <w:ind w:left="-709"/>
        <w:jc w:val="both"/>
        <w:rPr>
          <w:rFonts w:ascii="Arial Narrow" w:hAnsi="Arial Narrow"/>
          <w:b/>
          <w:sz w:val="26"/>
          <w:szCs w:val="26"/>
          <w:lang w:val="tr-TR"/>
        </w:rPr>
      </w:pPr>
      <w:r w:rsidRPr="00A538C3">
        <w:rPr>
          <w:rFonts w:ascii="Arial Narrow" w:hAnsi="Arial Narrow"/>
          <w:b/>
          <w:sz w:val="26"/>
          <w:szCs w:val="26"/>
          <w:lang w:val="tr-TR"/>
        </w:rPr>
        <w:lastRenderedPageBreak/>
        <w:t xml:space="preserve">2  </w:t>
      </w:r>
      <w:r w:rsidRPr="00A538C3">
        <w:rPr>
          <w:rFonts w:ascii="Arial Narrow" w:hAnsi="Arial Narrow"/>
          <w:b/>
          <w:sz w:val="26"/>
          <w:szCs w:val="26"/>
          <w:lang w:val="tr-TR"/>
        </w:rPr>
        <w:tab/>
        <w:t xml:space="preserve">Önemli muhasebe politikalarının özeti </w:t>
      </w:r>
      <w:r w:rsidRPr="00A538C3">
        <w:rPr>
          <w:rFonts w:ascii="Arial Narrow" w:hAnsi="Arial Narrow"/>
          <w:i/>
          <w:sz w:val="26"/>
          <w:szCs w:val="26"/>
          <w:lang w:val="tr-TR"/>
        </w:rPr>
        <w:t>(devamı)</w:t>
      </w:r>
    </w:p>
    <w:p w:rsidR="00180411" w:rsidRPr="00BF39D2" w:rsidRDefault="00BF39D2" w:rsidP="00BF39D2">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2.18      Vergiler </w:t>
      </w:r>
      <w:r w:rsidRPr="00A538C3">
        <w:rPr>
          <w:rFonts w:ascii="Arial Narrow" w:hAnsi="Arial Narrow"/>
          <w:i/>
          <w:sz w:val="24"/>
          <w:szCs w:val="24"/>
          <w:lang w:val="tr-TR"/>
        </w:rPr>
        <w:t>(devamı)</w:t>
      </w:r>
    </w:p>
    <w:p w:rsidR="00FF386A" w:rsidRPr="00A538C3" w:rsidRDefault="00FF386A" w:rsidP="0000609A">
      <w:pPr>
        <w:suppressAutoHyphens/>
        <w:autoSpaceDE w:val="0"/>
        <w:autoSpaceDN w:val="0"/>
        <w:adjustRightInd w:val="0"/>
        <w:spacing w:after="120"/>
        <w:jc w:val="both"/>
        <w:rPr>
          <w:rFonts w:ascii="Arial Narrow" w:hAnsi="Arial Narrow"/>
          <w:b/>
          <w:sz w:val="22"/>
          <w:szCs w:val="22"/>
          <w:lang w:val="tr-TR"/>
        </w:rPr>
      </w:pPr>
      <w:r w:rsidRPr="00A538C3">
        <w:rPr>
          <w:rFonts w:ascii="Arial Narrow" w:hAnsi="Arial Narrow"/>
          <w:b/>
          <w:sz w:val="22"/>
          <w:szCs w:val="22"/>
          <w:lang w:val="tr-TR"/>
        </w:rPr>
        <w:t>Ertelenmiş vergi</w:t>
      </w:r>
    </w:p>
    <w:p w:rsidR="00FF386A" w:rsidRPr="00A538C3" w:rsidRDefault="00FF386A" w:rsidP="0000609A">
      <w:pPr>
        <w:suppressAutoHyphens/>
        <w:spacing w:after="120"/>
        <w:jc w:val="both"/>
        <w:rPr>
          <w:rFonts w:ascii="Arial Narrow" w:hAnsi="Arial Narrow"/>
          <w:sz w:val="22"/>
          <w:lang w:val="tr-TR"/>
        </w:rPr>
      </w:pPr>
      <w:r w:rsidRPr="00A538C3">
        <w:rPr>
          <w:rFonts w:ascii="Arial Narrow" w:hAnsi="Arial Narrow"/>
          <w:sz w:val="22"/>
          <w:lang w:val="tr-TR"/>
        </w:rPr>
        <w:t>Ertelenmiş vergi borcu veya varlığı “</w:t>
      </w:r>
      <w:r w:rsidRPr="00A538C3">
        <w:rPr>
          <w:rFonts w:ascii="Arial Narrow" w:hAnsi="Arial Narrow"/>
          <w:i/>
          <w:sz w:val="22"/>
          <w:lang w:val="tr-TR"/>
        </w:rPr>
        <w:t>TMS 12</w:t>
      </w:r>
      <w:r w:rsidRPr="00A538C3">
        <w:rPr>
          <w:rFonts w:ascii="Arial Narrow" w:hAnsi="Arial Narrow"/>
          <w:sz w:val="22"/>
          <w:lang w:val="tr-TR"/>
        </w:rPr>
        <w:t xml:space="preserve"> – Gelir Vergilerine İlişkin Türkiye Muhasebe Standardı” uyarınca varlıkların ve yükümlülüklerin finansal tablolarda gösterilen değerleri ile yasal vergi matrahı hesabında dikkate alınan tutarları arasındaki “geçici farklılıkların”, bilanço yöntemine göre vergi etkilerinin hesaplanmasıyla belirlenmektedir. Vergi mevzuatına göre varlıkların ya da borçların iktisap tarihinde oluşan mali ya da ticari karı etkilemeyen farklar bu hesaplamanın dışında tutulmuştur.</w:t>
      </w:r>
    </w:p>
    <w:p w:rsidR="00FF386A" w:rsidRPr="00A538C3" w:rsidRDefault="00FF386A" w:rsidP="0000609A">
      <w:pPr>
        <w:suppressAutoHyphens/>
        <w:jc w:val="both"/>
        <w:rPr>
          <w:rFonts w:ascii="Arial Narrow" w:hAnsi="Arial Narrow"/>
          <w:sz w:val="22"/>
          <w:lang w:val="tr-TR"/>
        </w:rPr>
      </w:pPr>
      <w:r w:rsidRPr="00A538C3">
        <w:rPr>
          <w:rFonts w:ascii="Arial Narrow" w:hAnsi="Arial Narrow"/>
          <w:sz w:val="22"/>
          <w:szCs w:val="22"/>
          <w:lang w:val="tr-TR"/>
        </w:rPr>
        <w:t>Hesaplanan ertelenmiş vergi varlıkları ile ertelenmiş vergi yükümlülükleri, finan</w:t>
      </w:r>
      <w:r w:rsidR="00BF39D2">
        <w:rPr>
          <w:rFonts w:ascii="Arial Narrow" w:hAnsi="Arial Narrow"/>
          <w:sz w:val="22"/>
          <w:szCs w:val="22"/>
          <w:lang w:val="tr-TR"/>
        </w:rPr>
        <w:t xml:space="preserve">sal tablolarda, sadece </w:t>
      </w:r>
      <w:r w:rsidRPr="00A538C3">
        <w:rPr>
          <w:rFonts w:ascii="Arial Narrow" w:hAnsi="Arial Narrow"/>
          <w:sz w:val="22"/>
          <w:szCs w:val="22"/>
          <w:lang w:val="tr-TR"/>
        </w:rPr>
        <w:t>Şirket’in cari vergi varlıklarını, cari vergi yükümlülükleri ile netleştirmek için yasal bir hakkı varsa ve ertelenmiş vergi aktif ve pasifi aynı vergilendirilebilir işletmenin gelir vergisi ile ilişkili ise net olarak gösterilmektedir.</w:t>
      </w:r>
    </w:p>
    <w:p w:rsidR="00FF386A" w:rsidRPr="00A538C3" w:rsidRDefault="00BF39D2" w:rsidP="0000609A">
      <w:pPr>
        <w:suppressAutoHyphens/>
        <w:spacing w:before="120"/>
        <w:ind w:right="-17"/>
        <w:jc w:val="both"/>
        <w:rPr>
          <w:rFonts w:ascii="Arial Narrow" w:hAnsi="Arial Narrow"/>
          <w:color w:val="000000"/>
          <w:sz w:val="22"/>
          <w:szCs w:val="22"/>
          <w:lang w:val="tr-TR"/>
        </w:rPr>
      </w:pPr>
      <w:r>
        <w:rPr>
          <w:rFonts w:ascii="Arial Narrow" w:hAnsi="Arial Narrow"/>
          <w:sz w:val="22"/>
          <w:lang w:val="tr-TR"/>
        </w:rPr>
        <w:t>V</w:t>
      </w:r>
      <w:r w:rsidR="00FF386A" w:rsidRPr="00A538C3">
        <w:rPr>
          <w:rFonts w:ascii="Arial Narrow" w:hAnsi="Arial Narrow"/>
          <w:sz w:val="22"/>
          <w:lang w:val="tr-TR"/>
        </w:rPr>
        <w:t>arlıkların değerlemesi sonucu oluşan farklar gelir tablosunda muhasebeleştirilmişse, bunlarla ilgili oluşan cari dönem kurumlar vergisi veya ertelenmiş vergi geliri veya gideri de gelir tablosunda muhasebeleştirilmektedir. İlgili finansal varlıkların değerlemesi sonucu oluşan farklar doğrudan doğruya özkaynak hesaplarında muhasebeleştirilmişse, ilgili vergi etkileri de doğrudan özkaynak hesaplarında muhasebeleştirilmektedir.</w:t>
      </w:r>
      <w:r w:rsidR="00FF386A" w:rsidRPr="00A538C3">
        <w:rPr>
          <w:rFonts w:ascii="Arial Narrow" w:hAnsi="Arial Narrow"/>
          <w:color w:val="000000"/>
          <w:sz w:val="22"/>
          <w:szCs w:val="22"/>
          <w:lang w:val="tr-TR"/>
        </w:rPr>
        <w:t xml:space="preserve"> </w:t>
      </w:r>
    </w:p>
    <w:p w:rsidR="00FF386A" w:rsidRPr="00BF39D2" w:rsidRDefault="00FF386A" w:rsidP="00BF39D2">
      <w:pPr>
        <w:suppressAutoHyphens/>
        <w:spacing w:before="120"/>
        <w:ind w:right="-17"/>
        <w:jc w:val="both"/>
        <w:rPr>
          <w:rFonts w:ascii="Arial Narrow" w:hAnsi="Arial Narrow"/>
          <w:sz w:val="22"/>
          <w:szCs w:val="22"/>
          <w:lang w:val="tr-TR"/>
        </w:rPr>
      </w:pPr>
      <w:r w:rsidRPr="00A538C3">
        <w:rPr>
          <w:rFonts w:ascii="Arial Narrow" w:hAnsi="Arial Narrow"/>
          <w:color w:val="000000"/>
          <w:sz w:val="22"/>
          <w:szCs w:val="22"/>
          <w:lang w:val="tr-TR"/>
        </w:rPr>
        <w:t>Ertelenmiş vergi varlığının kayıtlı değeri, her raporlama dönemi sonu itibarıyla gözden geçirilir. Ertelenmiş vergi varlığının kayıtlı değeri, bir kısmının veya tamamının sağlayacağı faydanın elde edilmesine imkan verecek düzeyde mali kar elde etmenin muhtemel olmadığı ölçüde azaltılır.</w:t>
      </w:r>
    </w:p>
    <w:p w:rsidR="00FF386A" w:rsidRPr="00A538C3" w:rsidRDefault="00FF386A" w:rsidP="0000609A">
      <w:pPr>
        <w:suppressAutoHyphens/>
        <w:autoSpaceDE w:val="0"/>
        <w:autoSpaceDN w:val="0"/>
        <w:adjustRightInd w:val="0"/>
        <w:spacing w:before="120"/>
        <w:jc w:val="both"/>
        <w:rPr>
          <w:rFonts w:ascii="Arial Narrow" w:hAnsi="Arial Narrow"/>
          <w:b/>
          <w:sz w:val="22"/>
          <w:szCs w:val="22"/>
          <w:lang w:val="tr-TR"/>
        </w:rPr>
      </w:pPr>
      <w:r w:rsidRPr="00A538C3">
        <w:rPr>
          <w:rFonts w:ascii="Arial Narrow" w:hAnsi="Arial Narrow"/>
          <w:b/>
          <w:sz w:val="22"/>
          <w:szCs w:val="22"/>
          <w:lang w:val="tr-TR"/>
        </w:rPr>
        <w:t>Transfer fiyatlandırması</w:t>
      </w:r>
    </w:p>
    <w:p w:rsidR="00FF386A" w:rsidRPr="00A538C3"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00"/>
        <w:ind w:right="-17"/>
        <w:jc w:val="both"/>
        <w:rPr>
          <w:rFonts w:ascii="Arial Narrow" w:hAnsi="Arial Narrow"/>
          <w:spacing w:val="-3"/>
          <w:sz w:val="22"/>
          <w:szCs w:val="22"/>
          <w:lang w:val="tr-TR"/>
        </w:rPr>
      </w:pPr>
      <w:r w:rsidRPr="00A538C3">
        <w:rPr>
          <w:rFonts w:ascii="Arial Narrow" w:hAnsi="Arial Narrow"/>
          <w:spacing w:val="-3"/>
          <w:sz w:val="22"/>
          <w:szCs w:val="22"/>
          <w:lang w:val="tr-TR"/>
        </w:rPr>
        <w:t>Kurumlar Vergisi Kanunu’nun 13 üncü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w:t>
      </w:r>
    </w:p>
    <w:p w:rsidR="00FF386A" w:rsidRPr="00A538C3"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spacing w:val="-3"/>
          <w:sz w:val="22"/>
          <w:szCs w:val="22"/>
          <w:lang w:val="tr-TR"/>
        </w:rPr>
      </w:pPr>
      <w:r w:rsidRPr="00A538C3">
        <w:rPr>
          <w:rFonts w:ascii="Arial Narrow" w:hAnsi="Arial Narrow"/>
          <w:spacing w:val="-3"/>
          <w:sz w:val="22"/>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p>
    <w:p w:rsidR="00FF386A" w:rsidRPr="00A538C3" w:rsidRDefault="00FF386A" w:rsidP="0000609A">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 xml:space="preserve">2.19   </w:t>
      </w:r>
      <w:r w:rsidR="00B223D9" w:rsidRPr="00A538C3">
        <w:rPr>
          <w:rFonts w:ascii="Arial Narrow" w:hAnsi="Arial Narrow"/>
          <w:b/>
          <w:sz w:val="24"/>
          <w:szCs w:val="24"/>
          <w:lang w:val="tr-TR"/>
        </w:rPr>
        <w:t xml:space="preserve"> </w:t>
      </w:r>
      <w:r w:rsidRPr="00A538C3">
        <w:rPr>
          <w:rFonts w:ascii="Arial Narrow" w:hAnsi="Arial Narrow"/>
          <w:b/>
          <w:sz w:val="24"/>
          <w:szCs w:val="24"/>
          <w:lang w:val="tr-TR"/>
        </w:rPr>
        <w:t xml:space="preserve">  Çalışanlara sağlanan faydalar</w:t>
      </w:r>
    </w:p>
    <w:p w:rsidR="00FF386A" w:rsidRPr="00A538C3" w:rsidRDefault="00FF386A" w:rsidP="0000609A">
      <w:pPr>
        <w:tabs>
          <w:tab w:val="right" w:pos="9540"/>
        </w:tabs>
        <w:suppressAutoHyphens/>
        <w:spacing w:after="120"/>
        <w:jc w:val="both"/>
        <w:rPr>
          <w:rFonts w:ascii="Arial Narrow" w:hAnsi="Arial Narrow"/>
          <w:i/>
          <w:sz w:val="22"/>
          <w:szCs w:val="22"/>
          <w:lang w:val="tr-TR"/>
        </w:rPr>
      </w:pPr>
      <w:r w:rsidRPr="00A538C3">
        <w:rPr>
          <w:rFonts w:ascii="Arial Narrow" w:hAnsi="Arial Narrow"/>
          <w:i/>
          <w:sz w:val="22"/>
          <w:szCs w:val="22"/>
          <w:lang w:val="tr-TR"/>
        </w:rPr>
        <w:t>Kıdem tazminatı karşılığı:</w:t>
      </w:r>
    </w:p>
    <w:p w:rsidR="001C03A1" w:rsidRPr="00A538C3" w:rsidRDefault="00FF386A" w:rsidP="001C03A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00"/>
        <w:ind w:right="-17"/>
        <w:jc w:val="both"/>
        <w:rPr>
          <w:rFonts w:ascii="Arial Narrow" w:hAnsi="Arial Narrow"/>
          <w:spacing w:val="-3"/>
          <w:sz w:val="22"/>
          <w:szCs w:val="22"/>
          <w:lang w:val="tr-TR"/>
        </w:rPr>
      </w:pPr>
      <w:r w:rsidRPr="00A538C3">
        <w:rPr>
          <w:rFonts w:ascii="Arial Narrow" w:hAnsi="Arial Narrow"/>
          <w:spacing w:val="-3"/>
          <w:sz w:val="22"/>
          <w:szCs w:val="22"/>
          <w:lang w:val="tr-TR"/>
        </w:rPr>
        <w:t xml:space="preserve">Türk İş Kanunu’na göre, Şirket bir senesini doldurmuş olan ve istifa veya kötü davranış dışındaki sebeplerden Şirket’le ilişkisi kesilen veya hizmet yılını dolduran ve emekliliğini kazanan, askere çağrılan veya vefat eden personeli için kıdem tazminatı ödemekle yükümlüdür. Ödenecek tazminat her hizmet yılı için bir aylık maaş tutarı </w:t>
      </w:r>
      <w:r w:rsidR="00CC2830" w:rsidRPr="00A538C3">
        <w:rPr>
          <w:rFonts w:ascii="Arial Narrow" w:hAnsi="Arial Narrow"/>
          <w:spacing w:val="-3"/>
          <w:sz w:val="22"/>
          <w:szCs w:val="22"/>
          <w:lang w:val="tr-TR"/>
        </w:rPr>
        <w:t xml:space="preserve">kadardır ve bu </w:t>
      </w:r>
      <w:r w:rsidR="00CC2830" w:rsidRPr="00991354">
        <w:rPr>
          <w:rFonts w:ascii="Arial Narrow" w:hAnsi="Arial Narrow"/>
          <w:spacing w:val="-3"/>
          <w:sz w:val="22"/>
          <w:szCs w:val="22"/>
          <w:lang w:val="tr-TR"/>
        </w:rPr>
        <w:t>miktar</w:t>
      </w:r>
      <w:r w:rsidR="00A538C3" w:rsidRPr="00991354">
        <w:rPr>
          <w:rFonts w:ascii="Arial Narrow" w:hAnsi="Arial Narrow"/>
          <w:spacing w:val="-3"/>
          <w:sz w:val="22"/>
          <w:szCs w:val="22"/>
          <w:lang w:val="tr-TR"/>
        </w:rPr>
        <w:t xml:space="preserve"> </w:t>
      </w:r>
      <w:r w:rsidR="000C6761" w:rsidRPr="00991354">
        <w:rPr>
          <w:rFonts w:ascii="Arial Narrow" w:hAnsi="Arial Narrow"/>
          <w:spacing w:val="-3"/>
          <w:sz w:val="22"/>
          <w:szCs w:val="22"/>
          <w:lang w:val="tr-TR"/>
        </w:rPr>
        <w:t>30 Eylül 2014</w:t>
      </w:r>
      <w:r w:rsidRPr="00991354">
        <w:rPr>
          <w:rFonts w:ascii="Arial Narrow" w:hAnsi="Arial Narrow"/>
          <w:spacing w:val="-3"/>
          <w:sz w:val="22"/>
          <w:szCs w:val="22"/>
          <w:lang w:val="tr-TR"/>
        </w:rPr>
        <w:t xml:space="preserve"> tarihi itibarıyla, hükümet tarafından belirlenen </w:t>
      </w:r>
      <w:r w:rsidR="00991354">
        <w:rPr>
          <w:rFonts w:ascii="Arial Narrow" w:hAnsi="Arial Narrow"/>
          <w:spacing w:val="-2"/>
          <w:sz w:val="22"/>
          <w:szCs w:val="22"/>
        </w:rPr>
        <w:t>3.438,22</w:t>
      </w:r>
      <w:r w:rsidR="0076164D" w:rsidRPr="00991354">
        <w:rPr>
          <w:rFonts w:ascii="Arial Narrow" w:hAnsi="Arial Narrow"/>
          <w:spacing w:val="-2"/>
          <w:sz w:val="22"/>
          <w:szCs w:val="22"/>
        </w:rPr>
        <w:t xml:space="preserve"> </w:t>
      </w:r>
      <w:r w:rsidR="0076164D" w:rsidRPr="00991354">
        <w:rPr>
          <w:rFonts w:ascii="Arial Narrow" w:hAnsi="Arial Narrow"/>
          <w:spacing w:val="-3"/>
          <w:sz w:val="22"/>
          <w:szCs w:val="22"/>
          <w:lang w:val="tr-TR"/>
        </w:rPr>
        <w:t>TL (</w:t>
      </w:r>
      <w:r w:rsidRPr="00991354">
        <w:rPr>
          <w:rFonts w:ascii="Arial Narrow" w:hAnsi="Arial Narrow"/>
          <w:spacing w:val="-3"/>
          <w:sz w:val="22"/>
          <w:szCs w:val="22"/>
          <w:lang w:val="tr-TR"/>
        </w:rPr>
        <w:t xml:space="preserve">31 Aralık </w:t>
      </w:r>
      <w:r w:rsidR="00E32C53" w:rsidRPr="00991354">
        <w:rPr>
          <w:rFonts w:ascii="Arial Narrow" w:hAnsi="Arial Narrow"/>
          <w:spacing w:val="-3"/>
          <w:sz w:val="22"/>
          <w:szCs w:val="22"/>
          <w:lang w:val="tr-TR"/>
        </w:rPr>
        <w:t>201</w:t>
      </w:r>
      <w:r w:rsidR="000C6761" w:rsidRPr="00991354">
        <w:rPr>
          <w:rFonts w:ascii="Arial Narrow" w:hAnsi="Arial Narrow"/>
          <w:spacing w:val="-3"/>
          <w:sz w:val="22"/>
          <w:szCs w:val="22"/>
          <w:lang w:val="tr-TR"/>
        </w:rPr>
        <w:t>3:</w:t>
      </w:r>
      <w:r w:rsidRPr="00991354">
        <w:rPr>
          <w:rFonts w:ascii="Arial Narrow" w:hAnsi="Arial Narrow"/>
          <w:spacing w:val="-3"/>
          <w:sz w:val="22"/>
          <w:szCs w:val="22"/>
          <w:lang w:val="tr-TR"/>
        </w:rPr>
        <w:t xml:space="preserve"> </w:t>
      </w:r>
      <w:r w:rsidR="000C6761" w:rsidRPr="00991354">
        <w:rPr>
          <w:rFonts w:ascii="Arial Narrow" w:hAnsi="Arial Narrow"/>
          <w:spacing w:val="-2"/>
          <w:sz w:val="22"/>
          <w:szCs w:val="22"/>
        </w:rPr>
        <w:t>3.254,44</w:t>
      </w:r>
      <w:r w:rsidR="00E32C53" w:rsidRPr="00991354">
        <w:rPr>
          <w:rFonts w:ascii="Arial Narrow" w:hAnsi="Arial Narrow"/>
          <w:spacing w:val="-2"/>
          <w:sz w:val="22"/>
          <w:szCs w:val="22"/>
        </w:rPr>
        <w:t xml:space="preserve"> </w:t>
      </w:r>
      <w:r w:rsidR="0076164D" w:rsidRPr="00991354">
        <w:rPr>
          <w:rFonts w:ascii="Arial Narrow" w:hAnsi="Arial Narrow"/>
          <w:spacing w:val="-3"/>
          <w:sz w:val="22"/>
          <w:szCs w:val="22"/>
          <w:lang w:val="tr-TR"/>
        </w:rPr>
        <w:t>TL</w:t>
      </w:r>
      <w:r w:rsidRPr="00991354">
        <w:rPr>
          <w:rFonts w:ascii="Arial Narrow" w:hAnsi="Arial Narrow"/>
          <w:spacing w:val="-3"/>
          <w:sz w:val="22"/>
          <w:szCs w:val="22"/>
          <w:lang w:val="tr-TR"/>
        </w:rPr>
        <w:t>) ile</w:t>
      </w:r>
      <w:r w:rsidRPr="00A538C3">
        <w:rPr>
          <w:rFonts w:ascii="Arial Narrow" w:hAnsi="Arial Narrow"/>
          <w:spacing w:val="-3"/>
          <w:sz w:val="22"/>
          <w:szCs w:val="22"/>
          <w:lang w:val="tr-TR"/>
        </w:rPr>
        <w:t xml:space="preserve"> </w:t>
      </w:r>
      <w:r w:rsidRPr="001C03A1">
        <w:rPr>
          <w:rFonts w:ascii="Arial Narrow" w:hAnsi="Arial Narrow"/>
          <w:sz w:val="22"/>
          <w:szCs w:val="22"/>
          <w:lang w:val="tr-TR"/>
        </w:rPr>
        <w:t xml:space="preserve">sınırlandırılmıştır. </w:t>
      </w:r>
    </w:p>
    <w:p w:rsidR="001C03A1" w:rsidRDefault="001C03A1" w:rsidP="001C03A1">
      <w:pPr>
        <w:suppressAutoHyphens/>
        <w:spacing w:before="60" w:after="100" w:afterAutospacing="1"/>
        <w:jc w:val="both"/>
        <w:rPr>
          <w:rFonts w:ascii="Arial Narrow" w:hAnsi="Arial Narrow"/>
          <w:sz w:val="22"/>
          <w:szCs w:val="22"/>
          <w:lang w:val="tr-TR"/>
        </w:rPr>
      </w:pPr>
      <w:r w:rsidRPr="001C03A1">
        <w:rPr>
          <w:rFonts w:ascii="Arial Narrow" w:hAnsi="Arial Narrow"/>
          <w:sz w:val="22"/>
          <w:szCs w:val="22"/>
          <w:lang w:val="tr-TR"/>
        </w:rPr>
        <w:t>KGK tarafından 12 Mart 2013 tarihli 28585 sayılı resmi gazete ile yayınlanan “Çalışanlara Sağlanan Faydalara İlişkin Türkiye Muhasebe Standardı (“TMS 19”) Hakkında Tebliğ” ile yürürlüğe konulan ve 31 Aralık 2012 tarihinden sonra başlayan hesap dönemlerinde geçerli olan TMS 19’a göre tanımlanmış net fayda borcunun yeniden ölçülmesi ile ortaya çıkan aktüeryal kayıp ve kazançlar özkaynaklar altında diğer kapsamlı gelirde muhasebeleştirilmelidir ve bu etki geriye dönük olarak uygulanmalıdır. Şirket geçmiş dönemler aktüeryal kayıp ve kazançlar rakamlarının önemlilik tutarının altında kaldığından dolayı sadece cari dönem aktüeryal kayıp ve kazançlarını özsermaye hesaplarında diğer kar yedeklerine hesabında muhasebeleştirmeye başlamıştır.</w:t>
      </w:r>
    </w:p>
    <w:p w:rsidR="001C03A1" w:rsidRDefault="001C03A1" w:rsidP="001C03A1">
      <w:pPr>
        <w:suppressAutoHyphens/>
        <w:spacing w:before="60" w:after="100" w:afterAutospacing="1"/>
        <w:jc w:val="both"/>
        <w:rPr>
          <w:rFonts w:ascii="Arial Narrow" w:hAnsi="Arial Narrow"/>
          <w:sz w:val="22"/>
          <w:szCs w:val="22"/>
          <w:lang w:val="tr-TR"/>
        </w:rPr>
      </w:pPr>
    </w:p>
    <w:p w:rsidR="001C03A1" w:rsidRDefault="001C03A1" w:rsidP="001C03A1">
      <w:pPr>
        <w:suppressAutoHyphens/>
        <w:spacing w:before="60" w:after="100" w:afterAutospacing="1"/>
        <w:jc w:val="both"/>
        <w:rPr>
          <w:rFonts w:ascii="Arial Narrow" w:hAnsi="Arial Narrow"/>
          <w:sz w:val="22"/>
          <w:szCs w:val="22"/>
          <w:lang w:val="tr-TR"/>
        </w:rPr>
      </w:pPr>
    </w:p>
    <w:p w:rsidR="001C03A1" w:rsidRPr="00274985" w:rsidRDefault="001C03A1" w:rsidP="001C03A1">
      <w:pPr>
        <w:suppressAutoHyphens/>
        <w:spacing w:before="200"/>
        <w:ind w:left="-709"/>
        <w:jc w:val="both"/>
        <w:rPr>
          <w:rFonts w:ascii="Arial Narrow" w:hAnsi="Arial Narrow"/>
          <w:b/>
          <w:sz w:val="26"/>
          <w:szCs w:val="26"/>
          <w:lang w:val="tr-TR"/>
        </w:rPr>
      </w:pPr>
      <w:r w:rsidRPr="00274985">
        <w:rPr>
          <w:rFonts w:ascii="Arial Narrow" w:hAnsi="Arial Narrow"/>
          <w:b/>
          <w:sz w:val="26"/>
          <w:szCs w:val="26"/>
          <w:lang w:val="tr-TR"/>
        </w:rPr>
        <w:lastRenderedPageBreak/>
        <w:t xml:space="preserve">2  </w:t>
      </w:r>
      <w:r w:rsidRPr="00274985">
        <w:rPr>
          <w:rFonts w:ascii="Arial Narrow" w:hAnsi="Arial Narrow"/>
          <w:b/>
          <w:sz w:val="26"/>
          <w:szCs w:val="26"/>
          <w:lang w:val="tr-TR"/>
        </w:rPr>
        <w:tab/>
        <w:t xml:space="preserve">Önemli muhasebe politikalarının özeti </w:t>
      </w:r>
      <w:r w:rsidRPr="00274985">
        <w:rPr>
          <w:rFonts w:ascii="Arial Narrow" w:hAnsi="Arial Narrow"/>
          <w:i/>
          <w:sz w:val="26"/>
          <w:szCs w:val="26"/>
          <w:lang w:val="tr-TR"/>
        </w:rPr>
        <w:t>(devamı)</w:t>
      </w:r>
    </w:p>
    <w:p w:rsidR="001C03A1" w:rsidRPr="001C03A1" w:rsidRDefault="001C03A1" w:rsidP="001C03A1">
      <w:pPr>
        <w:suppressAutoHyphens/>
        <w:spacing w:before="160" w:after="160"/>
        <w:ind w:left="-720"/>
        <w:jc w:val="both"/>
        <w:rPr>
          <w:rFonts w:ascii="Arial Narrow" w:hAnsi="Arial Narrow"/>
          <w:b/>
          <w:sz w:val="24"/>
          <w:szCs w:val="24"/>
          <w:lang w:val="tr-TR"/>
        </w:rPr>
      </w:pPr>
      <w:r w:rsidRPr="00A538C3">
        <w:rPr>
          <w:rFonts w:ascii="Arial Narrow" w:hAnsi="Arial Narrow"/>
          <w:b/>
          <w:sz w:val="24"/>
          <w:szCs w:val="24"/>
          <w:lang w:val="tr-TR"/>
        </w:rPr>
        <w:t>2.19      Çalışanlara sağlanan faydalar</w:t>
      </w:r>
      <w:r>
        <w:rPr>
          <w:rFonts w:ascii="Arial Narrow" w:hAnsi="Arial Narrow"/>
          <w:b/>
          <w:sz w:val="24"/>
          <w:szCs w:val="24"/>
          <w:lang w:val="tr-TR"/>
        </w:rPr>
        <w:t xml:space="preserve"> </w:t>
      </w:r>
      <w:r w:rsidRPr="001C03A1">
        <w:rPr>
          <w:rFonts w:ascii="Arial Narrow" w:hAnsi="Arial Narrow"/>
          <w:i/>
          <w:sz w:val="24"/>
          <w:szCs w:val="24"/>
          <w:lang w:val="tr-TR"/>
        </w:rPr>
        <w:t>(devamı)</w:t>
      </w:r>
    </w:p>
    <w:p w:rsidR="00FF386A" w:rsidRPr="00A538C3" w:rsidRDefault="00FF386A" w:rsidP="0000609A">
      <w:pPr>
        <w:suppressAutoHyphens/>
        <w:spacing w:before="120" w:after="120"/>
        <w:jc w:val="both"/>
        <w:rPr>
          <w:rFonts w:ascii="Arial Narrow" w:hAnsi="Arial Narrow"/>
          <w:sz w:val="22"/>
          <w:szCs w:val="22"/>
          <w:lang w:val="tr-TR"/>
        </w:rPr>
      </w:pPr>
      <w:r w:rsidRPr="00A538C3">
        <w:rPr>
          <w:rFonts w:ascii="Arial Narrow" w:hAnsi="Arial Narrow"/>
          <w:sz w:val="22"/>
          <w:szCs w:val="22"/>
          <w:lang w:val="tr-TR"/>
        </w:rPr>
        <w:t xml:space="preserve"> “</w:t>
      </w:r>
      <w:r w:rsidRPr="00A538C3">
        <w:rPr>
          <w:rFonts w:ascii="Arial Narrow" w:hAnsi="Arial Narrow"/>
          <w:i/>
          <w:sz w:val="22"/>
          <w:szCs w:val="22"/>
          <w:lang w:val="tr-TR"/>
        </w:rPr>
        <w:t>TMS 19</w:t>
      </w:r>
      <w:r w:rsidRPr="00A538C3">
        <w:rPr>
          <w:rFonts w:ascii="Arial Narrow" w:hAnsi="Arial Narrow"/>
          <w:sz w:val="22"/>
          <w:szCs w:val="22"/>
          <w:lang w:val="tr-TR"/>
        </w:rPr>
        <w:t xml:space="preserve"> – Çalışanlara Sağlanan Faydalara İlişkin Türkiye Muhasebe Standardı” kıdem tazminatı karşılığı hesaplamasında aktüeryal metotların kullanılmasını gerektirmektedir. </w:t>
      </w:r>
      <w:r w:rsidR="00E06669">
        <w:rPr>
          <w:rFonts w:ascii="Arial Narrow" w:hAnsi="Arial Narrow"/>
          <w:sz w:val="22"/>
          <w:szCs w:val="22"/>
          <w:lang w:val="tr-TR"/>
        </w:rPr>
        <w:t>30 Eylül 2014</w:t>
      </w:r>
      <w:r w:rsidRPr="00A538C3">
        <w:rPr>
          <w:rFonts w:ascii="Arial Narrow" w:hAnsi="Arial Narrow"/>
          <w:sz w:val="22"/>
          <w:szCs w:val="22"/>
          <w:lang w:val="tr-TR"/>
        </w:rPr>
        <w:t xml:space="preserve"> ve</w:t>
      </w:r>
      <w:r w:rsidR="00E06669">
        <w:rPr>
          <w:rFonts w:ascii="Arial Narrow" w:hAnsi="Arial Narrow"/>
          <w:sz w:val="22"/>
          <w:szCs w:val="22"/>
          <w:lang w:val="tr-TR"/>
        </w:rPr>
        <w:t xml:space="preserve"> 31 Aralık 2013</w:t>
      </w:r>
      <w:r w:rsidRPr="00A538C3">
        <w:rPr>
          <w:rFonts w:ascii="Arial Narrow" w:hAnsi="Arial Narrow"/>
          <w:sz w:val="22"/>
          <w:szCs w:val="22"/>
          <w:lang w:val="tr-TR"/>
        </w:rPr>
        <w:t xml:space="preserve"> tarihleri itibarıyla kullanılan aktüeryal tahminler şöyledir:</w:t>
      </w:r>
    </w:p>
    <w:tbl>
      <w:tblPr>
        <w:tblW w:w="9102" w:type="dxa"/>
        <w:tblInd w:w="108" w:type="dxa"/>
        <w:tblLayout w:type="fixed"/>
        <w:tblLook w:val="0000"/>
      </w:tblPr>
      <w:tblGrid>
        <w:gridCol w:w="4962"/>
        <w:gridCol w:w="2160"/>
        <w:gridCol w:w="1980"/>
      </w:tblGrid>
      <w:tr w:rsidR="00FF386A" w:rsidRPr="00991354" w:rsidTr="00580E77">
        <w:tc>
          <w:tcPr>
            <w:tcW w:w="4962" w:type="dxa"/>
            <w:tcBorders>
              <w:top w:val="single" w:sz="4" w:space="0" w:color="auto"/>
              <w:bottom w:val="single" w:sz="4" w:space="0" w:color="auto"/>
            </w:tcBorders>
            <w:vAlign w:val="bottom"/>
          </w:tcPr>
          <w:p w:rsidR="00FF386A" w:rsidRPr="00A538C3" w:rsidRDefault="00FF386A" w:rsidP="0000609A">
            <w:pPr>
              <w:pStyle w:val="Balk2"/>
              <w:tabs>
                <w:tab w:val="left" w:pos="900"/>
              </w:tabs>
              <w:suppressAutoHyphens/>
              <w:ind w:left="-180" w:right="73"/>
              <w:rPr>
                <w:rFonts w:ascii="Arial Narrow" w:hAnsi="Arial Narrow"/>
                <w:sz w:val="22"/>
                <w:szCs w:val="22"/>
                <w:u w:val="none"/>
              </w:rPr>
            </w:pPr>
            <w:r w:rsidRPr="00A538C3">
              <w:rPr>
                <w:rFonts w:ascii="Arial Narrow" w:hAnsi="Arial Narrow"/>
                <w:sz w:val="22"/>
                <w:szCs w:val="22"/>
                <w:u w:val="none"/>
              </w:rPr>
              <w:tab/>
            </w:r>
          </w:p>
        </w:tc>
        <w:tc>
          <w:tcPr>
            <w:tcW w:w="2160" w:type="dxa"/>
            <w:tcBorders>
              <w:top w:val="single" w:sz="4" w:space="0" w:color="auto"/>
              <w:bottom w:val="single" w:sz="4" w:space="0" w:color="auto"/>
            </w:tcBorders>
          </w:tcPr>
          <w:p w:rsidR="00FF386A" w:rsidRPr="00991354" w:rsidRDefault="000C6761" w:rsidP="00A538C3">
            <w:pPr>
              <w:tabs>
                <w:tab w:val="left" w:pos="2005"/>
              </w:tabs>
              <w:suppressAutoHyphens/>
              <w:ind w:left="-180" w:right="-61"/>
              <w:jc w:val="right"/>
              <w:rPr>
                <w:rFonts w:ascii="Arial Narrow" w:hAnsi="Arial Narrow"/>
                <w:b/>
                <w:sz w:val="22"/>
                <w:szCs w:val="22"/>
                <w:lang w:val="tr-TR"/>
              </w:rPr>
            </w:pPr>
            <w:r w:rsidRPr="00991354">
              <w:rPr>
                <w:rFonts w:ascii="Arial Narrow" w:hAnsi="Arial Narrow"/>
                <w:b/>
                <w:bCs/>
                <w:iCs/>
                <w:snapToGrid w:val="0"/>
                <w:sz w:val="22"/>
                <w:szCs w:val="22"/>
                <w:lang w:val="tr-TR"/>
              </w:rPr>
              <w:t>30 Eylül 2014</w:t>
            </w:r>
          </w:p>
        </w:tc>
        <w:tc>
          <w:tcPr>
            <w:tcW w:w="1980" w:type="dxa"/>
            <w:tcBorders>
              <w:top w:val="single" w:sz="4" w:space="0" w:color="auto"/>
              <w:bottom w:val="single" w:sz="4" w:space="0" w:color="auto"/>
            </w:tcBorders>
          </w:tcPr>
          <w:p w:rsidR="00FF386A" w:rsidRPr="00991354" w:rsidRDefault="000C6761" w:rsidP="0000609A">
            <w:pPr>
              <w:suppressAutoHyphens/>
              <w:ind w:left="-180" w:right="73"/>
              <w:jc w:val="right"/>
              <w:rPr>
                <w:rFonts w:ascii="Arial Narrow" w:hAnsi="Arial Narrow"/>
                <w:b/>
                <w:sz w:val="22"/>
                <w:szCs w:val="22"/>
                <w:lang w:val="tr-TR"/>
              </w:rPr>
            </w:pPr>
            <w:r w:rsidRPr="00991354">
              <w:rPr>
                <w:rFonts w:ascii="Arial Narrow" w:hAnsi="Arial Narrow"/>
                <w:b/>
                <w:bCs/>
                <w:iCs/>
                <w:snapToGrid w:val="0"/>
                <w:sz w:val="22"/>
                <w:szCs w:val="22"/>
                <w:lang w:val="tr-TR"/>
              </w:rPr>
              <w:t>31 Aralık 2013</w:t>
            </w:r>
          </w:p>
        </w:tc>
      </w:tr>
      <w:tr w:rsidR="000C6761" w:rsidRPr="00991354" w:rsidTr="00580E77">
        <w:trPr>
          <w:trHeight w:val="179"/>
        </w:trPr>
        <w:tc>
          <w:tcPr>
            <w:tcW w:w="4962" w:type="dxa"/>
            <w:vAlign w:val="bottom"/>
          </w:tcPr>
          <w:p w:rsidR="000C6761" w:rsidRPr="00991354" w:rsidRDefault="000C6761" w:rsidP="0000609A">
            <w:pPr>
              <w:suppressAutoHyphens/>
              <w:ind w:left="-108" w:right="73"/>
              <w:rPr>
                <w:rFonts w:ascii="Arial Narrow" w:hAnsi="Arial Narrow"/>
                <w:sz w:val="22"/>
                <w:szCs w:val="22"/>
                <w:lang w:val="tr-TR"/>
              </w:rPr>
            </w:pPr>
            <w:r w:rsidRPr="00991354">
              <w:rPr>
                <w:rFonts w:ascii="Arial Narrow" w:hAnsi="Arial Narrow"/>
                <w:sz w:val="22"/>
                <w:szCs w:val="22"/>
                <w:lang w:val="tr-TR"/>
              </w:rPr>
              <w:t>İskonto oranı</w:t>
            </w:r>
          </w:p>
        </w:tc>
        <w:tc>
          <w:tcPr>
            <w:tcW w:w="2160" w:type="dxa"/>
            <w:tcBorders>
              <w:top w:val="single" w:sz="4" w:space="0" w:color="auto"/>
            </w:tcBorders>
            <w:vAlign w:val="bottom"/>
          </w:tcPr>
          <w:p w:rsidR="000C6761" w:rsidRPr="00991354" w:rsidRDefault="00991354" w:rsidP="0000609A">
            <w:pPr>
              <w:tabs>
                <w:tab w:val="left" w:pos="2005"/>
                <w:tab w:val="right" w:pos="9540"/>
              </w:tabs>
              <w:suppressAutoHyphens/>
              <w:ind w:right="-61"/>
              <w:jc w:val="right"/>
              <w:rPr>
                <w:rFonts w:ascii="Arial Narrow" w:hAnsi="Arial Narrow"/>
                <w:sz w:val="22"/>
                <w:szCs w:val="22"/>
                <w:lang w:val="tr-TR"/>
              </w:rPr>
            </w:pPr>
            <w:r>
              <w:rPr>
                <w:rFonts w:ascii="Arial Narrow" w:hAnsi="Arial Narrow"/>
                <w:sz w:val="22"/>
                <w:szCs w:val="22"/>
                <w:lang w:val="tr-TR"/>
              </w:rPr>
              <w:t>3,10</w:t>
            </w:r>
            <w:r w:rsidR="000C6761" w:rsidRPr="00991354">
              <w:rPr>
                <w:rFonts w:ascii="Arial Narrow" w:hAnsi="Arial Narrow"/>
                <w:sz w:val="22"/>
                <w:szCs w:val="22"/>
                <w:lang w:val="tr-TR"/>
              </w:rPr>
              <w:t>%</w:t>
            </w:r>
          </w:p>
        </w:tc>
        <w:tc>
          <w:tcPr>
            <w:tcW w:w="1980" w:type="dxa"/>
            <w:tcBorders>
              <w:top w:val="single" w:sz="4" w:space="0" w:color="auto"/>
            </w:tcBorders>
            <w:vAlign w:val="bottom"/>
          </w:tcPr>
          <w:p w:rsidR="000C6761" w:rsidRPr="00991354" w:rsidRDefault="000C6761" w:rsidP="00E10B34">
            <w:pPr>
              <w:tabs>
                <w:tab w:val="left" w:pos="2005"/>
                <w:tab w:val="right" w:pos="9540"/>
              </w:tabs>
              <w:suppressAutoHyphens/>
              <w:ind w:right="-61"/>
              <w:jc w:val="right"/>
              <w:rPr>
                <w:rFonts w:ascii="Arial Narrow" w:hAnsi="Arial Narrow"/>
                <w:sz w:val="22"/>
                <w:szCs w:val="22"/>
                <w:lang w:val="tr-TR"/>
              </w:rPr>
            </w:pPr>
            <w:r w:rsidRPr="00991354">
              <w:rPr>
                <w:rFonts w:ascii="Arial Narrow" w:hAnsi="Arial Narrow"/>
                <w:sz w:val="22"/>
                <w:szCs w:val="22"/>
                <w:lang w:val="tr-TR"/>
              </w:rPr>
              <w:t>4,76%</w:t>
            </w:r>
          </w:p>
        </w:tc>
      </w:tr>
      <w:tr w:rsidR="000C6761" w:rsidRPr="00991354" w:rsidTr="00580E77">
        <w:trPr>
          <w:trHeight w:val="179"/>
        </w:trPr>
        <w:tc>
          <w:tcPr>
            <w:tcW w:w="4962" w:type="dxa"/>
            <w:vAlign w:val="bottom"/>
          </w:tcPr>
          <w:p w:rsidR="000C6761" w:rsidRPr="00991354" w:rsidRDefault="000C6761" w:rsidP="0000609A">
            <w:pPr>
              <w:suppressAutoHyphens/>
              <w:ind w:left="-108" w:right="73"/>
              <w:rPr>
                <w:rFonts w:ascii="Arial Narrow" w:hAnsi="Arial Narrow"/>
                <w:sz w:val="22"/>
                <w:szCs w:val="22"/>
                <w:lang w:val="tr-TR"/>
              </w:rPr>
            </w:pPr>
            <w:r w:rsidRPr="00991354">
              <w:rPr>
                <w:rFonts w:ascii="Arial Narrow" w:hAnsi="Arial Narrow"/>
                <w:sz w:val="22"/>
                <w:szCs w:val="22"/>
                <w:lang w:val="tr-TR"/>
              </w:rPr>
              <w:t>Beklenen maaş/limit artış oranı</w:t>
            </w:r>
          </w:p>
        </w:tc>
        <w:tc>
          <w:tcPr>
            <w:tcW w:w="2160" w:type="dxa"/>
            <w:vAlign w:val="bottom"/>
          </w:tcPr>
          <w:p w:rsidR="000C6761" w:rsidRPr="00991354" w:rsidRDefault="000C6761" w:rsidP="0000609A">
            <w:pPr>
              <w:tabs>
                <w:tab w:val="left" w:pos="2005"/>
                <w:tab w:val="right" w:pos="9540"/>
              </w:tabs>
              <w:suppressAutoHyphens/>
              <w:ind w:right="-61"/>
              <w:jc w:val="right"/>
              <w:rPr>
                <w:rFonts w:ascii="Arial Narrow" w:hAnsi="Arial Narrow"/>
                <w:sz w:val="22"/>
                <w:szCs w:val="22"/>
                <w:lang w:val="tr-TR"/>
              </w:rPr>
            </w:pPr>
            <w:r w:rsidRPr="00991354">
              <w:rPr>
                <w:rFonts w:ascii="Arial Narrow" w:hAnsi="Arial Narrow"/>
                <w:sz w:val="22"/>
                <w:szCs w:val="22"/>
                <w:lang w:val="tr-TR"/>
              </w:rPr>
              <w:t>5,00%</w:t>
            </w:r>
          </w:p>
        </w:tc>
        <w:tc>
          <w:tcPr>
            <w:tcW w:w="1980" w:type="dxa"/>
            <w:vAlign w:val="bottom"/>
          </w:tcPr>
          <w:p w:rsidR="000C6761" w:rsidRPr="00991354" w:rsidRDefault="000C6761" w:rsidP="00E10B34">
            <w:pPr>
              <w:tabs>
                <w:tab w:val="left" w:pos="2005"/>
                <w:tab w:val="right" w:pos="9540"/>
              </w:tabs>
              <w:suppressAutoHyphens/>
              <w:ind w:right="-61"/>
              <w:jc w:val="right"/>
              <w:rPr>
                <w:rFonts w:ascii="Arial Narrow" w:hAnsi="Arial Narrow"/>
                <w:sz w:val="22"/>
                <w:szCs w:val="22"/>
                <w:lang w:val="tr-TR"/>
              </w:rPr>
            </w:pPr>
            <w:r w:rsidRPr="00991354">
              <w:rPr>
                <w:rFonts w:ascii="Arial Narrow" w:hAnsi="Arial Narrow"/>
                <w:sz w:val="22"/>
                <w:szCs w:val="22"/>
                <w:lang w:val="tr-TR"/>
              </w:rPr>
              <w:t>5,00%</w:t>
            </w:r>
          </w:p>
        </w:tc>
      </w:tr>
      <w:tr w:rsidR="000C6761" w:rsidRPr="00A538C3" w:rsidTr="00580E77">
        <w:trPr>
          <w:trHeight w:val="80"/>
        </w:trPr>
        <w:tc>
          <w:tcPr>
            <w:tcW w:w="4962" w:type="dxa"/>
            <w:tcBorders>
              <w:bottom w:val="single" w:sz="4" w:space="0" w:color="auto"/>
            </w:tcBorders>
            <w:vAlign w:val="bottom"/>
          </w:tcPr>
          <w:p w:rsidR="000C6761" w:rsidRPr="00991354" w:rsidRDefault="000C6761" w:rsidP="0000609A">
            <w:pPr>
              <w:suppressAutoHyphens/>
              <w:ind w:left="-108" w:right="73"/>
              <w:rPr>
                <w:rFonts w:ascii="Arial Narrow" w:hAnsi="Arial Narrow"/>
                <w:sz w:val="22"/>
                <w:szCs w:val="22"/>
                <w:lang w:val="tr-TR"/>
              </w:rPr>
            </w:pPr>
            <w:r w:rsidRPr="00991354">
              <w:rPr>
                <w:rFonts w:ascii="Arial Narrow" w:hAnsi="Arial Narrow"/>
                <w:sz w:val="22"/>
                <w:szCs w:val="22"/>
                <w:lang w:val="tr-TR"/>
              </w:rPr>
              <w:t>Tahmin edilen personel devir hızı</w:t>
            </w:r>
          </w:p>
        </w:tc>
        <w:tc>
          <w:tcPr>
            <w:tcW w:w="2160" w:type="dxa"/>
            <w:tcBorders>
              <w:bottom w:val="single" w:sz="4" w:space="0" w:color="auto"/>
            </w:tcBorders>
            <w:vAlign w:val="bottom"/>
          </w:tcPr>
          <w:p w:rsidR="000C6761" w:rsidRPr="00991354" w:rsidRDefault="000C6761" w:rsidP="0000609A">
            <w:pPr>
              <w:tabs>
                <w:tab w:val="left" w:pos="2005"/>
                <w:tab w:val="right" w:pos="9540"/>
              </w:tabs>
              <w:suppressAutoHyphens/>
              <w:ind w:right="-61"/>
              <w:jc w:val="right"/>
              <w:rPr>
                <w:rFonts w:ascii="Arial Narrow" w:hAnsi="Arial Narrow"/>
                <w:sz w:val="22"/>
                <w:szCs w:val="22"/>
                <w:lang w:val="tr-TR"/>
              </w:rPr>
            </w:pPr>
            <w:r w:rsidRPr="00991354">
              <w:rPr>
                <w:rFonts w:ascii="Arial Narrow" w:hAnsi="Arial Narrow"/>
                <w:sz w:val="22"/>
                <w:szCs w:val="22"/>
                <w:lang w:val="tr-TR"/>
              </w:rPr>
              <w:t>13,91%</w:t>
            </w:r>
          </w:p>
        </w:tc>
        <w:tc>
          <w:tcPr>
            <w:tcW w:w="1980" w:type="dxa"/>
            <w:tcBorders>
              <w:bottom w:val="single" w:sz="4" w:space="0" w:color="auto"/>
            </w:tcBorders>
            <w:vAlign w:val="bottom"/>
          </w:tcPr>
          <w:p w:rsidR="000C6761" w:rsidRPr="00A538C3" w:rsidRDefault="000C6761" w:rsidP="00E10B34">
            <w:pPr>
              <w:tabs>
                <w:tab w:val="left" w:pos="2005"/>
                <w:tab w:val="right" w:pos="9540"/>
              </w:tabs>
              <w:suppressAutoHyphens/>
              <w:ind w:right="-61"/>
              <w:jc w:val="right"/>
              <w:rPr>
                <w:rFonts w:ascii="Arial Narrow" w:hAnsi="Arial Narrow"/>
                <w:sz w:val="22"/>
                <w:szCs w:val="22"/>
                <w:lang w:val="tr-TR"/>
              </w:rPr>
            </w:pPr>
            <w:r w:rsidRPr="00991354">
              <w:rPr>
                <w:rFonts w:ascii="Arial Narrow" w:hAnsi="Arial Narrow"/>
                <w:sz w:val="22"/>
                <w:szCs w:val="22"/>
                <w:lang w:val="tr-TR"/>
              </w:rPr>
              <w:t>13,91%</w:t>
            </w:r>
          </w:p>
        </w:tc>
      </w:tr>
    </w:tbl>
    <w:p w:rsidR="001C03A1" w:rsidRDefault="001C03A1" w:rsidP="0000609A">
      <w:pPr>
        <w:tabs>
          <w:tab w:val="right" w:pos="9540"/>
        </w:tabs>
        <w:suppressAutoHyphens/>
        <w:spacing w:before="160"/>
        <w:jc w:val="both"/>
        <w:rPr>
          <w:rFonts w:ascii="Arial Narrow" w:hAnsi="Arial Narrow"/>
          <w:sz w:val="22"/>
          <w:szCs w:val="22"/>
        </w:rPr>
      </w:pPr>
      <w:r w:rsidRPr="001C03A1">
        <w:rPr>
          <w:rFonts w:ascii="Arial Narrow" w:hAnsi="Arial Narrow"/>
          <w:sz w:val="22"/>
          <w:szCs w:val="22"/>
        </w:rPr>
        <w:t>Yukarıda belirtilen beklenen maaş/limit artış oranı hükümetin yıllık enflasyon tahminlerine göre belirlenmiştir.</w:t>
      </w:r>
    </w:p>
    <w:p w:rsidR="00FF386A" w:rsidRPr="001C03A1" w:rsidRDefault="00FF386A" w:rsidP="0000609A">
      <w:pPr>
        <w:tabs>
          <w:tab w:val="right" w:pos="9540"/>
        </w:tabs>
        <w:suppressAutoHyphens/>
        <w:spacing w:before="160"/>
        <w:jc w:val="both"/>
        <w:rPr>
          <w:rFonts w:ascii="Arial Narrow" w:hAnsi="Arial Narrow"/>
          <w:i/>
          <w:sz w:val="22"/>
          <w:szCs w:val="22"/>
          <w:lang w:val="tr-TR"/>
        </w:rPr>
      </w:pPr>
      <w:r w:rsidRPr="001C03A1">
        <w:rPr>
          <w:rFonts w:ascii="Arial Narrow" w:hAnsi="Arial Narrow"/>
          <w:i/>
          <w:sz w:val="22"/>
          <w:szCs w:val="22"/>
          <w:lang w:val="tr-TR"/>
        </w:rPr>
        <w:t>Çalışanlara sağlanan diğer faydalar:</w:t>
      </w:r>
    </w:p>
    <w:p w:rsidR="00FF386A" w:rsidRPr="00A538C3" w:rsidRDefault="00FF386A" w:rsidP="0000609A">
      <w:pPr>
        <w:suppressAutoHyphens/>
        <w:spacing w:before="120"/>
        <w:jc w:val="both"/>
        <w:rPr>
          <w:rFonts w:ascii="Arial Narrow" w:hAnsi="Arial Narrow"/>
          <w:sz w:val="22"/>
          <w:szCs w:val="22"/>
          <w:lang w:val="tr-TR"/>
        </w:rPr>
      </w:pPr>
      <w:r w:rsidRPr="00A538C3">
        <w:rPr>
          <w:rFonts w:ascii="Arial Narrow" w:hAnsi="Arial Narrow"/>
          <w:sz w:val="22"/>
          <w:szCs w:val="22"/>
          <w:lang w:val="tr-TR"/>
        </w:rPr>
        <w:t xml:space="preserve">Şirket, çalışanlarının bir hesap dönemi boyunca sunduğu hizmetler karşılığında ödenmesi beklenen iskonto edilmemiş, çalışanlara sağlanan kısa vadeli faydalar için finansal tablolarında </w:t>
      </w:r>
      <w:r w:rsidRPr="00A538C3">
        <w:rPr>
          <w:rFonts w:ascii="Arial Narrow" w:hAnsi="Arial Narrow"/>
          <w:i/>
          <w:sz w:val="22"/>
          <w:szCs w:val="22"/>
          <w:lang w:val="tr-TR"/>
        </w:rPr>
        <w:t>TMS 19</w:t>
      </w:r>
      <w:r w:rsidRPr="00A538C3">
        <w:rPr>
          <w:rFonts w:ascii="Arial Narrow" w:hAnsi="Arial Narrow"/>
          <w:sz w:val="22"/>
          <w:szCs w:val="22"/>
          <w:lang w:val="tr-TR"/>
        </w:rPr>
        <w:t xml:space="preserve"> kapsamında karşılık ayırmaktadır.</w:t>
      </w:r>
    </w:p>
    <w:p w:rsidR="00FF386A" w:rsidRPr="00274985" w:rsidRDefault="00FF386A" w:rsidP="0000609A">
      <w:pPr>
        <w:suppressAutoHyphens/>
        <w:spacing w:before="160" w:after="160"/>
        <w:ind w:left="-720"/>
        <w:jc w:val="both"/>
        <w:rPr>
          <w:rFonts w:ascii="Arial Narrow" w:hAnsi="Arial Narrow"/>
          <w:b/>
          <w:sz w:val="24"/>
          <w:szCs w:val="24"/>
          <w:lang w:val="tr-TR"/>
        </w:rPr>
      </w:pPr>
      <w:r w:rsidRPr="00274985">
        <w:rPr>
          <w:rFonts w:ascii="Arial Narrow" w:hAnsi="Arial Narrow"/>
          <w:b/>
          <w:sz w:val="24"/>
          <w:szCs w:val="24"/>
          <w:lang w:val="tr-TR"/>
        </w:rPr>
        <w:t xml:space="preserve">2.20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Karşılıklar</w:t>
      </w:r>
    </w:p>
    <w:p w:rsidR="00FF386A" w:rsidRPr="00274985" w:rsidRDefault="00FF386A" w:rsidP="0000609A">
      <w:pPr>
        <w:suppressAutoHyphens/>
        <w:jc w:val="both"/>
        <w:rPr>
          <w:rFonts w:ascii="Arial Narrow" w:hAnsi="Arial Narrow"/>
          <w:b/>
          <w:sz w:val="24"/>
          <w:szCs w:val="24"/>
          <w:lang w:val="tr-TR"/>
        </w:rPr>
      </w:pPr>
      <w:r w:rsidRPr="00274985">
        <w:rPr>
          <w:rFonts w:ascii="Arial Narrow" w:hAnsi="Arial Narrow"/>
          <w:sz w:val="22"/>
          <w:lang w:val="tr-TR"/>
        </w:rPr>
        <w:t>Geçmiş olaylardan kaynaklanan mevcut bir yükümlülüğün bulunması, yükümlülüğün yerine getirilmesinin muhtemel olması ve yükümlülük tutarının güvenilir bir şekilde ölçülebilmesi durumunda söz konusu karşılık muhasebeleştirilmektedir. Karşılıklar, raporlama dönemi itibarıyla yükümlülüğün yerine getirilmesi için yapılacak harcamanın Şirket yönetimi tarafından yapılan en iyi tahminine göre hesaplanır ve etkisinin önemli olduğu durumlarda bugünkü değerine indirmek suretiyle iskonto edilir. Tutarın yeterince güvenilir olarak ölçülemediği ve yükümlülüğün yerine getirilmesi için Şirket’ten kaynak çıkma ihtimalinin bulunmadığı durumlarda söz konusu yükümlülük “koşullu” olarak kabul edilmekte ve dipnotlarda açıklanmaktadır.</w:t>
      </w:r>
    </w:p>
    <w:p w:rsidR="00FF386A" w:rsidRPr="00274985" w:rsidRDefault="00FF386A" w:rsidP="0000609A">
      <w:pPr>
        <w:suppressAutoHyphens/>
        <w:spacing w:before="120"/>
        <w:jc w:val="both"/>
        <w:rPr>
          <w:rFonts w:ascii="Arial Narrow" w:hAnsi="Arial Narrow"/>
          <w:sz w:val="22"/>
          <w:lang w:val="tr-TR"/>
        </w:rPr>
      </w:pPr>
      <w:r w:rsidRPr="00274985">
        <w:rPr>
          <w:rFonts w:ascii="Arial Narrow" w:hAnsi="Arial Narrow"/>
          <w:sz w:val="22"/>
          <w:lang w:val="tr-TR"/>
        </w:rPr>
        <w:t>Koşullu varlıklar geçmiş olaylardan kaynaklanan ve Şirket’in tam anlamıyla kontrolünde bulunmayan, bir veya daha fazla kesin mahiyette olmayan olayın ileride gerçekleşip gerçekleşmemesi ile teyit edilecek olan varlıklardır. Şirket koşullu varlıkları finansal tablolara yansıtmamaktadır ancak ilgili gelişmelerin finansal tablolarda doğru olarak yansıtılmalarını teminen koşullu varlıklarını sürekli olarak değerlendirmeye tabi tutmaktadır. Ekonomik faydanın Şirket’e girmesi neredeyse kesin hale gelmesi durumunda ilgili varlık ve buna ilişkin gelir, değişikliğin oluştuğu dönemin finansal tablolarına dahil edilmekte, ekonomik fayda girişinin muhtemel hale gelmesi durumunda ise söz konusu koşullu varlık finansal tablo dipnotlarında gösterilmektedir.</w:t>
      </w:r>
    </w:p>
    <w:p w:rsidR="00FF386A" w:rsidRPr="00274985" w:rsidRDefault="00FF386A" w:rsidP="0000609A">
      <w:pPr>
        <w:suppressAutoHyphens/>
        <w:spacing w:before="160" w:after="160"/>
        <w:ind w:left="-720"/>
        <w:jc w:val="both"/>
        <w:rPr>
          <w:rFonts w:ascii="Arial Narrow" w:hAnsi="Arial Narrow"/>
          <w:b/>
          <w:sz w:val="24"/>
          <w:szCs w:val="24"/>
          <w:lang w:val="tr-TR"/>
        </w:rPr>
      </w:pPr>
      <w:r w:rsidRPr="00274985">
        <w:rPr>
          <w:rFonts w:ascii="Arial Narrow" w:hAnsi="Arial Narrow"/>
          <w:b/>
          <w:sz w:val="24"/>
          <w:szCs w:val="24"/>
          <w:lang w:val="tr-TR"/>
        </w:rPr>
        <w:t xml:space="preserve">2.21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Gelirlerin muhasebeleştirilmesi</w:t>
      </w:r>
    </w:p>
    <w:p w:rsidR="00FF386A" w:rsidRPr="00274985" w:rsidRDefault="00FF386A" w:rsidP="0000609A">
      <w:pPr>
        <w:suppressAutoHyphens/>
        <w:spacing w:after="120"/>
        <w:ind w:left="-720"/>
        <w:jc w:val="both"/>
        <w:rPr>
          <w:rFonts w:ascii="Arial Narrow" w:hAnsi="Arial Narrow"/>
          <w:b/>
          <w:sz w:val="24"/>
          <w:szCs w:val="24"/>
          <w:lang w:val="tr-TR"/>
        </w:rPr>
      </w:pPr>
      <w:r w:rsidRPr="00274985">
        <w:rPr>
          <w:rFonts w:ascii="Arial Narrow" w:hAnsi="Arial Narrow"/>
          <w:b/>
          <w:sz w:val="24"/>
          <w:szCs w:val="24"/>
          <w:lang w:val="tr-TR"/>
        </w:rPr>
        <w:tab/>
      </w:r>
      <w:r w:rsidRPr="00274985">
        <w:rPr>
          <w:rFonts w:ascii="Arial Narrow" w:hAnsi="Arial Narrow"/>
          <w:b/>
          <w:sz w:val="24"/>
          <w:szCs w:val="24"/>
          <w:lang w:val="tr-TR"/>
        </w:rPr>
        <w:tab/>
        <w:t>Yazılan primler</w:t>
      </w:r>
    </w:p>
    <w:p w:rsidR="00FF386A" w:rsidRPr="00274985" w:rsidRDefault="00FF386A"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Yazılan primler, dönem içinde tanzim edilen poliçelerin yanı sıra geçmiş yıllarda tanzim edilen poliçe primlerinden iptaller, vergiler ve reasürörlere devredilen primler düşüldükten sonra kalan tutarı temsil etmektedir.</w:t>
      </w:r>
    </w:p>
    <w:p w:rsidR="00FF386A" w:rsidRPr="00274985" w:rsidRDefault="00FF386A" w:rsidP="0000609A">
      <w:pPr>
        <w:suppressAutoHyphens/>
        <w:spacing w:before="120"/>
        <w:ind w:right="-17"/>
        <w:jc w:val="both"/>
        <w:rPr>
          <w:rFonts w:ascii="Arial Narrow" w:hAnsi="Arial Narrow"/>
          <w:sz w:val="22"/>
          <w:szCs w:val="22"/>
          <w:lang w:val="tr-TR"/>
        </w:rPr>
      </w:pPr>
      <w:r w:rsidRPr="00274985">
        <w:rPr>
          <w:rFonts w:ascii="Arial Narrow" w:hAnsi="Arial Narrow"/>
          <w:sz w:val="22"/>
          <w:szCs w:val="22"/>
          <w:lang w:val="tr-TR"/>
        </w:rPr>
        <w:t>Yazılan brüt primler üzerinden reasürör firmalara devredilen primler kar/zarar hesaplarında “reasüröre devredilen primler” içerisinde gösterilmek suretiyle muhasebeleştirilmektedir.</w:t>
      </w:r>
    </w:p>
    <w:p w:rsidR="00FF386A" w:rsidRPr="00274985" w:rsidRDefault="00FF386A" w:rsidP="0000609A">
      <w:pPr>
        <w:suppressAutoHyphens/>
        <w:spacing w:before="120" w:after="120"/>
        <w:jc w:val="both"/>
        <w:rPr>
          <w:rFonts w:ascii="Arial Narrow" w:hAnsi="Arial Narrow"/>
          <w:b/>
          <w:sz w:val="24"/>
          <w:szCs w:val="24"/>
          <w:lang w:val="tr-TR"/>
        </w:rPr>
      </w:pPr>
      <w:r w:rsidRPr="00274985">
        <w:rPr>
          <w:rFonts w:ascii="Arial Narrow" w:hAnsi="Arial Narrow"/>
          <w:b/>
          <w:sz w:val="24"/>
          <w:szCs w:val="24"/>
          <w:lang w:val="tr-TR"/>
        </w:rPr>
        <w:t>Ödenen Hasarlar</w:t>
      </w:r>
    </w:p>
    <w:p w:rsidR="00FF386A" w:rsidRPr="00274985" w:rsidRDefault="00FF386A"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Hasarlar ödendikçe gider yazılmaktadır. Dönem sonunda rapor edilmiş ancak henüz fiilen ödenmemiş tazminat bedelleri ile gerçekleşmiş ancak rapor edilmemiş tazminat bedelleri, muallak hasar ve tazminatlar karşılığı ayrılmak suretiyle giderleştirilmektedir. Muallak ve ödenen tazminatların reasürör payları ilgili hesaplar içerisinde netleştirilmek suretiyle finansal tablolarda gösterilmektedir.</w:t>
      </w:r>
    </w:p>
    <w:p w:rsidR="00B30549" w:rsidRDefault="00FF386A" w:rsidP="0000609A">
      <w:pPr>
        <w:suppressAutoHyphens/>
        <w:spacing w:before="120" w:after="120"/>
        <w:ind w:left="-720"/>
        <w:jc w:val="both"/>
        <w:rPr>
          <w:rFonts w:ascii="Arial Narrow" w:hAnsi="Arial Narrow"/>
          <w:b/>
          <w:sz w:val="24"/>
          <w:szCs w:val="24"/>
          <w:lang w:val="tr-TR"/>
        </w:rPr>
      </w:pPr>
      <w:r w:rsidRPr="00274985">
        <w:rPr>
          <w:rFonts w:ascii="Arial Narrow" w:hAnsi="Arial Narrow"/>
          <w:b/>
          <w:sz w:val="24"/>
          <w:szCs w:val="24"/>
          <w:lang w:val="tr-TR"/>
        </w:rPr>
        <w:tab/>
      </w:r>
      <w:r w:rsidRPr="00274985">
        <w:rPr>
          <w:rFonts w:ascii="Arial Narrow" w:hAnsi="Arial Narrow"/>
          <w:b/>
          <w:sz w:val="24"/>
          <w:szCs w:val="24"/>
          <w:lang w:val="tr-TR"/>
        </w:rPr>
        <w:tab/>
      </w:r>
    </w:p>
    <w:p w:rsidR="00B30549" w:rsidRDefault="00B30549" w:rsidP="0000609A">
      <w:pPr>
        <w:suppressAutoHyphens/>
        <w:spacing w:before="120" w:after="120"/>
        <w:ind w:left="-720"/>
        <w:jc w:val="both"/>
        <w:rPr>
          <w:rFonts w:ascii="Arial Narrow" w:hAnsi="Arial Narrow"/>
          <w:b/>
          <w:sz w:val="24"/>
          <w:szCs w:val="24"/>
          <w:lang w:val="tr-TR"/>
        </w:rPr>
      </w:pPr>
    </w:p>
    <w:p w:rsidR="00991354" w:rsidRDefault="00991354" w:rsidP="00991354">
      <w:pPr>
        <w:suppressAutoHyphens/>
        <w:spacing w:before="200"/>
        <w:ind w:left="-709"/>
        <w:jc w:val="both"/>
        <w:rPr>
          <w:rFonts w:ascii="Arial Narrow" w:hAnsi="Arial Narrow"/>
          <w:b/>
          <w:sz w:val="26"/>
          <w:szCs w:val="26"/>
          <w:lang w:val="tr-TR"/>
        </w:rPr>
      </w:pPr>
      <w:r>
        <w:rPr>
          <w:rFonts w:ascii="Arial Narrow" w:hAnsi="Arial Narrow"/>
          <w:b/>
          <w:sz w:val="24"/>
          <w:szCs w:val="24"/>
          <w:lang w:val="tr-TR"/>
        </w:rPr>
        <w:lastRenderedPageBreak/>
        <w:tab/>
      </w:r>
      <w:r w:rsidR="00B30549" w:rsidRPr="00274985">
        <w:rPr>
          <w:rFonts w:ascii="Arial Narrow" w:hAnsi="Arial Narrow"/>
          <w:b/>
          <w:sz w:val="26"/>
          <w:szCs w:val="26"/>
          <w:lang w:val="tr-TR"/>
        </w:rPr>
        <w:t xml:space="preserve">2  </w:t>
      </w:r>
      <w:r w:rsidR="00B30549" w:rsidRPr="00274985">
        <w:rPr>
          <w:rFonts w:ascii="Arial Narrow" w:hAnsi="Arial Narrow"/>
          <w:b/>
          <w:sz w:val="26"/>
          <w:szCs w:val="26"/>
          <w:lang w:val="tr-TR"/>
        </w:rPr>
        <w:tab/>
        <w:t xml:space="preserve">Önemli muhasebe politikalarının özeti </w:t>
      </w:r>
      <w:r w:rsidR="00B30549" w:rsidRPr="00274985">
        <w:rPr>
          <w:rFonts w:ascii="Arial Narrow" w:hAnsi="Arial Narrow"/>
          <w:i/>
          <w:sz w:val="26"/>
          <w:szCs w:val="26"/>
          <w:lang w:val="tr-TR"/>
        </w:rPr>
        <w:t>(devamı)</w:t>
      </w:r>
    </w:p>
    <w:p w:rsidR="00B30549" w:rsidRPr="00991354" w:rsidRDefault="00B30549" w:rsidP="00991354">
      <w:pPr>
        <w:suppressAutoHyphens/>
        <w:spacing w:before="200"/>
        <w:ind w:left="-709"/>
        <w:jc w:val="both"/>
        <w:rPr>
          <w:rFonts w:ascii="Arial Narrow" w:hAnsi="Arial Narrow"/>
          <w:b/>
          <w:sz w:val="26"/>
          <w:szCs w:val="26"/>
          <w:lang w:val="tr-TR"/>
        </w:rPr>
      </w:pPr>
      <w:r w:rsidRPr="00274985">
        <w:rPr>
          <w:rFonts w:ascii="Arial Narrow" w:hAnsi="Arial Narrow"/>
          <w:b/>
          <w:sz w:val="24"/>
          <w:szCs w:val="24"/>
          <w:lang w:val="tr-TR"/>
        </w:rPr>
        <w:t>2.21      Gelirlerin muhasebeleştirilmesi</w:t>
      </w:r>
      <w:r>
        <w:rPr>
          <w:rFonts w:ascii="Arial Narrow" w:hAnsi="Arial Narrow"/>
          <w:b/>
          <w:sz w:val="24"/>
          <w:szCs w:val="24"/>
          <w:lang w:val="tr-TR"/>
        </w:rPr>
        <w:t xml:space="preserve"> </w:t>
      </w:r>
      <w:r w:rsidRPr="00B30549">
        <w:rPr>
          <w:rFonts w:ascii="Arial Narrow" w:hAnsi="Arial Narrow"/>
          <w:i/>
          <w:sz w:val="24"/>
          <w:szCs w:val="24"/>
          <w:lang w:val="tr-TR"/>
        </w:rPr>
        <w:t>(devamı)</w:t>
      </w:r>
    </w:p>
    <w:p w:rsidR="00FF386A" w:rsidRPr="00274985" w:rsidRDefault="00FF386A" w:rsidP="00B30549">
      <w:pPr>
        <w:suppressAutoHyphens/>
        <w:spacing w:before="120" w:after="120"/>
        <w:ind w:left="-720" w:firstLine="720"/>
        <w:jc w:val="both"/>
        <w:rPr>
          <w:rFonts w:ascii="Arial Narrow" w:hAnsi="Arial Narrow"/>
          <w:b/>
          <w:sz w:val="24"/>
          <w:szCs w:val="24"/>
          <w:lang w:val="tr-TR"/>
        </w:rPr>
      </w:pPr>
      <w:r w:rsidRPr="00274985">
        <w:rPr>
          <w:rFonts w:ascii="Arial Narrow" w:hAnsi="Arial Narrow"/>
          <w:b/>
          <w:sz w:val="24"/>
          <w:szCs w:val="24"/>
          <w:lang w:val="tr-TR"/>
        </w:rPr>
        <w:t>Rücu, sovtaj ve benzeri gelirler</w:t>
      </w:r>
    </w:p>
    <w:p w:rsidR="00FF386A" w:rsidRPr="00274985" w:rsidRDefault="00FF386A" w:rsidP="0000609A">
      <w:pPr>
        <w:pStyle w:val="GvdeMetni"/>
        <w:suppressAutoHyphens/>
        <w:spacing w:before="60" w:line="240" w:lineRule="auto"/>
        <w:jc w:val="both"/>
        <w:rPr>
          <w:rFonts w:ascii="Arial Narrow" w:hAnsi="Arial Narrow"/>
          <w:szCs w:val="22"/>
        </w:rPr>
      </w:pPr>
      <w:r w:rsidRPr="00274985">
        <w:rPr>
          <w:rFonts w:ascii="Arial Narrow" w:hAnsi="Arial Narrow"/>
          <w:szCs w:val="22"/>
        </w:rPr>
        <w:t>Tahakkuk etmiş ve hesaben tespit edilmiş muallak tazminat karşılığına ilişkin hesaplamalarda (dosya muallaklarında) tahakkuk etmiş veya tahsil edilmiş rücu, sovtaj ve benzeri gelir kalemler tenzil edilememektedir. Ancak; tahakkuk etmiş rücu, sovtaj ve benzeri gelir kalemleri bilançonun aktif tarafındaki ilgili alacak hesabı altında ve gelir tablosunda muhasebeleştirilmektedir.</w:t>
      </w:r>
    </w:p>
    <w:p w:rsidR="00FF386A" w:rsidRPr="00274985" w:rsidRDefault="00FF386A" w:rsidP="0000609A">
      <w:pPr>
        <w:suppressAutoHyphens/>
        <w:spacing w:before="120"/>
        <w:jc w:val="both"/>
        <w:rPr>
          <w:rFonts w:ascii="Arial Narrow" w:hAnsi="Arial Narrow"/>
          <w:sz w:val="22"/>
          <w:szCs w:val="22"/>
          <w:lang w:val="tr-TR"/>
        </w:rPr>
      </w:pPr>
      <w:r w:rsidRPr="00274985">
        <w:rPr>
          <w:rFonts w:ascii="Arial Narrow" w:hAnsi="Arial Narrow"/>
          <w:sz w:val="22"/>
          <w:szCs w:val="22"/>
          <w:lang w:val="tr-TR"/>
        </w:rPr>
        <w:t>Rücu ve sovtaj alacağının veya gelirinin tahakkukunun yapılabilmesi için, halefiyet hakkının kazanılması, tutarın kesin olarak tespit edilmesi ve dönem sonu itibarıyla tahsil edilmemiş olması gerekmektedir. Türk Ticaret Kanununa göre halefiyet hakkının kazanılması için ise tazminatın ödenmiş olması gerekmektedir.</w:t>
      </w:r>
    </w:p>
    <w:p w:rsidR="00FF386A" w:rsidRPr="00274985" w:rsidRDefault="00FF386A" w:rsidP="0000609A">
      <w:pPr>
        <w:suppressAutoHyphens/>
        <w:spacing w:before="120"/>
        <w:jc w:val="both"/>
        <w:rPr>
          <w:rFonts w:ascii="Arial Narrow" w:hAnsi="Arial Narrow"/>
          <w:sz w:val="22"/>
          <w:szCs w:val="22"/>
          <w:lang w:val="tr-TR"/>
        </w:rPr>
      </w:pPr>
      <w:r w:rsidRPr="00274985">
        <w:rPr>
          <w:rFonts w:ascii="Arial Narrow" w:hAnsi="Arial Narrow"/>
          <w:sz w:val="22"/>
          <w:szCs w:val="22"/>
          <w:lang w:val="tr-TR"/>
        </w:rPr>
        <w:t>Hazine Müsteşarlığı’nın 20 Eylül 2010 tarihli “Rücu ve Sovtaj Gelirlerine İlişkin 2010/13 sayılı Genelge”si uyarınca, sigorta şirketlerinden ibraname temin edilmesine gerek olmaksızın, sigorta şirketlerinin tazminat ödemesini gerçekleştirerek sigortalılarından ibraname (ödemenin yapıldığına dair banka dekont mektubu) almış olmaları ve karşı sigorta şirketine ya da 3. şahıslara bildirim yapılması kaydıyla, borçlu sigorta şirketinin teminat limitine kadar olan rücu alacakları tahakkuk ettirilebilecektir. Ancak,  söz konusu tutarın tazminat ödemesini takip eden altı ay içerisinde karşı sigorta şirketinden veya dört ay içerisinde 3. şahıslardan tahsil edilememesi durumunda alacak karşılığı ayrılmaktadır.</w:t>
      </w:r>
    </w:p>
    <w:p w:rsidR="00FF386A" w:rsidRPr="00274985" w:rsidRDefault="00FF386A" w:rsidP="0000609A">
      <w:pPr>
        <w:pStyle w:val="GvdeMetni"/>
        <w:suppressAutoHyphens/>
        <w:spacing w:before="120" w:line="240" w:lineRule="auto"/>
        <w:jc w:val="both"/>
        <w:rPr>
          <w:rFonts w:ascii="Arial Narrow" w:hAnsi="Arial Narrow"/>
          <w:szCs w:val="22"/>
        </w:rPr>
      </w:pPr>
      <w:r w:rsidRPr="00274985">
        <w:rPr>
          <w:rFonts w:ascii="Arial Narrow" w:hAnsi="Arial Narrow"/>
          <w:szCs w:val="22"/>
        </w:rPr>
        <w:t>Diğer yandan, yukarıda açıklanan altı ve dört aylık süreler içinde borçlu sigorta şirketi veya 3. şahıslar ile rücu alacaklarını toplamda oniki ayı aşmayacak şekilde ödeme planına bağlayan bir protokol imzalanması ya da ödeme için çek, senet vs. gibi bir belge alınması halinde, bu alacaklardan sigorta şirketleri için vadesi altı ayı, 3. şahıslar için ise dört ayı aşan ve kabul ve tahsil süreci içinde olan taksitler için karşılık ayrılmasına gerek bulunmamaktadır.</w:t>
      </w:r>
    </w:p>
    <w:p w:rsidR="00FF386A" w:rsidRPr="00274985" w:rsidRDefault="0038366E" w:rsidP="0000609A">
      <w:pPr>
        <w:suppressAutoHyphens/>
        <w:spacing w:before="120"/>
        <w:jc w:val="both"/>
        <w:rPr>
          <w:rFonts w:ascii="Arial Narrow" w:hAnsi="Arial Narrow"/>
          <w:sz w:val="22"/>
          <w:szCs w:val="22"/>
          <w:lang w:val="tr-TR"/>
        </w:rPr>
      </w:pPr>
      <w:r w:rsidRPr="00FC5958">
        <w:rPr>
          <w:rFonts w:ascii="Arial Narrow" w:hAnsi="Arial Narrow"/>
          <w:sz w:val="22"/>
          <w:szCs w:val="22"/>
          <w:lang w:val="tr-TR"/>
        </w:rPr>
        <w:t xml:space="preserve">Şirket, </w:t>
      </w:r>
      <w:r w:rsidR="000C6761" w:rsidRPr="00FC5958">
        <w:rPr>
          <w:rFonts w:ascii="Arial Narrow" w:hAnsi="Arial Narrow"/>
          <w:sz w:val="22"/>
          <w:szCs w:val="22"/>
          <w:lang w:val="tr-TR"/>
        </w:rPr>
        <w:t xml:space="preserve">30 Eylül 2014 </w:t>
      </w:r>
      <w:r w:rsidR="00FF386A" w:rsidRPr="00FC5958">
        <w:rPr>
          <w:rFonts w:ascii="Arial Narrow" w:hAnsi="Arial Narrow"/>
          <w:sz w:val="22"/>
          <w:szCs w:val="22"/>
          <w:lang w:val="tr-TR"/>
        </w:rPr>
        <w:t xml:space="preserve"> tarihi itibarıyla, söz konusu genelge kapsamında </w:t>
      </w:r>
      <w:r w:rsidR="00FC5958">
        <w:rPr>
          <w:rFonts w:ascii="Arial Narrow" w:hAnsi="Arial Narrow"/>
          <w:sz w:val="22"/>
          <w:szCs w:val="22"/>
          <w:lang w:val="tr-TR"/>
        </w:rPr>
        <w:t>2.478.066</w:t>
      </w:r>
      <w:r w:rsidR="00FF386A" w:rsidRPr="00FC5958">
        <w:rPr>
          <w:rFonts w:ascii="Arial Narrow" w:hAnsi="Arial Narrow"/>
          <w:sz w:val="22"/>
          <w:szCs w:val="22"/>
          <w:lang w:val="tr-TR"/>
        </w:rPr>
        <w:t xml:space="preserve"> TL </w:t>
      </w:r>
      <w:r w:rsidR="000C6761" w:rsidRPr="00FC5958">
        <w:rPr>
          <w:rFonts w:ascii="Arial Narrow" w:hAnsi="Arial Narrow"/>
          <w:sz w:val="22"/>
          <w:szCs w:val="22"/>
          <w:lang w:val="tr-TR"/>
        </w:rPr>
        <w:t>(31 Aralık 2013</w:t>
      </w:r>
      <w:r w:rsidR="00FF386A" w:rsidRPr="00FC5958">
        <w:rPr>
          <w:rFonts w:ascii="Arial Narrow" w:hAnsi="Arial Narrow"/>
          <w:sz w:val="22"/>
          <w:szCs w:val="22"/>
          <w:lang w:val="tr-TR"/>
        </w:rPr>
        <w:t xml:space="preserve">: </w:t>
      </w:r>
      <w:r w:rsidR="000C6761" w:rsidRPr="00FC5958">
        <w:rPr>
          <w:rFonts w:ascii="Arial Narrow" w:hAnsi="Arial Narrow"/>
          <w:sz w:val="22"/>
          <w:szCs w:val="22"/>
          <w:lang w:val="tr-TR"/>
        </w:rPr>
        <w:t>1.954.456</w:t>
      </w:r>
      <w:r w:rsidR="002D2D6F" w:rsidRPr="00FD397E">
        <w:rPr>
          <w:rFonts w:ascii="Arial Narrow" w:hAnsi="Arial Narrow"/>
          <w:sz w:val="22"/>
          <w:szCs w:val="22"/>
          <w:lang w:val="tr-TR"/>
        </w:rPr>
        <w:t xml:space="preserve"> </w:t>
      </w:r>
      <w:r w:rsidR="00FF386A" w:rsidRPr="00FD397E">
        <w:rPr>
          <w:rFonts w:ascii="Arial Narrow" w:hAnsi="Arial Narrow"/>
          <w:sz w:val="22"/>
          <w:szCs w:val="22"/>
          <w:lang w:val="tr-TR"/>
        </w:rPr>
        <w:t>TL) tutarında net rücu</w:t>
      </w:r>
      <w:r w:rsidR="00367299" w:rsidRPr="00FD397E">
        <w:rPr>
          <w:rFonts w:ascii="Arial Narrow" w:hAnsi="Arial Narrow"/>
          <w:sz w:val="22"/>
          <w:szCs w:val="22"/>
          <w:lang w:val="tr-TR"/>
        </w:rPr>
        <w:t xml:space="preserve"> ve sovtaj</w:t>
      </w:r>
      <w:r w:rsidR="00FF386A" w:rsidRPr="00FD397E">
        <w:rPr>
          <w:rFonts w:ascii="Arial Narrow" w:hAnsi="Arial Narrow"/>
          <w:sz w:val="22"/>
          <w:szCs w:val="22"/>
          <w:lang w:val="tr-TR"/>
        </w:rPr>
        <w:t xml:space="preserve"> alacağını esas faaliyetlerden al</w:t>
      </w:r>
      <w:r w:rsidR="00E30AF5" w:rsidRPr="00FD397E">
        <w:rPr>
          <w:rFonts w:ascii="Arial Narrow" w:hAnsi="Arial Narrow"/>
          <w:sz w:val="22"/>
          <w:szCs w:val="22"/>
          <w:lang w:val="tr-TR"/>
        </w:rPr>
        <w:t>acaklar hesabında göstermiştir. (</w:t>
      </w:r>
      <w:r w:rsidR="00E30AF5" w:rsidRPr="00FD397E">
        <w:rPr>
          <w:rFonts w:ascii="Arial Narrow" w:hAnsi="Arial Narrow"/>
          <w:i/>
          <w:sz w:val="22"/>
          <w:szCs w:val="22"/>
          <w:lang w:val="tr-TR"/>
        </w:rPr>
        <w:t>Not 12</w:t>
      </w:r>
      <w:r w:rsidR="00E30AF5" w:rsidRPr="00FD397E">
        <w:rPr>
          <w:rFonts w:ascii="Arial Narrow" w:hAnsi="Arial Narrow"/>
          <w:sz w:val="22"/>
          <w:szCs w:val="22"/>
          <w:lang w:val="tr-TR"/>
        </w:rPr>
        <w:t xml:space="preserve">) </w:t>
      </w:r>
      <w:r w:rsidR="00FF386A" w:rsidRPr="00FD397E">
        <w:rPr>
          <w:rFonts w:ascii="Arial Narrow" w:hAnsi="Arial Narrow"/>
          <w:sz w:val="22"/>
          <w:szCs w:val="22"/>
          <w:lang w:val="tr-TR"/>
        </w:rPr>
        <w:t xml:space="preserve">Şirket, </w:t>
      </w:r>
      <w:r w:rsidR="00FF386A" w:rsidRPr="00FC5958">
        <w:rPr>
          <w:rFonts w:ascii="Arial Narrow" w:hAnsi="Arial Narrow"/>
          <w:sz w:val="22"/>
          <w:szCs w:val="22"/>
          <w:lang w:val="tr-TR"/>
        </w:rPr>
        <w:t xml:space="preserve">genelgede belirtilen sürelerde tahsil edilemeyen rücu alacaklarına ilişkin olarak </w:t>
      </w:r>
      <w:r w:rsidR="00FC5958">
        <w:rPr>
          <w:rFonts w:ascii="Arial Narrow" w:hAnsi="Arial Narrow"/>
          <w:sz w:val="22"/>
          <w:szCs w:val="22"/>
          <w:lang w:val="tr-TR"/>
        </w:rPr>
        <w:t>65.651</w:t>
      </w:r>
      <w:r w:rsidR="00FF386A" w:rsidRPr="00FC5958">
        <w:rPr>
          <w:rFonts w:ascii="Arial Narrow" w:hAnsi="Arial Narrow"/>
          <w:sz w:val="22"/>
          <w:szCs w:val="22"/>
          <w:lang w:val="tr-TR"/>
        </w:rPr>
        <w:t xml:space="preserve"> TL (</w:t>
      </w:r>
      <w:r w:rsidR="00FF386A" w:rsidRPr="00FC5958">
        <w:rPr>
          <w:rFonts w:ascii="Arial Narrow" w:hAnsi="Arial Narrow"/>
          <w:i/>
          <w:sz w:val="22"/>
          <w:szCs w:val="22"/>
          <w:lang w:val="tr-TR"/>
        </w:rPr>
        <w:t>Not 12</w:t>
      </w:r>
      <w:r w:rsidR="002D2D6F" w:rsidRPr="00FC5958">
        <w:rPr>
          <w:rFonts w:ascii="Arial Narrow" w:hAnsi="Arial Narrow"/>
          <w:sz w:val="22"/>
          <w:szCs w:val="22"/>
          <w:lang w:val="tr-TR"/>
        </w:rPr>
        <w:t xml:space="preserve">) (31 </w:t>
      </w:r>
      <w:r w:rsidR="000C6761" w:rsidRPr="00FC5958">
        <w:rPr>
          <w:rFonts w:ascii="Arial Narrow" w:hAnsi="Arial Narrow"/>
          <w:sz w:val="22"/>
          <w:szCs w:val="22"/>
          <w:lang w:val="tr-TR"/>
        </w:rPr>
        <w:t>Aralık</w:t>
      </w:r>
      <w:r w:rsidR="000C6761">
        <w:rPr>
          <w:rFonts w:ascii="Arial Narrow" w:hAnsi="Arial Narrow"/>
          <w:sz w:val="22"/>
          <w:szCs w:val="22"/>
          <w:lang w:val="tr-TR"/>
        </w:rPr>
        <w:t xml:space="preserve"> 2013</w:t>
      </w:r>
      <w:r w:rsidR="00FF386A" w:rsidRPr="00FD397E">
        <w:rPr>
          <w:rFonts w:ascii="Arial Narrow" w:hAnsi="Arial Narrow"/>
          <w:sz w:val="22"/>
          <w:szCs w:val="22"/>
          <w:lang w:val="tr-TR"/>
        </w:rPr>
        <w:t xml:space="preserve">: </w:t>
      </w:r>
      <w:r w:rsidR="000C6761">
        <w:rPr>
          <w:rFonts w:ascii="Arial Narrow" w:hAnsi="Arial Narrow"/>
          <w:sz w:val="22"/>
          <w:szCs w:val="22"/>
          <w:lang w:val="tr-TR"/>
        </w:rPr>
        <w:t>77.814</w:t>
      </w:r>
      <w:r w:rsidR="002D2D6F" w:rsidRPr="00FD397E">
        <w:rPr>
          <w:rFonts w:ascii="Arial Narrow" w:hAnsi="Arial Narrow"/>
          <w:sz w:val="22"/>
          <w:szCs w:val="22"/>
          <w:lang w:val="tr-TR"/>
        </w:rPr>
        <w:t xml:space="preserve"> </w:t>
      </w:r>
      <w:r w:rsidR="00FF386A" w:rsidRPr="00FD397E">
        <w:rPr>
          <w:rFonts w:ascii="Arial Narrow" w:hAnsi="Arial Narrow"/>
          <w:sz w:val="22"/>
          <w:szCs w:val="22"/>
          <w:lang w:val="tr-TR"/>
        </w:rPr>
        <w:t>TL) tutarında alacak karşılığı ayırmıştır.</w:t>
      </w:r>
    </w:p>
    <w:p w:rsidR="00FF386A" w:rsidRPr="00274985" w:rsidRDefault="00FF386A" w:rsidP="0000609A">
      <w:pPr>
        <w:suppressAutoHyphens/>
        <w:spacing w:before="120"/>
        <w:jc w:val="both"/>
        <w:rPr>
          <w:rFonts w:ascii="Arial Narrow" w:hAnsi="Arial Narrow"/>
          <w:sz w:val="22"/>
          <w:szCs w:val="22"/>
          <w:lang w:val="tr-TR"/>
        </w:rPr>
      </w:pPr>
      <w:r w:rsidRPr="00274985">
        <w:rPr>
          <w:rFonts w:ascii="Arial Narrow" w:hAnsi="Arial Narrow"/>
          <w:sz w:val="22"/>
          <w:szCs w:val="22"/>
        </w:rPr>
        <w:t>Toplamda on iki ayı aşan ödeme planını içeren bir protokol yapılması ya da belge alınması halinde 12 ayı</w:t>
      </w:r>
      <w:r w:rsidR="00580E77" w:rsidRPr="00274985">
        <w:rPr>
          <w:rFonts w:ascii="Arial Narrow" w:hAnsi="Arial Narrow"/>
          <w:sz w:val="22"/>
          <w:szCs w:val="22"/>
        </w:rPr>
        <w:t xml:space="preserve"> aşan vade veya vadelere isabet </w:t>
      </w:r>
      <w:r w:rsidRPr="00274985">
        <w:rPr>
          <w:rFonts w:ascii="Arial Narrow" w:hAnsi="Arial Narrow"/>
          <w:sz w:val="22"/>
          <w:szCs w:val="22"/>
        </w:rPr>
        <w:t xml:space="preserve">eden alacak tutarı için protokol imzalandığı ya da belge alındığı tarihte karşılık ayrılması gerekmektedir. Ayrıca, protokol veya alınan belgede belirtilen ödeme tarihlerine bakılmaksızın, ödeme planına bağlanan alacaklardan tazminatın ödendiği tarihten itibaren 12 aylık süre içinde vadesi gelen taksitlerden herhangi birinin veya tek vade tanınması halinde alacağın tamamının ödenmemesi durumunda mevcut veya kalan ve daha önce karşılık ayrılmamış taksit/alacak tutarlarının tamamı için karşılık ayrılması gerekmektedir. </w:t>
      </w:r>
      <w:r w:rsidRPr="00274985">
        <w:rPr>
          <w:rFonts w:ascii="Arial Narrow" w:hAnsi="Arial Narrow"/>
          <w:sz w:val="22"/>
          <w:szCs w:val="22"/>
          <w:lang w:val="tr-TR"/>
        </w:rPr>
        <w:t>Şirket’in on iki ayı aşan vadede rücu alacak tutarı bulunmamaktadır.</w:t>
      </w:r>
    </w:p>
    <w:p w:rsidR="00886D8E" w:rsidRPr="00274985" w:rsidRDefault="00FF386A" w:rsidP="0000609A">
      <w:pPr>
        <w:suppressAutoHyphens/>
        <w:spacing w:before="120"/>
        <w:jc w:val="both"/>
        <w:rPr>
          <w:rFonts w:ascii="Arial Narrow" w:hAnsi="Arial Narrow"/>
          <w:sz w:val="22"/>
          <w:szCs w:val="22"/>
        </w:rPr>
      </w:pPr>
      <w:r w:rsidRPr="00274985">
        <w:rPr>
          <w:rFonts w:ascii="Arial Narrow" w:hAnsi="Arial Narrow"/>
          <w:sz w:val="22"/>
          <w:szCs w:val="22"/>
        </w:rPr>
        <w:t>Rücu talebinin dava/icra yoluyla yapılması halinde ise bu işlemlere başlandığı tarih itibarıyla tahakkuk işlemi yapılarak, aynı tarih itibarıyla bu tutar için şüpheli al</w:t>
      </w:r>
      <w:r w:rsidR="00886D8E" w:rsidRPr="00274985">
        <w:rPr>
          <w:rFonts w:ascii="Arial Narrow" w:hAnsi="Arial Narrow"/>
          <w:sz w:val="22"/>
          <w:szCs w:val="22"/>
        </w:rPr>
        <w:t>acak karşılığı ayrılmaktadır.</w:t>
      </w:r>
    </w:p>
    <w:p w:rsidR="00FF386A" w:rsidRPr="00274985" w:rsidRDefault="00FF386A" w:rsidP="0000609A">
      <w:pPr>
        <w:suppressAutoHyphens/>
        <w:spacing w:before="120"/>
        <w:jc w:val="both"/>
        <w:rPr>
          <w:rFonts w:ascii="Arial Narrow" w:hAnsi="Arial Narrow"/>
          <w:sz w:val="22"/>
          <w:szCs w:val="22"/>
        </w:rPr>
      </w:pPr>
      <w:r w:rsidRPr="00FD397E">
        <w:rPr>
          <w:rFonts w:ascii="Arial Narrow" w:hAnsi="Arial Narrow"/>
          <w:sz w:val="22"/>
          <w:szCs w:val="22"/>
          <w:lang w:val="tr-TR"/>
        </w:rPr>
        <w:t xml:space="preserve">Şirket, dava ve icra yoluyla yapılan rücu işlemleri için konservasyonunda kalan kısım için şüpheli alacak karşılığı </w:t>
      </w:r>
      <w:r w:rsidRPr="00FC5958">
        <w:rPr>
          <w:rFonts w:ascii="Arial Narrow" w:hAnsi="Arial Narrow"/>
          <w:sz w:val="22"/>
          <w:szCs w:val="22"/>
          <w:lang w:val="tr-TR"/>
        </w:rPr>
        <w:t xml:space="preserve">ayırmak </w:t>
      </w:r>
      <w:r w:rsidR="00FD397E" w:rsidRPr="00FC5958">
        <w:rPr>
          <w:rFonts w:ascii="Arial Narrow" w:hAnsi="Arial Narrow"/>
          <w:sz w:val="22"/>
          <w:szCs w:val="22"/>
          <w:lang w:val="tr-TR"/>
        </w:rPr>
        <w:t xml:space="preserve">suretiyle </w:t>
      </w:r>
      <w:r w:rsidR="00FC5958">
        <w:rPr>
          <w:rFonts w:ascii="Arial Narrow" w:hAnsi="Arial Narrow"/>
          <w:sz w:val="22"/>
          <w:szCs w:val="22"/>
          <w:lang w:val="tr-TR"/>
        </w:rPr>
        <w:t>23.670.826</w:t>
      </w:r>
      <w:r w:rsidR="00367299" w:rsidRPr="00FC5958">
        <w:rPr>
          <w:rFonts w:ascii="Arial Narrow" w:hAnsi="Arial Narrow"/>
          <w:sz w:val="22"/>
          <w:szCs w:val="22"/>
          <w:lang w:val="tr-TR"/>
        </w:rPr>
        <w:t xml:space="preserve"> </w:t>
      </w:r>
      <w:r w:rsidRPr="00FC5958">
        <w:rPr>
          <w:rFonts w:ascii="Arial Narrow" w:hAnsi="Arial Narrow"/>
          <w:sz w:val="22"/>
          <w:szCs w:val="22"/>
          <w:lang w:val="tr-TR"/>
        </w:rPr>
        <w:t xml:space="preserve">TL (31 Aralık </w:t>
      </w:r>
      <w:r w:rsidR="000C6761" w:rsidRPr="00FC5958">
        <w:rPr>
          <w:rFonts w:ascii="Arial Narrow" w:hAnsi="Arial Narrow"/>
          <w:sz w:val="22"/>
          <w:szCs w:val="22"/>
          <w:lang w:val="tr-TR"/>
        </w:rPr>
        <w:t>2013</w:t>
      </w:r>
      <w:r w:rsidRPr="00FC5958">
        <w:rPr>
          <w:rFonts w:ascii="Arial Narrow" w:hAnsi="Arial Narrow"/>
          <w:sz w:val="22"/>
          <w:szCs w:val="22"/>
          <w:lang w:val="tr-TR"/>
        </w:rPr>
        <w:t xml:space="preserve">: </w:t>
      </w:r>
      <w:r w:rsidR="000C6761" w:rsidRPr="00FC5958">
        <w:rPr>
          <w:rFonts w:ascii="Arial Narrow" w:hAnsi="Arial Narrow"/>
          <w:sz w:val="22"/>
          <w:szCs w:val="22"/>
          <w:lang w:val="tr-TR"/>
        </w:rPr>
        <w:t>21.663.368</w:t>
      </w:r>
      <w:r w:rsidR="002D2D6F" w:rsidRPr="00FC5958">
        <w:rPr>
          <w:rFonts w:ascii="Arial Narrow" w:hAnsi="Arial Narrow"/>
          <w:sz w:val="22"/>
          <w:szCs w:val="22"/>
          <w:lang w:val="tr-TR"/>
        </w:rPr>
        <w:t xml:space="preserve"> </w:t>
      </w:r>
      <w:r w:rsidRPr="00FC5958">
        <w:rPr>
          <w:rFonts w:ascii="Arial Narrow" w:hAnsi="Arial Narrow"/>
          <w:sz w:val="22"/>
          <w:szCs w:val="22"/>
          <w:lang w:val="tr-TR"/>
        </w:rPr>
        <w:t>TL) tutarındaki net rücu alacağını esas faaliyetten</w:t>
      </w:r>
      <w:r w:rsidRPr="00FD397E">
        <w:rPr>
          <w:rFonts w:ascii="Arial Narrow" w:hAnsi="Arial Narrow"/>
          <w:sz w:val="22"/>
          <w:szCs w:val="22"/>
          <w:lang w:val="tr-TR"/>
        </w:rPr>
        <w:t xml:space="preserve"> kaynaklanan şüpheli alacaklar hesabında sınıflandırmıştır.</w:t>
      </w:r>
      <w:r w:rsidRPr="00274985">
        <w:rPr>
          <w:rFonts w:ascii="Arial Narrow" w:hAnsi="Arial Narrow"/>
          <w:sz w:val="22"/>
          <w:szCs w:val="22"/>
          <w:lang w:val="tr-TR"/>
        </w:rPr>
        <w:t xml:space="preserve"> </w:t>
      </w:r>
    </w:p>
    <w:p w:rsidR="00FF386A" w:rsidRDefault="00FF386A" w:rsidP="0000609A">
      <w:pPr>
        <w:pStyle w:val="GvdeMetni"/>
        <w:suppressAutoHyphens/>
        <w:spacing w:before="60" w:line="240" w:lineRule="auto"/>
        <w:jc w:val="both"/>
        <w:rPr>
          <w:rFonts w:ascii="Arial Narrow" w:hAnsi="Arial Narrow"/>
          <w:szCs w:val="22"/>
        </w:rPr>
      </w:pPr>
      <w:r w:rsidRPr="00274985">
        <w:rPr>
          <w:rFonts w:ascii="Arial Narrow" w:hAnsi="Arial Narrow"/>
          <w:szCs w:val="22"/>
        </w:rPr>
        <w:t>Sovtaj gelirinin tahakkuk ettirilebilmesi için, kısmi zarar görmüş malların sigorta bedelinin tamamının tazmin edilmesi ve sonra bu malların sigorta şirketinin mülkiyetine veya feri zilliyetine geçmesi (sovtaj) halinde bunların satışından elde edilebilecek gelirlerin rücu alacakları gibi ilgili dönemlerde tahakkukunun yapılması gerekmektedir. Bu durumda, şirketin feri zilliyeti altında bulunan malların üçüncü bir kişi (gerçek/tüzel) aracılığı ile satışının yapılması veya sigortalıya bırakılması ya da doğrudan şirket tarafında satışının yapıldığı durumlarında da sovtaj gelirlerinin tahakkuk ettirilmesi ve ödenen tazminatlardan ya da muallak tazminatlardan tenzil edilmemesi gerekmektedir.</w:t>
      </w:r>
    </w:p>
    <w:p w:rsidR="00B30549" w:rsidRDefault="00B30549" w:rsidP="0000609A">
      <w:pPr>
        <w:pStyle w:val="GvdeMetni"/>
        <w:suppressAutoHyphens/>
        <w:spacing w:before="60" w:line="240" w:lineRule="auto"/>
        <w:jc w:val="both"/>
        <w:rPr>
          <w:rFonts w:ascii="Arial Narrow" w:hAnsi="Arial Narrow"/>
          <w:szCs w:val="22"/>
        </w:rPr>
      </w:pPr>
    </w:p>
    <w:p w:rsidR="00B30549" w:rsidRDefault="00B30549" w:rsidP="0000609A">
      <w:pPr>
        <w:pStyle w:val="GvdeMetni"/>
        <w:suppressAutoHyphens/>
        <w:spacing w:before="60" w:line="240" w:lineRule="auto"/>
        <w:jc w:val="both"/>
        <w:rPr>
          <w:rFonts w:ascii="Arial Narrow" w:hAnsi="Arial Narrow"/>
          <w:szCs w:val="22"/>
        </w:rPr>
      </w:pPr>
    </w:p>
    <w:p w:rsidR="00B30549" w:rsidRPr="00274985" w:rsidRDefault="00B30549" w:rsidP="00B30549">
      <w:pPr>
        <w:suppressAutoHyphens/>
        <w:spacing w:before="200"/>
        <w:ind w:left="-709"/>
        <w:jc w:val="both"/>
        <w:rPr>
          <w:rFonts w:ascii="Arial Narrow" w:hAnsi="Arial Narrow"/>
          <w:b/>
          <w:sz w:val="26"/>
          <w:szCs w:val="26"/>
          <w:lang w:val="tr-TR"/>
        </w:rPr>
      </w:pPr>
      <w:r w:rsidRPr="00274985">
        <w:rPr>
          <w:rFonts w:ascii="Arial Narrow" w:hAnsi="Arial Narrow"/>
          <w:b/>
          <w:sz w:val="26"/>
          <w:szCs w:val="26"/>
          <w:lang w:val="tr-TR"/>
        </w:rPr>
        <w:lastRenderedPageBreak/>
        <w:t xml:space="preserve">2  </w:t>
      </w:r>
      <w:r w:rsidRPr="00274985">
        <w:rPr>
          <w:rFonts w:ascii="Arial Narrow" w:hAnsi="Arial Narrow"/>
          <w:b/>
          <w:sz w:val="26"/>
          <w:szCs w:val="26"/>
          <w:lang w:val="tr-TR"/>
        </w:rPr>
        <w:tab/>
        <w:t xml:space="preserve">Önemli muhasebe politikalarının özeti </w:t>
      </w:r>
      <w:r w:rsidRPr="00274985">
        <w:rPr>
          <w:rFonts w:ascii="Arial Narrow" w:hAnsi="Arial Narrow"/>
          <w:i/>
          <w:sz w:val="26"/>
          <w:szCs w:val="26"/>
          <w:lang w:val="tr-TR"/>
        </w:rPr>
        <w:t>(devamı)</w:t>
      </w:r>
    </w:p>
    <w:p w:rsidR="00B30549" w:rsidRPr="00B30549" w:rsidRDefault="00B30549" w:rsidP="00B30549">
      <w:pPr>
        <w:suppressAutoHyphens/>
        <w:spacing w:before="160" w:after="160"/>
        <w:ind w:left="-720"/>
        <w:jc w:val="both"/>
        <w:rPr>
          <w:rFonts w:ascii="Arial Narrow" w:hAnsi="Arial Narrow"/>
          <w:b/>
          <w:sz w:val="24"/>
          <w:szCs w:val="24"/>
          <w:lang w:val="tr-TR"/>
        </w:rPr>
      </w:pPr>
      <w:r w:rsidRPr="00274985">
        <w:rPr>
          <w:rFonts w:ascii="Arial Narrow" w:hAnsi="Arial Narrow"/>
          <w:b/>
          <w:sz w:val="24"/>
          <w:szCs w:val="24"/>
          <w:lang w:val="tr-TR"/>
        </w:rPr>
        <w:t xml:space="preserve">2.21      Gelirlerin muhasebeleştirilmesi </w:t>
      </w:r>
      <w:r w:rsidRPr="00274985">
        <w:rPr>
          <w:rFonts w:ascii="Arial Narrow" w:hAnsi="Arial Narrow"/>
          <w:i/>
          <w:sz w:val="24"/>
          <w:szCs w:val="24"/>
          <w:lang w:val="tr-TR"/>
        </w:rPr>
        <w:t>(devamı)</w:t>
      </w:r>
    </w:p>
    <w:p w:rsidR="00FF386A" w:rsidRPr="00A03751" w:rsidRDefault="000C6761" w:rsidP="0000609A">
      <w:pPr>
        <w:suppressAutoHyphens/>
        <w:spacing w:before="120" w:after="120"/>
        <w:jc w:val="both"/>
        <w:rPr>
          <w:rFonts w:ascii="Arial Narrow" w:hAnsi="Arial Narrow"/>
          <w:sz w:val="22"/>
          <w:szCs w:val="22"/>
          <w:lang w:val="tr-TR"/>
        </w:rPr>
      </w:pPr>
      <w:r>
        <w:rPr>
          <w:rFonts w:ascii="Arial Narrow" w:hAnsi="Arial Narrow"/>
          <w:sz w:val="22"/>
          <w:szCs w:val="22"/>
          <w:lang w:val="tr-TR"/>
        </w:rPr>
        <w:t xml:space="preserve">30 Eylül 2014 </w:t>
      </w:r>
      <w:r w:rsidR="007C3112" w:rsidRPr="00A03751">
        <w:rPr>
          <w:rFonts w:ascii="Arial Narrow" w:hAnsi="Arial Narrow"/>
          <w:sz w:val="22"/>
          <w:szCs w:val="22"/>
          <w:lang w:val="tr-TR"/>
        </w:rPr>
        <w:t xml:space="preserve"> ve </w:t>
      </w:r>
      <w:r>
        <w:rPr>
          <w:rFonts w:ascii="Arial Narrow" w:hAnsi="Arial Narrow"/>
          <w:sz w:val="22"/>
          <w:szCs w:val="22"/>
          <w:lang w:val="tr-TR"/>
        </w:rPr>
        <w:t>30 Eylül 2013</w:t>
      </w:r>
      <w:r w:rsidR="00FF386A" w:rsidRPr="00A03751">
        <w:rPr>
          <w:rFonts w:ascii="Arial Narrow" w:hAnsi="Arial Narrow"/>
          <w:sz w:val="22"/>
          <w:szCs w:val="22"/>
          <w:lang w:val="tr-TR"/>
        </w:rPr>
        <w:t xml:space="preserve"> tarihleri itibarıyla tahsil edilen</w:t>
      </w:r>
      <w:r w:rsidR="008C3ED7" w:rsidRPr="00A03751">
        <w:rPr>
          <w:rFonts w:ascii="Arial Narrow" w:hAnsi="Arial Narrow"/>
          <w:sz w:val="22"/>
          <w:szCs w:val="22"/>
          <w:lang w:val="tr-TR"/>
        </w:rPr>
        <w:t xml:space="preserve"> net</w:t>
      </w:r>
      <w:r w:rsidR="00FF386A" w:rsidRPr="00A03751">
        <w:rPr>
          <w:rFonts w:ascii="Arial Narrow" w:hAnsi="Arial Narrow"/>
          <w:sz w:val="22"/>
          <w:szCs w:val="22"/>
          <w:lang w:val="tr-TR"/>
        </w:rPr>
        <w:t xml:space="preserve"> rücu ve sovtaj gelirlerinin branş bazında detayı aşağıdaki gibidir:</w:t>
      </w:r>
    </w:p>
    <w:tbl>
      <w:tblPr>
        <w:tblW w:w="9052" w:type="dxa"/>
        <w:tblInd w:w="108" w:type="dxa"/>
        <w:tblLayout w:type="fixed"/>
        <w:tblLook w:val="0000"/>
      </w:tblPr>
      <w:tblGrid>
        <w:gridCol w:w="5812"/>
        <w:gridCol w:w="1620"/>
        <w:gridCol w:w="1620"/>
      </w:tblGrid>
      <w:tr w:rsidR="00FF386A" w:rsidRPr="00FC5958" w:rsidTr="00A91652">
        <w:trPr>
          <w:trHeight w:val="232"/>
        </w:trPr>
        <w:tc>
          <w:tcPr>
            <w:tcW w:w="5812" w:type="dxa"/>
            <w:tcBorders>
              <w:top w:val="single" w:sz="4" w:space="0" w:color="auto"/>
              <w:bottom w:val="single" w:sz="4" w:space="0" w:color="auto"/>
            </w:tcBorders>
            <w:vAlign w:val="center"/>
          </w:tcPr>
          <w:p w:rsidR="00FF386A" w:rsidRPr="00FC5958" w:rsidRDefault="00FF386A" w:rsidP="0000609A">
            <w:pPr>
              <w:suppressAutoHyphens/>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FC5958" w:rsidRDefault="000C6761" w:rsidP="00274985">
            <w:pPr>
              <w:tabs>
                <w:tab w:val="decimal" w:pos="884"/>
                <w:tab w:val="left" w:pos="1168"/>
              </w:tabs>
              <w:suppressAutoHyphens/>
              <w:autoSpaceDE w:val="0"/>
              <w:autoSpaceDN w:val="0"/>
              <w:adjustRightInd w:val="0"/>
              <w:jc w:val="right"/>
              <w:rPr>
                <w:rFonts w:ascii="Arial Narrow" w:hAnsi="Arial Narrow"/>
                <w:b/>
                <w:sz w:val="22"/>
                <w:szCs w:val="22"/>
                <w:lang w:val="tr-TR"/>
              </w:rPr>
            </w:pPr>
            <w:r w:rsidRPr="00FC5958">
              <w:rPr>
                <w:rFonts w:ascii="Arial Narrow" w:hAnsi="Arial Narrow"/>
                <w:b/>
                <w:sz w:val="22"/>
                <w:szCs w:val="22"/>
                <w:lang w:val="tr-TR"/>
              </w:rPr>
              <w:t>30 Eylül 2014</w:t>
            </w:r>
          </w:p>
        </w:tc>
        <w:tc>
          <w:tcPr>
            <w:tcW w:w="1620" w:type="dxa"/>
            <w:tcBorders>
              <w:top w:val="single" w:sz="4" w:space="0" w:color="auto"/>
              <w:bottom w:val="single" w:sz="4" w:space="0" w:color="auto"/>
            </w:tcBorders>
            <w:vAlign w:val="center"/>
          </w:tcPr>
          <w:p w:rsidR="00FF386A" w:rsidRPr="00FC5958" w:rsidRDefault="000C6761" w:rsidP="0000609A">
            <w:pPr>
              <w:tabs>
                <w:tab w:val="decimal" w:pos="884"/>
                <w:tab w:val="left" w:pos="1168"/>
              </w:tabs>
              <w:suppressAutoHyphens/>
              <w:autoSpaceDE w:val="0"/>
              <w:autoSpaceDN w:val="0"/>
              <w:adjustRightInd w:val="0"/>
              <w:jc w:val="right"/>
              <w:rPr>
                <w:rFonts w:ascii="Arial Narrow" w:hAnsi="Arial Narrow"/>
                <w:b/>
                <w:bCs/>
                <w:sz w:val="22"/>
                <w:szCs w:val="22"/>
                <w:lang w:val="tr-TR"/>
              </w:rPr>
            </w:pPr>
            <w:r w:rsidRPr="00FC5958">
              <w:rPr>
                <w:rFonts w:ascii="Arial Narrow" w:hAnsi="Arial Narrow"/>
                <w:b/>
                <w:sz w:val="22"/>
                <w:szCs w:val="22"/>
                <w:lang w:val="tr-TR"/>
              </w:rPr>
              <w:t>30 Eylül 2013</w:t>
            </w:r>
          </w:p>
        </w:tc>
      </w:tr>
      <w:tr w:rsidR="00FF386A" w:rsidRPr="00FC5958" w:rsidTr="00580E77">
        <w:trPr>
          <w:trHeight w:val="113"/>
        </w:trPr>
        <w:tc>
          <w:tcPr>
            <w:tcW w:w="5812" w:type="dxa"/>
            <w:tcBorders>
              <w:top w:val="single" w:sz="4" w:space="0" w:color="auto"/>
            </w:tcBorders>
            <w:vAlign w:val="bottom"/>
          </w:tcPr>
          <w:p w:rsidR="00FF386A" w:rsidRPr="00FC5958" w:rsidRDefault="00FF386A" w:rsidP="0000609A">
            <w:pPr>
              <w:suppressAutoHyphens/>
              <w:autoSpaceDE w:val="0"/>
              <w:autoSpaceDN w:val="0"/>
              <w:adjustRightInd w:val="0"/>
              <w:rPr>
                <w:rFonts w:ascii="Arial Narrow" w:hAnsi="Arial Narrow"/>
                <w:b/>
                <w:bCs/>
                <w:i/>
                <w:iCs/>
                <w:sz w:val="22"/>
                <w:szCs w:val="22"/>
                <w:lang w:val="tr-TR"/>
              </w:rPr>
            </w:pPr>
          </w:p>
        </w:tc>
        <w:tc>
          <w:tcPr>
            <w:tcW w:w="1620" w:type="dxa"/>
            <w:tcBorders>
              <w:top w:val="single" w:sz="4" w:space="0" w:color="auto"/>
            </w:tcBorders>
            <w:vAlign w:val="bottom"/>
          </w:tcPr>
          <w:p w:rsidR="00FF386A" w:rsidRPr="00FC5958" w:rsidRDefault="00FF386A" w:rsidP="00580E77">
            <w:pPr>
              <w:tabs>
                <w:tab w:val="decimal" w:pos="884"/>
                <w:tab w:val="left" w:pos="1168"/>
              </w:tabs>
              <w:suppressAutoHyphens/>
              <w:autoSpaceDE w:val="0"/>
              <w:autoSpaceDN w:val="0"/>
              <w:adjustRightInd w:val="0"/>
              <w:jc w:val="right"/>
              <w:rPr>
                <w:rFonts w:ascii="Arial Narrow" w:hAnsi="Arial Narrow"/>
                <w:b/>
                <w:bCs/>
                <w:sz w:val="22"/>
                <w:szCs w:val="22"/>
                <w:lang w:val="tr-TR"/>
              </w:rPr>
            </w:pPr>
          </w:p>
        </w:tc>
        <w:tc>
          <w:tcPr>
            <w:tcW w:w="1620" w:type="dxa"/>
            <w:tcBorders>
              <w:top w:val="single" w:sz="4" w:space="0" w:color="auto"/>
            </w:tcBorders>
            <w:vAlign w:val="bottom"/>
          </w:tcPr>
          <w:p w:rsidR="00FF386A" w:rsidRPr="00FC5958" w:rsidRDefault="00FF386A" w:rsidP="00580E77">
            <w:pPr>
              <w:tabs>
                <w:tab w:val="decimal" w:pos="884"/>
                <w:tab w:val="left" w:pos="1168"/>
              </w:tabs>
              <w:suppressAutoHyphens/>
              <w:autoSpaceDE w:val="0"/>
              <w:autoSpaceDN w:val="0"/>
              <w:adjustRightInd w:val="0"/>
              <w:jc w:val="right"/>
              <w:rPr>
                <w:rFonts w:ascii="Arial Narrow" w:hAnsi="Arial Narrow"/>
                <w:b/>
                <w:bCs/>
                <w:sz w:val="22"/>
                <w:szCs w:val="22"/>
                <w:lang w:val="tr-TR"/>
              </w:rPr>
            </w:pP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Kara araçları</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11.778.224</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12.205.014</w:t>
            </w:r>
          </w:p>
        </w:tc>
      </w:tr>
      <w:tr w:rsidR="00673546" w:rsidRPr="00FC5958" w:rsidTr="00580E77">
        <w:trPr>
          <w:trHeight w:val="195"/>
        </w:trPr>
        <w:tc>
          <w:tcPr>
            <w:tcW w:w="5812" w:type="dxa"/>
            <w:vAlign w:val="bottom"/>
          </w:tcPr>
          <w:p w:rsidR="00673546" w:rsidRPr="00FC5958" w:rsidRDefault="00673546" w:rsidP="0000609A">
            <w:pPr>
              <w:suppressAutoHyphens/>
              <w:autoSpaceDE w:val="0"/>
              <w:autoSpaceDN w:val="0"/>
              <w:adjustRightInd w:val="0"/>
              <w:rPr>
                <w:rFonts w:ascii="Arial Narrow" w:hAnsi="Arial Narrow"/>
                <w:bCs/>
                <w:iCs/>
                <w:sz w:val="22"/>
                <w:szCs w:val="22"/>
                <w:lang w:val="tr-TR"/>
              </w:rPr>
            </w:pPr>
            <w:r w:rsidRPr="00FC5958">
              <w:rPr>
                <w:rFonts w:ascii="Arial Narrow" w:hAnsi="Arial Narrow"/>
                <w:bCs/>
                <w:iCs/>
                <w:sz w:val="22"/>
                <w:szCs w:val="22"/>
                <w:lang w:val="tr-TR"/>
              </w:rPr>
              <w:t>Kara araçları sorumluluk</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769.600</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888.022</w:t>
            </w: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bCs/>
                <w:iCs/>
                <w:sz w:val="22"/>
                <w:szCs w:val="22"/>
                <w:lang w:val="tr-TR"/>
              </w:rPr>
            </w:pPr>
            <w:r w:rsidRPr="00FC5958">
              <w:rPr>
                <w:rFonts w:ascii="Arial Narrow" w:hAnsi="Arial Narrow"/>
                <w:bCs/>
                <w:iCs/>
                <w:sz w:val="22"/>
                <w:szCs w:val="22"/>
                <w:lang w:val="tr-TR"/>
              </w:rPr>
              <w:t>Yangın ve doğal afetler</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94.352</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109.277</w:t>
            </w: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Nakliyat</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28.602</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16.973</w:t>
            </w: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Kaza</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70.765</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25.380</w:t>
            </w: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Genel zararlar</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8.706</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7.574</w:t>
            </w:r>
          </w:p>
        </w:tc>
      </w:tr>
      <w:tr w:rsidR="00673546" w:rsidRPr="00FC5958" w:rsidTr="00580E77">
        <w:trPr>
          <w:trHeight w:val="113"/>
        </w:trPr>
        <w:tc>
          <w:tcPr>
            <w:tcW w:w="5812" w:type="dxa"/>
            <w:vAlign w:val="bottom"/>
          </w:tcPr>
          <w:p w:rsidR="00673546" w:rsidRPr="00FC5958" w:rsidRDefault="00FC5958" w:rsidP="0000609A">
            <w:pPr>
              <w:suppressAutoHyphens/>
              <w:autoSpaceDE w:val="0"/>
              <w:autoSpaceDN w:val="0"/>
              <w:adjustRightInd w:val="0"/>
              <w:rPr>
                <w:rFonts w:ascii="Arial Narrow" w:hAnsi="Arial Narrow"/>
                <w:sz w:val="22"/>
                <w:szCs w:val="22"/>
                <w:lang w:val="tr-TR"/>
              </w:rPr>
            </w:pPr>
            <w:r>
              <w:rPr>
                <w:rFonts w:ascii="Arial Narrow" w:hAnsi="Arial Narrow"/>
                <w:sz w:val="22"/>
                <w:szCs w:val="22"/>
                <w:lang w:val="tr-TR"/>
              </w:rPr>
              <w:t>Kredi</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12.000</w:t>
            </w:r>
          </w:p>
        </w:tc>
        <w:tc>
          <w:tcPr>
            <w:tcW w:w="1620" w:type="dxa"/>
            <w:vAlign w:val="bottom"/>
          </w:tcPr>
          <w:p w:rsidR="00673546" w:rsidRPr="00FC5958" w:rsidRDefault="000C6761" w:rsidP="00673546">
            <w:pPr>
              <w:suppressAutoHyphens/>
              <w:jc w:val="right"/>
              <w:rPr>
                <w:rFonts w:ascii="Arial Narrow" w:hAnsi="Arial Narrow"/>
                <w:sz w:val="22"/>
                <w:szCs w:val="22"/>
              </w:rPr>
            </w:pPr>
            <w:r w:rsidRPr="00FC5958">
              <w:rPr>
                <w:rFonts w:ascii="Arial Narrow" w:hAnsi="Arial Narrow"/>
                <w:sz w:val="22"/>
                <w:szCs w:val="22"/>
              </w:rPr>
              <w:t>-</w:t>
            </w:r>
          </w:p>
        </w:tc>
      </w:tr>
      <w:tr w:rsidR="00673546" w:rsidRPr="00FC5958" w:rsidTr="00580E77">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p>
        </w:tc>
        <w:tc>
          <w:tcPr>
            <w:tcW w:w="1620" w:type="dxa"/>
            <w:vAlign w:val="bottom"/>
          </w:tcPr>
          <w:p w:rsidR="00673546" w:rsidRPr="00FC5958" w:rsidRDefault="00673546" w:rsidP="00673546">
            <w:pPr>
              <w:suppressAutoHyphens/>
              <w:jc w:val="right"/>
              <w:rPr>
                <w:rFonts w:ascii="Arial Narrow" w:hAnsi="Arial Narrow"/>
                <w:sz w:val="22"/>
                <w:szCs w:val="22"/>
              </w:rPr>
            </w:pPr>
          </w:p>
        </w:tc>
        <w:tc>
          <w:tcPr>
            <w:tcW w:w="1620" w:type="dxa"/>
            <w:vAlign w:val="bottom"/>
          </w:tcPr>
          <w:p w:rsidR="00673546" w:rsidRPr="00FC5958" w:rsidRDefault="00673546" w:rsidP="00673546">
            <w:pPr>
              <w:suppressAutoHyphens/>
              <w:jc w:val="right"/>
              <w:rPr>
                <w:rFonts w:ascii="Arial Narrow" w:hAnsi="Arial Narrow"/>
                <w:sz w:val="22"/>
                <w:szCs w:val="22"/>
              </w:rPr>
            </w:pPr>
          </w:p>
        </w:tc>
      </w:tr>
      <w:tr w:rsidR="00673546" w:rsidRPr="007F16A8" w:rsidTr="00580E77">
        <w:trPr>
          <w:trHeight w:val="323"/>
        </w:trPr>
        <w:tc>
          <w:tcPr>
            <w:tcW w:w="5812" w:type="dxa"/>
            <w:tcBorders>
              <w:top w:val="single" w:sz="4" w:space="0" w:color="auto"/>
              <w:bottom w:val="double" w:sz="4" w:space="0" w:color="auto"/>
            </w:tcBorders>
            <w:vAlign w:val="bottom"/>
          </w:tcPr>
          <w:p w:rsidR="00673546" w:rsidRPr="00FC5958" w:rsidRDefault="00673546" w:rsidP="0000609A">
            <w:pPr>
              <w:suppressAutoHyphens/>
              <w:autoSpaceDE w:val="0"/>
              <w:autoSpaceDN w:val="0"/>
              <w:adjustRightInd w:val="0"/>
              <w:rPr>
                <w:rFonts w:ascii="Arial Narrow" w:hAnsi="Arial Narrow"/>
                <w:b/>
                <w:sz w:val="22"/>
                <w:szCs w:val="22"/>
                <w:lang w:val="tr-TR"/>
              </w:rPr>
            </w:pPr>
            <w:r w:rsidRPr="00FC5958">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673546" w:rsidRPr="00FC5958" w:rsidRDefault="00FC5958" w:rsidP="00673546">
            <w:pPr>
              <w:suppressAutoHyphens/>
              <w:jc w:val="right"/>
              <w:rPr>
                <w:rFonts w:ascii="Arial Narrow" w:hAnsi="Arial Narrow"/>
                <w:b/>
                <w:bCs/>
                <w:sz w:val="22"/>
                <w:szCs w:val="22"/>
              </w:rPr>
            </w:pPr>
            <w:r>
              <w:rPr>
                <w:rFonts w:ascii="Arial Narrow" w:hAnsi="Arial Narrow"/>
                <w:b/>
                <w:bCs/>
                <w:sz w:val="22"/>
                <w:szCs w:val="22"/>
              </w:rPr>
              <w:t>12.762.249</w:t>
            </w:r>
          </w:p>
        </w:tc>
        <w:tc>
          <w:tcPr>
            <w:tcW w:w="1620" w:type="dxa"/>
            <w:tcBorders>
              <w:top w:val="single" w:sz="4" w:space="0" w:color="auto"/>
              <w:bottom w:val="double" w:sz="4" w:space="0" w:color="auto"/>
            </w:tcBorders>
            <w:vAlign w:val="bottom"/>
          </w:tcPr>
          <w:p w:rsidR="00673546" w:rsidRPr="00274985" w:rsidRDefault="000C6761" w:rsidP="00673546">
            <w:pPr>
              <w:suppressAutoHyphens/>
              <w:jc w:val="right"/>
              <w:rPr>
                <w:rFonts w:ascii="Arial Narrow" w:hAnsi="Arial Narrow"/>
                <w:b/>
                <w:bCs/>
                <w:sz w:val="22"/>
                <w:szCs w:val="22"/>
              </w:rPr>
            </w:pPr>
            <w:r w:rsidRPr="00FC5958">
              <w:rPr>
                <w:rFonts w:ascii="Arial Narrow" w:hAnsi="Arial Narrow"/>
                <w:b/>
                <w:bCs/>
                <w:sz w:val="22"/>
                <w:szCs w:val="22"/>
              </w:rPr>
              <w:t>13.252.240</w:t>
            </w:r>
          </w:p>
        </w:tc>
      </w:tr>
    </w:tbl>
    <w:p w:rsidR="00FF386A" w:rsidRPr="00274985" w:rsidRDefault="000C6761" w:rsidP="0000609A">
      <w:pPr>
        <w:suppressAutoHyphens/>
        <w:spacing w:before="120" w:after="120"/>
        <w:jc w:val="both"/>
        <w:rPr>
          <w:rFonts w:ascii="Arial Narrow" w:hAnsi="Arial Narrow"/>
          <w:sz w:val="22"/>
          <w:szCs w:val="22"/>
          <w:lang w:val="tr-TR"/>
        </w:rPr>
      </w:pPr>
      <w:r>
        <w:rPr>
          <w:rFonts w:ascii="Arial Narrow" w:hAnsi="Arial Narrow"/>
          <w:sz w:val="22"/>
          <w:szCs w:val="22"/>
          <w:lang w:val="tr-TR"/>
        </w:rPr>
        <w:t xml:space="preserve">30 Eylül 2014 </w:t>
      </w:r>
      <w:r w:rsidRPr="00A03751">
        <w:rPr>
          <w:rFonts w:ascii="Arial Narrow" w:hAnsi="Arial Narrow"/>
          <w:sz w:val="22"/>
          <w:szCs w:val="22"/>
          <w:lang w:val="tr-TR"/>
        </w:rPr>
        <w:t xml:space="preserve"> ve </w:t>
      </w:r>
      <w:r>
        <w:rPr>
          <w:rFonts w:ascii="Arial Narrow" w:hAnsi="Arial Narrow"/>
          <w:sz w:val="22"/>
          <w:szCs w:val="22"/>
          <w:lang w:val="tr-TR"/>
        </w:rPr>
        <w:t>30 Eylül 2013</w:t>
      </w:r>
      <w:r w:rsidRPr="00A03751">
        <w:rPr>
          <w:rFonts w:ascii="Arial Narrow" w:hAnsi="Arial Narrow"/>
          <w:sz w:val="22"/>
          <w:szCs w:val="22"/>
          <w:lang w:val="tr-TR"/>
        </w:rPr>
        <w:t xml:space="preserve"> </w:t>
      </w:r>
      <w:r w:rsidR="00323162" w:rsidRPr="00274985">
        <w:rPr>
          <w:rFonts w:ascii="Arial Narrow" w:hAnsi="Arial Narrow"/>
          <w:sz w:val="22"/>
          <w:szCs w:val="22"/>
          <w:lang w:val="tr-TR"/>
        </w:rPr>
        <w:t>tarihleri</w:t>
      </w:r>
      <w:r w:rsidR="00FF386A" w:rsidRPr="00274985">
        <w:rPr>
          <w:rFonts w:ascii="Arial Narrow" w:hAnsi="Arial Narrow"/>
          <w:sz w:val="22"/>
          <w:szCs w:val="22"/>
          <w:lang w:val="tr-TR"/>
        </w:rPr>
        <w:t xml:space="preserve"> itibarıyla tahakkuk edilen net rücu ve sovtaj gelirlerinin/(giderlerinin) branş bazında detayı aşağıdaki gibidir:</w:t>
      </w:r>
    </w:p>
    <w:tbl>
      <w:tblPr>
        <w:tblW w:w="9052" w:type="dxa"/>
        <w:tblInd w:w="108" w:type="dxa"/>
        <w:tblLayout w:type="fixed"/>
        <w:tblLook w:val="0000"/>
      </w:tblPr>
      <w:tblGrid>
        <w:gridCol w:w="5812"/>
        <w:gridCol w:w="1620"/>
        <w:gridCol w:w="1620"/>
      </w:tblGrid>
      <w:tr w:rsidR="000C6761" w:rsidRPr="00FC5958" w:rsidTr="00886D8E">
        <w:trPr>
          <w:trHeight w:val="232"/>
        </w:trPr>
        <w:tc>
          <w:tcPr>
            <w:tcW w:w="5812" w:type="dxa"/>
            <w:tcBorders>
              <w:top w:val="single" w:sz="4" w:space="0" w:color="auto"/>
              <w:bottom w:val="single" w:sz="4" w:space="0" w:color="auto"/>
            </w:tcBorders>
            <w:vAlign w:val="center"/>
          </w:tcPr>
          <w:p w:rsidR="000C6761" w:rsidRPr="00274985" w:rsidRDefault="000C6761" w:rsidP="0000609A">
            <w:pPr>
              <w:suppressAutoHyphens/>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0C6761" w:rsidRPr="00FC5958" w:rsidRDefault="000C6761" w:rsidP="00E10B34">
            <w:pPr>
              <w:tabs>
                <w:tab w:val="decimal" w:pos="884"/>
                <w:tab w:val="left" w:pos="1168"/>
              </w:tabs>
              <w:suppressAutoHyphens/>
              <w:autoSpaceDE w:val="0"/>
              <w:autoSpaceDN w:val="0"/>
              <w:adjustRightInd w:val="0"/>
              <w:jc w:val="right"/>
              <w:rPr>
                <w:rFonts w:ascii="Arial Narrow" w:hAnsi="Arial Narrow"/>
                <w:b/>
                <w:sz w:val="22"/>
                <w:szCs w:val="22"/>
                <w:lang w:val="tr-TR"/>
              </w:rPr>
            </w:pPr>
            <w:r w:rsidRPr="00FC5958">
              <w:rPr>
                <w:rFonts w:ascii="Arial Narrow" w:hAnsi="Arial Narrow"/>
                <w:b/>
                <w:sz w:val="22"/>
                <w:szCs w:val="22"/>
                <w:lang w:val="tr-TR"/>
              </w:rPr>
              <w:t>30 Eylül 2014</w:t>
            </w:r>
          </w:p>
        </w:tc>
        <w:tc>
          <w:tcPr>
            <w:tcW w:w="1620" w:type="dxa"/>
            <w:tcBorders>
              <w:top w:val="single" w:sz="4" w:space="0" w:color="auto"/>
              <w:bottom w:val="single" w:sz="4" w:space="0" w:color="auto"/>
            </w:tcBorders>
            <w:vAlign w:val="center"/>
          </w:tcPr>
          <w:p w:rsidR="000C6761" w:rsidRPr="00FC5958" w:rsidRDefault="000C6761" w:rsidP="00E10B34">
            <w:pPr>
              <w:tabs>
                <w:tab w:val="decimal" w:pos="884"/>
                <w:tab w:val="left" w:pos="1168"/>
              </w:tabs>
              <w:suppressAutoHyphens/>
              <w:autoSpaceDE w:val="0"/>
              <w:autoSpaceDN w:val="0"/>
              <w:adjustRightInd w:val="0"/>
              <w:jc w:val="right"/>
              <w:rPr>
                <w:rFonts w:ascii="Arial Narrow" w:hAnsi="Arial Narrow"/>
                <w:b/>
                <w:bCs/>
                <w:sz w:val="22"/>
                <w:szCs w:val="22"/>
                <w:lang w:val="tr-TR"/>
              </w:rPr>
            </w:pPr>
            <w:r w:rsidRPr="00FC5958">
              <w:rPr>
                <w:rFonts w:ascii="Arial Narrow" w:hAnsi="Arial Narrow"/>
                <w:b/>
                <w:sz w:val="22"/>
                <w:szCs w:val="22"/>
                <w:lang w:val="tr-TR"/>
              </w:rPr>
              <w:t>30 Eylül 2013</w:t>
            </w:r>
          </w:p>
        </w:tc>
      </w:tr>
      <w:tr w:rsidR="00FF386A" w:rsidRPr="00FC5958" w:rsidTr="00886D8E">
        <w:trPr>
          <w:trHeight w:val="113"/>
        </w:trPr>
        <w:tc>
          <w:tcPr>
            <w:tcW w:w="5812" w:type="dxa"/>
            <w:tcBorders>
              <w:top w:val="single" w:sz="4" w:space="0" w:color="auto"/>
            </w:tcBorders>
            <w:vAlign w:val="bottom"/>
          </w:tcPr>
          <w:p w:rsidR="00FF386A" w:rsidRPr="00FC5958" w:rsidRDefault="00FF386A" w:rsidP="0000609A">
            <w:pPr>
              <w:suppressAutoHyphens/>
              <w:autoSpaceDE w:val="0"/>
              <w:autoSpaceDN w:val="0"/>
              <w:adjustRightInd w:val="0"/>
              <w:rPr>
                <w:rFonts w:ascii="Arial Narrow" w:hAnsi="Arial Narrow"/>
                <w:b/>
                <w:bCs/>
                <w:i/>
                <w:iCs/>
                <w:sz w:val="22"/>
                <w:szCs w:val="22"/>
                <w:lang w:val="tr-TR"/>
              </w:rPr>
            </w:pPr>
          </w:p>
        </w:tc>
        <w:tc>
          <w:tcPr>
            <w:tcW w:w="1620" w:type="dxa"/>
            <w:tcBorders>
              <w:top w:val="single" w:sz="4" w:space="0" w:color="auto"/>
            </w:tcBorders>
          </w:tcPr>
          <w:p w:rsidR="00FF386A" w:rsidRPr="00FC5958" w:rsidRDefault="00FF386A" w:rsidP="0000609A">
            <w:pPr>
              <w:tabs>
                <w:tab w:val="decimal" w:pos="884"/>
                <w:tab w:val="left" w:pos="1168"/>
              </w:tabs>
              <w:suppressAutoHyphens/>
              <w:autoSpaceDE w:val="0"/>
              <w:autoSpaceDN w:val="0"/>
              <w:adjustRightInd w:val="0"/>
              <w:jc w:val="right"/>
              <w:rPr>
                <w:rFonts w:ascii="Arial Narrow" w:hAnsi="Arial Narrow"/>
                <w:b/>
                <w:bCs/>
                <w:sz w:val="22"/>
                <w:szCs w:val="22"/>
                <w:lang w:val="tr-TR"/>
              </w:rPr>
            </w:pPr>
          </w:p>
        </w:tc>
        <w:tc>
          <w:tcPr>
            <w:tcW w:w="1620" w:type="dxa"/>
            <w:tcBorders>
              <w:top w:val="single" w:sz="4" w:space="0" w:color="auto"/>
            </w:tcBorders>
            <w:vAlign w:val="bottom"/>
          </w:tcPr>
          <w:p w:rsidR="00FF386A" w:rsidRPr="00FC5958" w:rsidRDefault="00FF386A" w:rsidP="0000609A">
            <w:pPr>
              <w:tabs>
                <w:tab w:val="decimal" w:pos="884"/>
                <w:tab w:val="left" w:pos="1168"/>
              </w:tabs>
              <w:suppressAutoHyphens/>
              <w:autoSpaceDE w:val="0"/>
              <w:autoSpaceDN w:val="0"/>
              <w:adjustRightInd w:val="0"/>
              <w:jc w:val="right"/>
              <w:rPr>
                <w:rFonts w:ascii="Arial Narrow" w:hAnsi="Arial Narrow"/>
                <w:b/>
                <w:bCs/>
                <w:sz w:val="22"/>
                <w:szCs w:val="22"/>
                <w:lang w:val="tr-TR"/>
              </w:rPr>
            </w:pPr>
          </w:p>
        </w:tc>
      </w:tr>
      <w:tr w:rsidR="00673546" w:rsidRPr="00FC5958" w:rsidTr="00886D8E">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Kara araçları</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(2.256.420)</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(1.535.791)</w:t>
            </w:r>
          </w:p>
        </w:tc>
      </w:tr>
      <w:tr w:rsidR="00673546" w:rsidRPr="00FC5958" w:rsidTr="00886D8E">
        <w:trPr>
          <w:trHeight w:val="195"/>
        </w:trPr>
        <w:tc>
          <w:tcPr>
            <w:tcW w:w="5812" w:type="dxa"/>
            <w:vAlign w:val="bottom"/>
          </w:tcPr>
          <w:p w:rsidR="00673546" w:rsidRPr="00FC5958" w:rsidRDefault="00673546" w:rsidP="0000609A">
            <w:pPr>
              <w:suppressAutoHyphens/>
              <w:autoSpaceDE w:val="0"/>
              <w:autoSpaceDN w:val="0"/>
              <w:adjustRightInd w:val="0"/>
              <w:rPr>
                <w:rFonts w:ascii="Arial Narrow" w:hAnsi="Arial Narrow"/>
                <w:bCs/>
                <w:iCs/>
                <w:sz w:val="22"/>
                <w:szCs w:val="22"/>
                <w:lang w:val="tr-TR"/>
              </w:rPr>
            </w:pPr>
            <w:r w:rsidRPr="00FC5958">
              <w:rPr>
                <w:rFonts w:ascii="Arial Narrow" w:hAnsi="Arial Narrow"/>
                <w:bCs/>
                <w:iCs/>
                <w:sz w:val="22"/>
                <w:szCs w:val="22"/>
                <w:lang w:val="tr-TR"/>
              </w:rPr>
              <w:t>Kara araçları sorumluluk</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(131.576)</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(37.536)</w:t>
            </w:r>
          </w:p>
        </w:tc>
      </w:tr>
      <w:tr w:rsidR="00673546" w:rsidRPr="00FC5958" w:rsidTr="00886D8E">
        <w:trPr>
          <w:trHeight w:val="195"/>
        </w:trPr>
        <w:tc>
          <w:tcPr>
            <w:tcW w:w="5812" w:type="dxa"/>
            <w:vAlign w:val="bottom"/>
          </w:tcPr>
          <w:p w:rsidR="00673546" w:rsidRPr="00FC5958" w:rsidRDefault="00673546" w:rsidP="0000609A">
            <w:pPr>
              <w:suppressAutoHyphens/>
              <w:autoSpaceDE w:val="0"/>
              <w:autoSpaceDN w:val="0"/>
              <w:adjustRightInd w:val="0"/>
              <w:rPr>
                <w:rFonts w:ascii="Arial Narrow" w:hAnsi="Arial Narrow"/>
                <w:bCs/>
                <w:iCs/>
                <w:sz w:val="22"/>
                <w:szCs w:val="22"/>
                <w:lang w:val="tr-TR"/>
              </w:rPr>
            </w:pPr>
            <w:r w:rsidRPr="00FC5958">
              <w:rPr>
                <w:rFonts w:ascii="Arial Narrow" w:hAnsi="Arial Narrow"/>
                <w:bCs/>
                <w:iCs/>
                <w:sz w:val="22"/>
                <w:szCs w:val="22"/>
                <w:lang w:val="tr-TR"/>
              </w:rPr>
              <w:t>Yangın ve doğal afetler</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(71.663)</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(55.723)</w:t>
            </w:r>
          </w:p>
        </w:tc>
      </w:tr>
      <w:tr w:rsidR="00673546" w:rsidRPr="00FC5958" w:rsidTr="00886D8E">
        <w:trPr>
          <w:trHeight w:val="195"/>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Nakliyat</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(11.579)</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9.215</w:t>
            </w:r>
          </w:p>
        </w:tc>
      </w:tr>
      <w:tr w:rsidR="00673546" w:rsidRPr="00FC5958" w:rsidTr="00886D8E">
        <w:trPr>
          <w:trHeight w:val="195"/>
        </w:trPr>
        <w:tc>
          <w:tcPr>
            <w:tcW w:w="5812" w:type="dxa"/>
            <w:vAlign w:val="bottom"/>
          </w:tcPr>
          <w:p w:rsidR="00673546" w:rsidRPr="00FC5958" w:rsidRDefault="00673546" w:rsidP="0000609A">
            <w:pPr>
              <w:suppressAutoHyphens/>
              <w:autoSpaceDE w:val="0"/>
              <w:autoSpaceDN w:val="0"/>
              <w:adjustRightInd w:val="0"/>
              <w:rPr>
                <w:rFonts w:ascii="Arial Narrow" w:hAnsi="Arial Narrow"/>
                <w:sz w:val="22"/>
                <w:szCs w:val="22"/>
                <w:lang w:val="tr-TR"/>
              </w:rPr>
            </w:pPr>
            <w:r w:rsidRPr="00FC5958">
              <w:rPr>
                <w:rFonts w:ascii="Arial Narrow" w:hAnsi="Arial Narrow"/>
                <w:sz w:val="22"/>
                <w:szCs w:val="22"/>
                <w:lang w:val="tr-TR"/>
              </w:rPr>
              <w:t>Genel zararlar</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(1.687)</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(1.343)</w:t>
            </w:r>
          </w:p>
        </w:tc>
      </w:tr>
      <w:tr w:rsidR="00673546" w:rsidRPr="00FC5958" w:rsidTr="00886D8E">
        <w:trPr>
          <w:trHeight w:val="113"/>
        </w:trPr>
        <w:tc>
          <w:tcPr>
            <w:tcW w:w="5812" w:type="dxa"/>
            <w:vAlign w:val="bottom"/>
          </w:tcPr>
          <w:p w:rsidR="00673546" w:rsidRPr="00FC5958" w:rsidRDefault="00673546" w:rsidP="0000609A">
            <w:pPr>
              <w:suppressAutoHyphens/>
              <w:autoSpaceDE w:val="0"/>
              <w:autoSpaceDN w:val="0"/>
              <w:adjustRightInd w:val="0"/>
              <w:rPr>
                <w:rFonts w:ascii="Arial Narrow" w:hAnsi="Arial Narrow"/>
                <w:bCs/>
                <w:iCs/>
                <w:sz w:val="22"/>
                <w:szCs w:val="22"/>
                <w:lang w:val="tr-TR"/>
              </w:rPr>
            </w:pPr>
            <w:r w:rsidRPr="00FC5958">
              <w:rPr>
                <w:rFonts w:ascii="Arial Narrow" w:hAnsi="Arial Narrow"/>
                <w:bCs/>
                <w:iCs/>
                <w:sz w:val="22"/>
                <w:szCs w:val="22"/>
                <w:lang w:val="tr-TR"/>
              </w:rPr>
              <w:t>Kaza</w:t>
            </w:r>
          </w:p>
        </w:tc>
        <w:tc>
          <w:tcPr>
            <w:tcW w:w="1620" w:type="dxa"/>
            <w:vAlign w:val="bottom"/>
          </w:tcPr>
          <w:p w:rsidR="00673546" w:rsidRPr="00FC5958" w:rsidRDefault="00FC5958" w:rsidP="00673546">
            <w:pPr>
              <w:suppressAutoHyphens/>
              <w:jc w:val="right"/>
              <w:rPr>
                <w:rFonts w:ascii="Arial Narrow" w:hAnsi="Arial Narrow"/>
                <w:sz w:val="22"/>
                <w:szCs w:val="22"/>
              </w:rPr>
            </w:pPr>
            <w:r>
              <w:rPr>
                <w:rFonts w:ascii="Arial Narrow" w:hAnsi="Arial Narrow"/>
                <w:sz w:val="22"/>
                <w:szCs w:val="22"/>
              </w:rPr>
              <w:t>(5.140)</w:t>
            </w:r>
          </w:p>
        </w:tc>
        <w:tc>
          <w:tcPr>
            <w:tcW w:w="1620" w:type="dxa"/>
            <w:vAlign w:val="bottom"/>
          </w:tcPr>
          <w:p w:rsidR="00673546" w:rsidRPr="00FC5958" w:rsidRDefault="007C7A7A" w:rsidP="00673546">
            <w:pPr>
              <w:suppressAutoHyphens/>
              <w:jc w:val="right"/>
              <w:rPr>
                <w:rFonts w:ascii="Arial Narrow" w:hAnsi="Arial Narrow"/>
                <w:sz w:val="22"/>
                <w:szCs w:val="22"/>
              </w:rPr>
            </w:pPr>
            <w:r w:rsidRPr="00FC5958">
              <w:rPr>
                <w:rFonts w:ascii="Arial Narrow" w:hAnsi="Arial Narrow"/>
                <w:sz w:val="22"/>
                <w:szCs w:val="22"/>
              </w:rPr>
              <w:t>-</w:t>
            </w:r>
          </w:p>
        </w:tc>
      </w:tr>
      <w:tr w:rsidR="00673546" w:rsidRPr="00274985" w:rsidTr="00886D8E">
        <w:trPr>
          <w:trHeight w:val="323"/>
        </w:trPr>
        <w:tc>
          <w:tcPr>
            <w:tcW w:w="5812" w:type="dxa"/>
            <w:tcBorders>
              <w:top w:val="single" w:sz="4" w:space="0" w:color="auto"/>
              <w:bottom w:val="double" w:sz="4" w:space="0" w:color="auto"/>
            </w:tcBorders>
            <w:vAlign w:val="bottom"/>
          </w:tcPr>
          <w:p w:rsidR="00673546" w:rsidRPr="00FC5958" w:rsidRDefault="00673546" w:rsidP="0000609A">
            <w:pPr>
              <w:suppressAutoHyphens/>
              <w:autoSpaceDE w:val="0"/>
              <w:autoSpaceDN w:val="0"/>
              <w:adjustRightInd w:val="0"/>
              <w:rPr>
                <w:rFonts w:ascii="Arial Narrow" w:hAnsi="Arial Narrow"/>
                <w:b/>
                <w:sz w:val="22"/>
                <w:szCs w:val="22"/>
                <w:lang w:val="tr-TR"/>
              </w:rPr>
            </w:pPr>
            <w:r w:rsidRPr="00FC5958">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673546" w:rsidRPr="00FC5958" w:rsidRDefault="00FC5958" w:rsidP="00673546">
            <w:pPr>
              <w:suppressAutoHyphens/>
              <w:jc w:val="right"/>
              <w:rPr>
                <w:rFonts w:ascii="Arial Narrow" w:hAnsi="Arial Narrow"/>
                <w:b/>
                <w:bCs/>
                <w:sz w:val="22"/>
                <w:szCs w:val="22"/>
              </w:rPr>
            </w:pPr>
            <w:r>
              <w:rPr>
                <w:rFonts w:ascii="Arial Narrow" w:hAnsi="Arial Narrow"/>
                <w:b/>
                <w:bCs/>
                <w:sz w:val="22"/>
                <w:szCs w:val="22"/>
              </w:rPr>
              <w:t>(2.478.066)</w:t>
            </w:r>
          </w:p>
        </w:tc>
        <w:tc>
          <w:tcPr>
            <w:tcW w:w="1620" w:type="dxa"/>
            <w:tcBorders>
              <w:top w:val="single" w:sz="4" w:space="0" w:color="auto"/>
              <w:bottom w:val="double" w:sz="4" w:space="0" w:color="auto"/>
            </w:tcBorders>
            <w:vAlign w:val="bottom"/>
          </w:tcPr>
          <w:p w:rsidR="00673546" w:rsidRPr="00274985" w:rsidRDefault="007C7A7A" w:rsidP="00673546">
            <w:pPr>
              <w:suppressAutoHyphens/>
              <w:jc w:val="right"/>
              <w:rPr>
                <w:rFonts w:ascii="Arial Narrow" w:hAnsi="Arial Narrow"/>
                <w:b/>
                <w:bCs/>
                <w:sz w:val="22"/>
                <w:szCs w:val="22"/>
              </w:rPr>
            </w:pPr>
            <w:r w:rsidRPr="00FC5958">
              <w:rPr>
                <w:rFonts w:ascii="Arial Narrow" w:hAnsi="Arial Narrow"/>
                <w:b/>
                <w:bCs/>
                <w:sz w:val="22"/>
                <w:szCs w:val="22"/>
              </w:rPr>
              <w:t>(1.621.178)</w:t>
            </w:r>
          </w:p>
        </w:tc>
      </w:tr>
    </w:tbl>
    <w:p w:rsidR="00FF386A" w:rsidRPr="00274985" w:rsidRDefault="00FF386A" w:rsidP="00B223D9">
      <w:pPr>
        <w:suppressAutoHyphens/>
        <w:spacing w:before="120" w:after="120"/>
        <w:jc w:val="both"/>
        <w:rPr>
          <w:rFonts w:ascii="Arial Narrow" w:hAnsi="Arial Narrow"/>
          <w:b/>
          <w:sz w:val="24"/>
          <w:szCs w:val="24"/>
          <w:lang w:val="tr-TR"/>
        </w:rPr>
      </w:pPr>
      <w:r w:rsidRPr="00274985">
        <w:rPr>
          <w:rFonts w:ascii="Arial Narrow" w:hAnsi="Arial Narrow"/>
          <w:b/>
          <w:sz w:val="24"/>
          <w:szCs w:val="24"/>
          <w:lang w:val="tr-TR"/>
        </w:rPr>
        <w:t>Alınan ve ödenen komisyonlar</w:t>
      </w:r>
    </w:p>
    <w:p w:rsidR="00FF386A" w:rsidRPr="00274985" w:rsidRDefault="00FF386A" w:rsidP="0000609A">
      <w:pPr>
        <w:pStyle w:val="GvdeMetni"/>
        <w:suppressAutoHyphens/>
        <w:spacing w:line="240" w:lineRule="auto"/>
        <w:jc w:val="both"/>
        <w:rPr>
          <w:rFonts w:ascii="Arial Narrow" w:hAnsi="Arial Narrow"/>
        </w:rPr>
      </w:pPr>
      <w:r w:rsidRPr="00274985">
        <w:rPr>
          <w:rFonts w:ascii="Arial Narrow" w:hAnsi="Arial Narrow"/>
          <w:szCs w:val="22"/>
        </w:rPr>
        <w:t xml:space="preserve">Sigorta poliçelerinin üretimi ile ilgili aracılara ödenen komisyon giderleri ile devredilen primler karşılığında reasürörlerden alınan komisyon gelirleri aşağıda </w:t>
      </w:r>
      <w:r w:rsidRPr="00274985">
        <w:rPr>
          <w:rFonts w:ascii="Arial Narrow" w:hAnsi="Arial Narrow"/>
          <w:i/>
          <w:szCs w:val="22"/>
        </w:rPr>
        <w:t>2.24</w:t>
      </w:r>
      <w:r w:rsidRPr="00274985">
        <w:rPr>
          <w:rFonts w:ascii="Arial Narrow" w:hAnsi="Arial Narrow"/>
          <w:szCs w:val="22"/>
        </w:rPr>
        <w:t xml:space="preserve"> nolu dipnotta daha detaylı anlatıldığı üzere; 1 Ocak 2008 tarihinden önce üretilen poliçeler için kazanılmamış primler karşılığı hesaplamasında, 1 Ocak 2008 tarihinden sonra üretilen poliçeler için ise ertelenmiş komisyon giderleri ve ertelenmiş komisyon gelirleri hesaplarında dikkate alınarak poliçenin ömrü boyunca faaliyet sonuçlarına yansıtılmaktadır.</w:t>
      </w: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1C0FFE" w:rsidRDefault="001C0FFE" w:rsidP="0000609A">
      <w:pPr>
        <w:suppressAutoHyphens/>
        <w:spacing w:before="200" w:after="200"/>
        <w:ind w:left="-720" w:firstLine="720"/>
        <w:jc w:val="both"/>
        <w:rPr>
          <w:rFonts w:ascii="Arial Narrow" w:hAnsi="Arial Narrow"/>
          <w:b/>
          <w:sz w:val="24"/>
          <w:szCs w:val="24"/>
          <w:lang w:val="tr-TR"/>
        </w:rPr>
      </w:pPr>
    </w:p>
    <w:p w:rsidR="00FC5958" w:rsidRDefault="00FC5958" w:rsidP="0000609A">
      <w:pPr>
        <w:suppressAutoHyphens/>
        <w:spacing w:before="200" w:after="200"/>
        <w:ind w:left="-720" w:firstLine="720"/>
        <w:jc w:val="both"/>
        <w:rPr>
          <w:rFonts w:ascii="Arial Narrow" w:hAnsi="Arial Narrow"/>
          <w:b/>
          <w:sz w:val="24"/>
          <w:szCs w:val="24"/>
          <w:lang w:val="tr-TR"/>
        </w:rPr>
      </w:pPr>
    </w:p>
    <w:p w:rsidR="001C0FFE" w:rsidRPr="00274985" w:rsidRDefault="001C0FFE" w:rsidP="001C0FFE">
      <w:pPr>
        <w:suppressAutoHyphens/>
        <w:spacing w:before="200"/>
        <w:ind w:left="-709"/>
        <w:jc w:val="both"/>
        <w:rPr>
          <w:rFonts w:ascii="Arial Narrow" w:hAnsi="Arial Narrow"/>
          <w:b/>
          <w:sz w:val="26"/>
          <w:szCs w:val="26"/>
          <w:lang w:val="tr-TR"/>
        </w:rPr>
      </w:pPr>
      <w:r w:rsidRPr="00274985">
        <w:rPr>
          <w:rFonts w:ascii="Arial Narrow" w:hAnsi="Arial Narrow"/>
          <w:b/>
          <w:sz w:val="26"/>
          <w:szCs w:val="26"/>
          <w:lang w:val="tr-TR"/>
        </w:rPr>
        <w:lastRenderedPageBreak/>
        <w:t xml:space="preserve">2  </w:t>
      </w:r>
      <w:r w:rsidRPr="00274985">
        <w:rPr>
          <w:rFonts w:ascii="Arial Narrow" w:hAnsi="Arial Narrow"/>
          <w:b/>
          <w:sz w:val="26"/>
          <w:szCs w:val="26"/>
          <w:lang w:val="tr-TR"/>
        </w:rPr>
        <w:tab/>
        <w:t xml:space="preserve">Önemli muhasebe politikalarının özeti </w:t>
      </w:r>
      <w:r w:rsidRPr="00274985">
        <w:rPr>
          <w:rFonts w:ascii="Arial Narrow" w:hAnsi="Arial Narrow"/>
          <w:i/>
          <w:sz w:val="26"/>
          <w:szCs w:val="26"/>
          <w:lang w:val="tr-TR"/>
        </w:rPr>
        <w:t>(devamı)</w:t>
      </w:r>
    </w:p>
    <w:p w:rsidR="001C0FFE" w:rsidRDefault="001C0FFE" w:rsidP="001C0FFE">
      <w:pPr>
        <w:suppressAutoHyphens/>
        <w:spacing w:before="160" w:after="160"/>
        <w:ind w:left="-720"/>
        <w:jc w:val="both"/>
        <w:rPr>
          <w:rFonts w:ascii="Arial Narrow" w:hAnsi="Arial Narrow"/>
          <w:b/>
          <w:sz w:val="24"/>
          <w:szCs w:val="24"/>
          <w:lang w:val="tr-TR"/>
        </w:rPr>
      </w:pPr>
      <w:r w:rsidRPr="00274985">
        <w:rPr>
          <w:rFonts w:ascii="Arial Narrow" w:hAnsi="Arial Narrow"/>
          <w:b/>
          <w:sz w:val="24"/>
          <w:szCs w:val="24"/>
          <w:lang w:val="tr-TR"/>
        </w:rPr>
        <w:t xml:space="preserve">2.21      Gelirlerin muhasebeleştirilmesi </w:t>
      </w:r>
      <w:r w:rsidRPr="00274985">
        <w:rPr>
          <w:rFonts w:ascii="Arial Narrow" w:hAnsi="Arial Narrow"/>
          <w:i/>
          <w:sz w:val="24"/>
          <w:szCs w:val="24"/>
          <w:lang w:val="tr-TR"/>
        </w:rPr>
        <w:t>(devamı)</w:t>
      </w:r>
    </w:p>
    <w:p w:rsidR="00FF386A" w:rsidRPr="00274985" w:rsidRDefault="00FF386A" w:rsidP="0000609A">
      <w:pPr>
        <w:suppressAutoHyphens/>
        <w:spacing w:before="200" w:after="200"/>
        <w:ind w:left="-720" w:firstLine="720"/>
        <w:jc w:val="both"/>
        <w:rPr>
          <w:rFonts w:ascii="Arial Narrow" w:hAnsi="Arial Narrow"/>
          <w:b/>
          <w:sz w:val="24"/>
          <w:szCs w:val="24"/>
          <w:lang w:val="tr-TR"/>
        </w:rPr>
      </w:pPr>
      <w:r w:rsidRPr="00274985">
        <w:rPr>
          <w:rFonts w:ascii="Arial Narrow" w:hAnsi="Arial Narrow"/>
          <w:b/>
          <w:sz w:val="24"/>
          <w:szCs w:val="24"/>
          <w:lang w:val="tr-TR"/>
        </w:rPr>
        <w:t>Faiz gelir ve giderleri</w:t>
      </w:r>
    </w:p>
    <w:p w:rsidR="00FF386A" w:rsidRPr="00274985" w:rsidRDefault="00FF386A"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Faiz gelir ve giderleri tahakkuk esasına göre etkin faiz yöntemi kullanılarak muhasebeleştirilir. Etkin faiz, finansal varlık ya da yükümlülüğün ömrü süresince tahmin edilen nakit ödemeleri ve akımlarını defter değerine iskontolayan orandır. Etkin faiz oranı bir finansal varlık ya da yükümlülüğün kayıtlara alınmasıyla hesaplanmakta ve müteakip olarak değiştirilmemektedir.</w:t>
      </w:r>
    </w:p>
    <w:p w:rsidR="00FF386A" w:rsidRPr="00274985" w:rsidRDefault="00FF386A" w:rsidP="0000609A">
      <w:pPr>
        <w:pStyle w:val="GvdeMetni"/>
        <w:suppressAutoHyphens/>
        <w:spacing w:before="120" w:line="240" w:lineRule="auto"/>
        <w:jc w:val="both"/>
        <w:rPr>
          <w:rFonts w:ascii="Arial Narrow" w:hAnsi="Arial Narrow"/>
          <w:szCs w:val="22"/>
        </w:rPr>
      </w:pPr>
      <w:r w:rsidRPr="00274985">
        <w:rPr>
          <w:rFonts w:ascii="Arial Narrow" w:hAnsi="Arial Narrow"/>
          <w:szCs w:val="22"/>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direkt ilişkili olan ek maliyetlerdir.</w:t>
      </w:r>
    </w:p>
    <w:p w:rsidR="00FF386A" w:rsidRPr="00274985" w:rsidRDefault="00FF386A" w:rsidP="001C0FFE">
      <w:pPr>
        <w:suppressAutoHyphens/>
        <w:spacing w:before="200" w:after="200"/>
        <w:jc w:val="both"/>
        <w:rPr>
          <w:rFonts w:ascii="Arial Narrow" w:hAnsi="Arial Narrow"/>
          <w:b/>
          <w:sz w:val="24"/>
          <w:szCs w:val="24"/>
          <w:lang w:val="tr-TR"/>
        </w:rPr>
      </w:pPr>
      <w:r w:rsidRPr="00274985">
        <w:rPr>
          <w:rFonts w:ascii="Arial Narrow" w:hAnsi="Arial Narrow"/>
          <w:b/>
          <w:sz w:val="24"/>
          <w:szCs w:val="24"/>
          <w:lang w:val="tr-TR"/>
        </w:rPr>
        <w:t>Ticari gelir/gider</w:t>
      </w:r>
    </w:p>
    <w:p w:rsidR="00FF386A" w:rsidRPr="00274985" w:rsidRDefault="00FF386A"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Ticari gelir/gider, gerçeğe uygun değer farkı kar veya zarara yansıtılan finansal varlıklar ile satılmaya hazır finansal varlıkların elden çıkarılması sonucu ortaya çıkan kazanç ve kayıpları içermektedir. Ticari gelir ve ticari gider, ilişikteki finansal tablolarda sırasıyla “Finansal yatırımların nakde çevrilmesinden elde edilen karlar” ve “Yatırımların nakde çevrilmesi sonucunda oluşan zararlar” hesapları içerisinde gösterilmiştir.</w:t>
      </w:r>
    </w:p>
    <w:p w:rsidR="00FF386A" w:rsidRPr="00274985" w:rsidRDefault="00FF386A" w:rsidP="0000609A">
      <w:pPr>
        <w:suppressAutoHyphens/>
        <w:spacing w:before="200" w:after="200"/>
        <w:ind w:left="-720" w:firstLine="720"/>
        <w:jc w:val="both"/>
        <w:rPr>
          <w:rFonts w:ascii="Arial Narrow" w:hAnsi="Arial Narrow"/>
          <w:b/>
          <w:sz w:val="24"/>
          <w:szCs w:val="24"/>
          <w:lang w:val="tr-TR"/>
        </w:rPr>
      </w:pPr>
      <w:r w:rsidRPr="00274985">
        <w:rPr>
          <w:rFonts w:ascii="Arial Narrow" w:hAnsi="Arial Narrow"/>
          <w:b/>
          <w:sz w:val="24"/>
          <w:szCs w:val="24"/>
          <w:lang w:val="tr-TR"/>
        </w:rPr>
        <w:t>Temettü</w:t>
      </w:r>
    </w:p>
    <w:p w:rsidR="00FF386A" w:rsidRPr="00D87FFB" w:rsidRDefault="00FF386A"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Temettü gelirleri, ilgili temettüyü elde etme hakkının ortaya çıkmas</w:t>
      </w:r>
      <w:r w:rsidR="00D87FFB">
        <w:rPr>
          <w:rFonts w:ascii="Arial Narrow" w:hAnsi="Arial Narrow"/>
          <w:sz w:val="22"/>
          <w:szCs w:val="22"/>
          <w:lang w:val="tr-TR"/>
        </w:rPr>
        <w:t>ı ile muhasebeleştirilmektedir</w:t>
      </w:r>
    </w:p>
    <w:p w:rsidR="00FF386A" w:rsidRPr="00274985" w:rsidRDefault="00FF386A" w:rsidP="0000609A">
      <w:pPr>
        <w:suppressAutoHyphens/>
        <w:spacing w:before="200" w:after="200"/>
        <w:ind w:left="-720"/>
        <w:jc w:val="both"/>
        <w:rPr>
          <w:rFonts w:ascii="Arial Narrow" w:hAnsi="Arial Narrow"/>
          <w:b/>
          <w:sz w:val="24"/>
          <w:szCs w:val="24"/>
          <w:lang w:val="tr-TR"/>
        </w:rPr>
      </w:pPr>
      <w:r w:rsidRPr="00274985">
        <w:rPr>
          <w:rFonts w:ascii="Arial Narrow" w:hAnsi="Arial Narrow"/>
          <w:b/>
          <w:sz w:val="24"/>
          <w:szCs w:val="24"/>
          <w:lang w:val="tr-TR"/>
        </w:rPr>
        <w:t xml:space="preserve">2.22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Kiralama işlemleri</w:t>
      </w:r>
    </w:p>
    <w:p w:rsidR="00FF386A" w:rsidRDefault="00D87FFB" w:rsidP="0000609A">
      <w:pPr>
        <w:suppressAutoHyphens/>
        <w:spacing w:before="120"/>
        <w:jc w:val="both"/>
        <w:rPr>
          <w:rFonts w:ascii="Arial Narrow" w:hAnsi="Arial Narrow"/>
          <w:sz w:val="22"/>
          <w:lang w:val="tr-TR"/>
        </w:rPr>
      </w:pPr>
      <w:r>
        <w:rPr>
          <w:rFonts w:ascii="Arial Narrow" w:hAnsi="Arial Narrow"/>
          <w:sz w:val="22"/>
          <w:lang w:val="tr-TR"/>
        </w:rPr>
        <w:t>Mülkiyete ait risk ve kazanımların önemli bir kısmının kiracıya ait olduğu kiralama işlemleri, finansal kitalama olarak sınıflandırılırken diğer kiralamalar faaliyet kiralaması olarak sınıflandırılır.</w:t>
      </w:r>
    </w:p>
    <w:p w:rsidR="00D87FFB" w:rsidRDefault="00D87FFB" w:rsidP="0000609A">
      <w:pPr>
        <w:suppressAutoHyphens/>
        <w:spacing w:before="120"/>
        <w:jc w:val="both"/>
        <w:rPr>
          <w:rFonts w:ascii="Arial Narrow" w:hAnsi="Arial Narrow"/>
          <w:sz w:val="22"/>
          <w:lang w:val="tr-TR"/>
        </w:rPr>
      </w:pPr>
      <w:r>
        <w:rPr>
          <w:rFonts w:ascii="Arial Narrow" w:hAnsi="Arial Narrow"/>
          <w:sz w:val="22"/>
          <w:lang w:val="tr-TR"/>
        </w:rPr>
        <w:t xml:space="preserve">Finansal kiralamayla elde edilen varlıklar, kiralama tarihindeki varlığın gerçeğe uygun değeri, ya da asgari kira ödemelerinin bugünkü değerinden düşük olanı kullanılarak aktifleştirlir. Kiralayana karşı olan yükümlülük, bilançoda finansal kiralama yükümlülüğü olarak gösterilir. Finansal kiralama, finansman gideri ve finansal kiralama yükümlülüğünde azalışı sağlayan ana para ödemesi olarak ayrılır ve böylelikle borcun geri kalan ana para bakiyesi üzerinden sabit bir oranda faiz hesaplanmasını sağlar. Finansman giderlerinin aktifleştirilen kısmı haricindeki bölümü gelir tablosuna kaydedilir. </w:t>
      </w:r>
    </w:p>
    <w:p w:rsidR="00D87FFB" w:rsidRPr="00274985" w:rsidRDefault="00D87FFB" w:rsidP="0000609A">
      <w:pPr>
        <w:suppressAutoHyphens/>
        <w:spacing w:before="120"/>
        <w:jc w:val="both"/>
        <w:rPr>
          <w:rFonts w:ascii="Arial Narrow" w:hAnsi="Arial Narrow"/>
          <w:sz w:val="22"/>
          <w:lang w:val="tr-TR"/>
        </w:rPr>
      </w:pPr>
      <w:r>
        <w:rPr>
          <w:rFonts w:ascii="Arial Narrow" w:hAnsi="Arial Narrow"/>
          <w:sz w:val="22"/>
          <w:lang w:val="tr-TR"/>
        </w:rPr>
        <w:t>Faaliyet kiralamaları için yapılan ödemeler ( kiralayandan kira işleminin gerçekleşebilmesi için alınan veya alınacak olan teşvikler de kira dönemi boyunca doğrusal yöntem ile gelir tablosuna kaydedilir), kira dönemi boyunca doğrusal yöntem ile gelir tablosuna kaydedilir. Kira tahsilatları kiralama dönemi boyunca doğrusal yöntem ile gelir tablosuna kaydedilir.</w:t>
      </w:r>
    </w:p>
    <w:p w:rsidR="00FF386A" w:rsidRPr="00274985" w:rsidRDefault="00FF386A" w:rsidP="0000609A">
      <w:pPr>
        <w:suppressAutoHyphens/>
        <w:spacing w:before="200" w:after="200"/>
        <w:ind w:left="-720"/>
        <w:jc w:val="both"/>
        <w:rPr>
          <w:rFonts w:ascii="Arial Narrow" w:hAnsi="Arial Narrow"/>
          <w:b/>
          <w:sz w:val="24"/>
          <w:szCs w:val="24"/>
          <w:lang w:val="tr-TR"/>
        </w:rPr>
      </w:pPr>
      <w:r w:rsidRPr="00274985">
        <w:rPr>
          <w:rFonts w:ascii="Arial Narrow" w:hAnsi="Arial Narrow"/>
          <w:b/>
          <w:sz w:val="24"/>
          <w:szCs w:val="24"/>
          <w:lang w:val="tr-TR"/>
        </w:rPr>
        <w:t xml:space="preserve">2.23   </w:t>
      </w:r>
      <w:r w:rsidR="00ED1EE5"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Kar payı dağıtımı</w:t>
      </w:r>
    </w:p>
    <w:p w:rsidR="00FF386A" w:rsidRDefault="00ED1EE5" w:rsidP="0000609A">
      <w:pPr>
        <w:suppressAutoHyphens/>
        <w:ind w:right="-17"/>
        <w:jc w:val="both"/>
        <w:rPr>
          <w:rFonts w:ascii="Arial Narrow" w:hAnsi="Arial Narrow"/>
          <w:sz w:val="22"/>
          <w:szCs w:val="22"/>
          <w:lang w:val="tr-TR"/>
        </w:rPr>
      </w:pPr>
      <w:r w:rsidRPr="00274985">
        <w:rPr>
          <w:rFonts w:ascii="Arial Narrow" w:hAnsi="Arial Narrow"/>
          <w:sz w:val="22"/>
          <w:szCs w:val="22"/>
          <w:lang w:val="tr-TR"/>
        </w:rPr>
        <w:t>Şirketin önceki yıllardan kaynaklanan geçmiş yıl zararları bulunması sebebiyle dağıtılabilir karı bulunmamaktadır.</w:t>
      </w: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Default="001C0FFE" w:rsidP="0000609A">
      <w:pPr>
        <w:suppressAutoHyphens/>
        <w:ind w:right="-17"/>
        <w:jc w:val="both"/>
        <w:rPr>
          <w:rFonts w:ascii="Arial Narrow" w:hAnsi="Arial Narrow"/>
          <w:sz w:val="22"/>
          <w:szCs w:val="22"/>
          <w:lang w:val="tr-TR"/>
        </w:rPr>
      </w:pPr>
    </w:p>
    <w:p w:rsidR="001C0FFE" w:rsidRPr="001C0FFE" w:rsidRDefault="001C0FFE" w:rsidP="001C0FFE">
      <w:pPr>
        <w:suppressAutoHyphens/>
        <w:spacing w:before="200"/>
        <w:ind w:left="-709"/>
        <w:jc w:val="both"/>
        <w:rPr>
          <w:rFonts w:ascii="Arial Narrow" w:hAnsi="Arial Narrow"/>
          <w:b/>
          <w:sz w:val="26"/>
          <w:szCs w:val="26"/>
          <w:lang w:val="tr-TR"/>
        </w:rPr>
      </w:pPr>
      <w:r w:rsidRPr="00274985">
        <w:rPr>
          <w:rFonts w:ascii="Arial Narrow" w:hAnsi="Arial Narrow"/>
          <w:b/>
          <w:sz w:val="26"/>
          <w:szCs w:val="26"/>
          <w:lang w:val="tr-TR"/>
        </w:rPr>
        <w:lastRenderedPageBreak/>
        <w:t xml:space="preserve">2  </w:t>
      </w:r>
      <w:r w:rsidRPr="00274985">
        <w:rPr>
          <w:rFonts w:ascii="Arial Narrow" w:hAnsi="Arial Narrow"/>
          <w:b/>
          <w:sz w:val="26"/>
          <w:szCs w:val="26"/>
          <w:lang w:val="tr-TR"/>
        </w:rPr>
        <w:tab/>
        <w:t xml:space="preserve">Önemli muhasebe politikalarının özeti </w:t>
      </w:r>
      <w:r w:rsidRPr="00274985">
        <w:rPr>
          <w:rFonts w:ascii="Arial Narrow" w:hAnsi="Arial Narrow"/>
          <w:i/>
          <w:sz w:val="26"/>
          <w:szCs w:val="26"/>
          <w:lang w:val="tr-TR"/>
        </w:rPr>
        <w:t>(devamı)</w:t>
      </w:r>
    </w:p>
    <w:p w:rsidR="00FF386A" w:rsidRPr="00274985" w:rsidRDefault="00FF386A" w:rsidP="0000609A">
      <w:pPr>
        <w:suppressAutoHyphens/>
        <w:spacing w:before="160" w:after="160"/>
        <w:ind w:left="-720"/>
        <w:jc w:val="both"/>
        <w:rPr>
          <w:rFonts w:ascii="Arial Narrow" w:hAnsi="Arial Narrow"/>
          <w:b/>
          <w:sz w:val="24"/>
          <w:szCs w:val="24"/>
          <w:lang w:val="tr-TR"/>
        </w:rPr>
      </w:pPr>
      <w:r w:rsidRPr="00274985">
        <w:rPr>
          <w:rFonts w:ascii="Arial Narrow" w:hAnsi="Arial Narrow"/>
          <w:b/>
          <w:sz w:val="24"/>
          <w:szCs w:val="24"/>
          <w:lang w:val="tr-TR"/>
        </w:rPr>
        <w:t xml:space="preserve">2.24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Kazanılmamış primler karşılığı </w:t>
      </w:r>
    </w:p>
    <w:p w:rsidR="003D0AAE" w:rsidRPr="00274985" w:rsidRDefault="003D0AAE" w:rsidP="003D0AAE">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274985">
        <w:rPr>
          <w:rFonts w:ascii="Arial Narrow" w:hAnsi="Arial Narrow"/>
          <w:sz w:val="22"/>
          <w:szCs w:val="22"/>
          <w:lang w:val="tr-TR"/>
        </w:rPr>
        <w:t>7 Ağustos 2007 tarih ve 26606 sayılı Resmi Gazete’de yayımlanarak 1 Ocak 2008 tarihinden itibaren yürürlüğe giren “Sigorta ve Reasürans ile Emeklilik Şirketlerinin Teknik Karşılıklarına ve Bu Karşılıkların Yatırılacağı Varlıklara İlişkin Yönetmelik” (“Teknik Karşılıklar Yönetmeliği”) uyarınca,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Belirli bir bitiş tarihi olmayan emtea nakliyat sigortası sözleşmelerinde, son üç ayda tahakkuk etmiş primlerden sonra kalan tutarın %50’si kazanılmamış primler karşılığı olarak ayrılmaktadır.</w:t>
      </w:r>
    </w:p>
    <w:p w:rsidR="003D0AAE" w:rsidRDefault="003D0AAE" w:rsidP="003D0AAE">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274985">
        <w:rPr>
          <w:rFonts w:ascii="Arial Narrow" w:hAnsi="Arial Narrow"/>
          <w:sz w:val="22"/>
          <w:szCs w:val="22"/>
          <w:lang w:val="tr-TR"/>
        </w:rPr>
        <w:t xml:space="preserve">Kazanılmamış primler karşılığı, matematik karşılık ayrılan sigorta sözleşmeleri hariç diğer sözleşmeler için ayrılmaktadır. Yıllık yenilenen sigorta teminatı içeren bir yıldan uzun süreli sigorta sözleşmelerinin yıllık sigorta teminatına karşılık gelen primleri için de kazanılmamış primler karşılığı hesaplanmaktadır. </w:t>
      </w:r>
    </w:p>
    <w:p w:rsidR="003D0AAE" w:rsidRPr="00274985" w:rsidRDefault="003D0AAE" w:rsidP="003D0AAE">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274985">
        <w:rPr>
          <w:rFonts w:ascii="Arial Narrow" w:hAnsi="Arial Narrow"/>
          <w:sz w:val="22"/>
          <w:szCs w:val="22"/>
          <w:lang w:val="tr-TR"/>
        </w:rPr>
        <w:t>7 Ağustos 2007 tarihinde yayımlanan Teknik Karşılıklar Yönetmeliği’nin 1 Ocak 2008 tarihinde yürürlüğe girmiş olması nedeniyle; Teknik Karşılıklar Yönetmeliğinin yayımı tarihi ile yürürlüğe girme tarihi arasında geçecek süre içinde teknik karşılıklara ilişkin olarak uygulanacak hükümleri belirlemek üzere Hazine Müsteşarlığı, 4 Temmuz 2007 tarih ve 2007/3 sayılı “Sigorta ve Reasürans ile Emeklilik Şirketlerinin Karşılıklarının 5684 Sayılı Sigortacılık Kanunu Hükümlerine Uyumunun Sağlanmasına İlişkin Genelge”’sini (“Uyum Genelgesi”) yayımlamıştır. Daha önce yapılan hesaplamalarda kazanılmamış primler karşılığı hesabı sırasında deprem primleri düşülürken; Uyum Genelgesi ile 14 Haziran 2007 tarihinden sonra tanzim edilen poliçeler için, kazanılmamış primler karşılığı hesabı sırasında deprem primlerinin düşülmemesi gerektiği belirtilmiştir. Dolayısıyla Şirket, 14 Haziran 2007 tarihinden önce yazdığı deprem primleri için kazanılmamış primler karşılığı hesaplamazken bu  tarihten sonra yazdığı deprem primleri için kazanılmamış primler karşılığı hesaplamaya başlamıştır.</w:t>
      </w:r>
    </w:p>
    <w:p w:rsidR="003D0AAE" w:rsidRPr="00274985" w:rsidRDefault="003D0AAE" w:rsidP="003D0AAE">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274985">
        <w:rPr>
          <w:rFonts w:ascii="Arial Narrow" w:hAnsi="Arial Narrow"/>
          <w:sz w:val="22"/>
          <w:szCs w:val="22"/>
          <w:lang w:val="tr-TR"/>
        </w:rPr>
        <w:t>Kazanılmamış primler karşılığı; Hazine Müsteşarlığı tarafından yayımlanan 27 Mart 2009 tarih ve 2009/9 sayılı “Teknik Karşılıklarla İlgili Mevzuatın Uygulanmasına İlişkin Sektör Duyurusu”na istinaden bütün poliçelerin öğleyin saat 12:00’da başlayıp yine öğleyin saat 12:00’da bittiği dikkate alınarak tüm poliçeler için düzenlendiği gün ile bitiş günü için yarım gün olarak hesaplanmıştır.</w:t>
      </w:r>
    </w:p>
    <w:p w:rsidR="00FF386A" w:rsidRDefault="003D0AA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274985">
        <w:rPr>
          <w:rFonts w:ascii="Arial Narrow" w:hAnsi="Arial Narrow"/>
          <w:sz w:val="22"/>
          <w:szCs w:val="22"/>
          <w:lang w:val="tr-TR"/>
        </w:rPr>
        <w:t>Teknik karşılıklar yönetmeliği uyarınca dövize endeksli sigorta sözleşmelerine ilişkin kazanılmamış primler karşılığının hesabı sırasında, sigorta sözleşmesinde ayrıca bir kur belirtilmemişse ilgili primin tahakkuk tarihindeki Türkiye Cumhuriyet Merkez Bankasının Resmî Gazete’de ilan ettiği döviz satış kurları dikkate alınır.</w:t>
      </w:r>
    </w:p>
    <w:p w:rsidR="00596A56" w:rsidRPr="000A74AA" w:rsidRDefault="00596A56" w:rsidP="00596A5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0A74AA">
        <w:rPr>
          <w:rFonts w:ascii="Arial Narrow" w:hAnsi="Arial Narrow"/>
          <w:sz w:val="22"/>
          <w:szCs w:val="22"/>
          <w:lang w:val="tr-TR"/>
        </w:rPr>
        <w:t>Raporlama dönemi sonu itibarıy</w:t>
      </w:r>
      <w:r>
        <w:rPr>
          <w:rFonts w:ascii="Arial Narrow" w:hAnsi="Arial Narrow"/>
          <w:sz w:val="22"/>
          <w:szCs w:val="22"/>
          <w:lang w:val="tr-TR"/>
        </w:rPr>
        <w:t>la Şirket tarafından 118.797.841</w:t>
      </w:r>
      <w:r w:rsidRPr="000A74AA">
        <w:rPr>
          <w:rFonts w:ascii="Arial Narrow" w:hAnsi="Arial Narrow"/>
          <w:sz w:val="22"/>
          <w:szCs w:val="22"/>
          <w:lang w:val="tr-TR"/>
        </w:rPr>
        <w:t xml:space="preserve"> TL brüt Kazanılmamış P</w:t>
      </w:r>
      <w:r>
        <w:rPr>
          <w:rFonts w:ascii="Arial Narrow" w:hAnsi="Arial Narrow"/>
          <w:sz w:val="22"/>
          <w:szCs w:val="22"/>
          <w:lang w:val="tr-TR"/>
        </w:rPr>
        <w:t>rimler Karşılığı (31 Aralık 2013:</w:t>
      </w:r>
      <w:r w:rsidRPr="000A74AA">
        <w:rPr>
          <w:rFonts w:ascii="Arial Narrow" w:hAnsi="Arial Narrow"/>
          <w:sz w:val="22"/>
          <w:szCs w:val="22"/>
          <w:lang w:val="tr-TR"/>
        </w:rPr>
        <w:t xml:space="preserve"> </w:t>
      </w:r>
      <w:r>
        <w:rPr>
          <w:rFonts w:ascii="Arial Narrow" w:hAnsi="Arial Narrow"/>
          <w:sz w:val="22"/>
          <w:szCs w:val="22"/>
          <w:lang w:val="tr-TR"/>
        </w:rPr>
        <w:t>95.409.989</w:t>
      </w:r>
      <w:r w:rsidRPr="000A74AA">
        <w:rPr>
          <w:rFonts w:ascii="Arial Narrow" w:hAnsi="Arial Narrow"/>
          <w:sz w:val="22"/>
          <w:szCs w:val="22"/>
          <w:lang w:val="tr-TR"/>
        </w:rPr>
        <w:t xml:space="preserve"> TL) ayrılmıştır. 30 </w:t>
      </w:r>
      <w:r>
        <w:rPr>
          <w:rFonts w:ascii="Arial Narrow" w:hAnsi="Arial Narrow"/>
          <w:sz w:val="22"/>
          <w:szCs w:val="22"/>
          <w:lang w:val="tr-TR"/>
        </w:rPr>
        <w:t>Eylül 2014</w:t>
      </w:r>
      <w:r w:rsidRPr="000A74AA">
        <w:rPr>
          <w:rFonts w:ascii="Arial Narrow" w:hAnsi="Arial Narrow"/>
          <w:sz w:val="22"/>
          <w:szCs w:val="22"/>
          <w:lang w:val="tr-TR"/>
        </w:rPr>
        <w:t xml:space="preserve"> tarihi itibarıyla kazanılmamış primler ile ilgili reasürör payı 2</w:t>
      </w:r>
      <w:r>
        <w:rPr>
          <w:rFonts w:ascii="Arial Narrow" w:hAnsi="Arial Narrow"/>
          <w:sz w:val="22"/>
          <w:szCs w:val="22"/>
          <w:lang w:val="tr-TR"/>
        </w:rPr>
        <w:t>8.764.057</w:t>
      </w:r>
      <w:r w:rsidRPr="000A74AA">
        <w:rPr>
          <w:rFonts w:ascii="Arial Narrow" w:hAnsi="Arial Narrow"/>
          <w:sz w:val="22"/>
          <w:szCs w:val="22"/>
          <w:lang w:val="tr-TR"/>
        </w:rPr>
        <w:t xml:space="preserve"> TL (31 Aralık 201</w:t>
      </w:r>
      <w:r>
        <w:rPr>
          <w:rFonts w:ascii="Arial Narrow" w:hAnsi="Arial Narrow"/>
          <w:sz w:val="22"/>
          <w:szCs w:val="22"/>
          <w:lang w:val="tr-TR"/>
        </w:rPr>
        <w:t>3:</w:t>
      </w:r>
      <w:r w:rsidRPr="000A74AA">
        <w:rPr>
          <w:rFonts w:ascii="Arial Narrow" w:hAnsi="Arial Narrow"/>
          <w:sz w:val="22"/>
          <w:szCs w:val="22"/>
          <w:lang w:val="tr-TR"/>
        </w:rPr>
        <w:t xml:space="preserve"> </w:t>
      </w:r>
      <w:r>
        <w:rPr>
          <w:rFonts w:ascii="Arial Narrow" w:hAnsi="Arial Narrow"/>
          <w:sz w:val="22"/>
          <w:szCs w:val="22"/>
          <w:lang w:val="tr-TR"/>
        </w:rPr>
        <w:t>29.837.388</w:t>
      </w:r>
      <w:r w:rsidRPr="000A74AA">
        <w:rPr>
          <w:rFonts w:ascii="Arial Narrow" w:hAnsi="Arial Narrow"/>
          <w:sz w:val="22"/>
          <w:szCs w:val="22"/>
          <w:lang w:val="tr-TR"/>
        </w:rPr>
        <w:t xml:space="preserve"> TL) , SGK payı da 2.</w:t>
      </w:r>
      <w:r>
        <w:rPr>
          <w:rFonts w:ascii="Arial Narrow" w:hAnsi="Arial Narrow"/>
          <w:sz w:val="22"/>
          <w:szCs w:val="22"/>
          <w:lang w:val="tr-TR"/>
        </w:rPr>
        <w:t>909.751 TL (31 Aralık 2013:</w:t>
      </w:r>
      <w:r w:rsidRPr="000A74AA">
        <w:rPr>
          <w:rFonts w:ascii="Arial Narrow" w:hAnsi="Arial Narrow"/>
          <w:sz w:val="22"/>
          <w:szCs w:val="22"/>
          <w:lang w:val="tr-TR"/>
        </w:rPr>
        <w:t xml:space="preserve"> </w:t>
      </w:r>
      <w:r>
        <w:rPr>
          <w:rFonts w:ascii="Arial Narrow" w:hAnsi="Arial Narrow"/>
          <w:sz w:val="22"/>
          <w:szCs w:val="22"/>
          <w:lang w:val="tr-TR"/>
        </w:rPr>
        <w:t>2.779.057</w:t>
      </w:r>
      <w:r w:rsidRPr="000A74AA">
        <w:rPr>
          <w:rFonts w:ascii="Arial Narrow" w:hAnsi="Arial Narrow"/>
          <w:sz w:val="22"/>
          <w:szCs w:val="22"/>
          <w:lang w:val="tr-TR"/>
        </w:rPr>
        <w:t xml:space="preserve"> TL) olup, net Kazanılmamış Primler Karşılığı tutarı </w:t>
      </w:r>
      <w:r>
        <w:rPr>
          <w:rFonts w:ascii="Arial Narrow" w:hAnsi="Arial Narrow"/>
          <w:sz w:val="22"/>
          <w:szCs w:val="22"/>
          <w:lang w:val="tr-TR"/>
        </w:rPr>
        <w:t>87.124.033 TL’dir (31 Aralık 2013:</w:t>
      </w:r>
      <w:r w:rsidRPr="000A74AA">
        <w:rPr>
          <w:rFonts w:ascii="Arial Narrow" w:hAnsi="Arial Narrow"/>
          <w:sz w:val="22"/>
          <w:szCs w:val="22"/>
          <w:lang w:val="tr-TR"/>
        </w:rPr>
        <w:t xml:space="preserve"> </w:t>
      </w:r>
      <w:r>
        <w:rPr>
          <w:rFonts w:ascii="Arial Narrow" w:hAnsi="Arial Narrow"/>
          <w:sz w:val="22"/>
          <w:szCs w:val="22"/>
          <w:lang w:val="tr-TR"/>
        </w:rPr>
        <w:t>62.793.544</w:t>
      </w:r>
      <w:r w:rsidRPr="000A74AA">
        <w:rPr>
          <w:rFonts w:ascii="Arial Narrow" w:hAnsi="Arial Narrow"/>
          <w:sz w:val="22"/>
          <w:szCs w:val="22"/>
          <w:lang w:val="tr-TR"/>
        </w:rPr>
        <w:t xml:space="preserve"> TL).</w:t>
      </w:r>
      <w:r>
        <w:rPr>
          <w:rFonts w:ascii="Arial Narrow" w:hAnsi="Arial Narrow"/>
          <w:sz w:val="22"/>
          <w:szCs w:val="22"/>
          <w:lang w:val="tr-TR"/>
        </w:rPr>
        <w:t xml:space="preserve"> (Not 17)</w:t>
      </w: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Default="001C0FFE"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1C0FFE" w:rsidRPr="001C0FFE" w:rsidRDefault="001C0FFE" w:rsidP="001C0FFE">
      <w:pPr>
        <w:suppressAutoHyphens/>
        <w:spacing w:before="200"/>
        <w:ind w:left="-709"/>
        <w:jc w:val="both"/>
        <w:rPr>
          <w:rFonts w:ascii="Arial Narrow" w:hAnsi="Arial Narrow"/>
          <w:b/>
          <w:sz w:val="26"/>
          <w:szCs w:val="26"/>
          <w:lang w:val="tr-TR"/>
        </w:rPr>
      </w:pPr>
      <w:r w:rsidRPr="00274985">
        <w:rPr>
          <w:rFonts w:ascii="Arial Narrow" w:hAnsi="Arial Narrow"/>
          <w:b/>
          <w:sz w:val="26"/>
          <w:szCs w:val="26"/>
          <w:lang w:val="tr-TR"/>
        </w:rPr>
        <w:lastRenderedPageBreak/>
        <w:t xml:space="preserve">2  </w:t>
      </w:r>
      <w:r w:rsidRPr="00274985">
        <w:rPr>
          <w:rFonts w:ascii="Arial Narrow" w:hAnsi="Arial Narrow"/>
          <w:b/>
          <w:sz w:val="26"/>
          <w:szCs w:val="26"/>
          <w:lang w:val="tr-TR"/>
        </w:rPr>
        <w:tab/>
        <w:t xml:space="preserve">Önemli muhasebe politikalarının özeti </w:t>
      </w:r>
      <w:r w:rsidRPr="00274985">
        <w:rPr>
          <w:rFonts w:ascii="Arial Narrow" w:hAnsi="Arial Narrow"/>
          <w:i/>
          <w:sz w:val="26"/>
          <w:szCs w:val="26"/>
          <w:lang w:val="tr-TR"/>
        </w:rPr>
        <w:t>(devamı)</w:t>
      </w:r>
    </w:p>
    <w:p w:rsidR="00FF386A" w:rsidRPr="00274985"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200" w:line="240" w:lineRule="atLeast"/>
        <w:ind w:left="-709" w:right="-17"/>
        <w:jc w:val="both"/>
        <w:rPr>
          <w:rFonts w:ascii="Arial Narrow" w:hAnsi="Arial Narrow"/>
          <w:b/>
          <w:sz w:val="24"/>
          <w:szCs w:val="24"/>
          <w:lang w:val="tr-TR"/>
        </w:rPr>
      </w:pPr>
      <w:r w:rsidRPr="00274985">
        <w:rPr>
          <w:rFonts w:ascii="Arial Narrow" w:hAnsi="Arial Narrow"/>
          <w:b/>
          <w:sz w:val="24"/>
          <w:szCs w:val="24"/>
          <w:lang w:val="tr-TR"/>
        </w:rPr>
        <w:t xml:space="preserve">2.25 </w:t>
      </w:r>
      <w:r w:rsidR="00374FC3"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w:t>
      </w:r>
      <w:r w:rsidR="00B223D9" w:rsidRPr="00274985">
        <w:rPr>
          <w:rFonts w:ascii="Arial Narrow" w:hAnsi="Arial Narrow"/>
          <w:b/>
          <w:sz w:val="24"/>
          <w:szCs w:val="24"/>
          <w:lang w:val="tr-TR"/>
        </w:rPr>
        <w:t xml:space="preserve"> </w:t>
      </w:r>
      <w:r w:rsidRPr="00274985">
        <w:rPr>
          <w:rFonts w:ascii="Arial Narrow" w:hAnsi="Arial Narrow"/>
          <w:b/>
          <w:sz w:val="24"/>
          <w:szCs w:val="24"/>
          <w:lang w:val="tr-TR"/>
        </w:rPr>
        <w:t xml:space="preserve">  Devam eden riskler karşılığı</w:t>
      </w:r>
    </w:p>
    <w:p w:rsidR="00FF386A" w:rsidRPr="00274985"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274985">
        <w:rPr>
          <w:rFonts w:ascii="Arial Narrow" w:hAnsi="Arial Narrow"/>
          <w:sz w:val="22"/>
          <w:szCs w:val="22"/>
          <w:lang w:val="tr-TR"/>
        </w:rPr>
        <w:t>Teknik Karşılıklar Yönetmeliği kapsamında, şirketler, kazanılmamış primler karşılığını ayırırken yürürlükte bulunan sigorta sözleşmeleri dolayısıyla ortaya çıkabilecek hasar ve tazminatların ilgili sözleşmeler için ayrılmış kazanılmamış primler karşılığından fazla olma ihtimaline karşı, her hesap dönemi itibarıyla, son 12 ayı kapsayacak şekilde yeterlilik testi yapmak zorundadır.</w:t>
      </w:r>
      <w:r w:rsidRPr="00274985">
        <w:rPr>
          <w:rFonts w:ascii="Arial Narrow" w:hAnsi="Arial Narrow"/>
          <w:sz w:val="18"/>
          <w:szCs w:val="18"/>
          <w:lang w:val="tr-TR"/>
        </w:rPr>
        <w:t xml:space="preserve"> </w:t>
      </w:r>
      <w:r w:rsidRPr="00274985">
        <w:rPr>
          <w:rFonts w:ascii="Arial Narrow" w:hAnsi="Arial Narrow"/>
          <w:sz w:val="22"/>
          <w:szCs w:val="22"/>
          <w:lang w:val="tr-TR"/>
        </w:rPr>
        <w:t>Bu test yapılırken, net kazanılmamış primler karşılığının beklenen net hasar prim oranı ile çarpılması gerekmektedir. Beklenen net hasar prim oranı, gerçekleşmiş hasarların (muallak tazminatlar (net) + ödenen tazminatlar (net) - devreden muallak tazminatlar (net)) kazanılmış prime (yazılan primler (net) + devreden kazanılmamış primler karşılığı (net)- kazanılmamış primler karşılığı (net)) bölünmesi suretiyle bulunur. Kazanılmış primlerin hesaplamasında; devreden kazanılmamış primler karşılığı ile ilgili dönemin kazanılmamış primler karşılığı içinde net olarak gösterilen aracılara ödenen komisyonlar ile reasürörlerden alınan komisyonların ertelenen kısımları dikkate alınmaz.</w:t>
      </w:r>
    </w:p>
    <w:p w:rsidR="00FF386A" w:rsidRPr="00274985"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274985">
        <w:rPr>
          <w:rFonts w:ascii="Arial Narrow" w:hAnsi="Arial Narrow"/>
          <w:sz w:val="22"/>
          <w:szCs w:val="22"/>
          <w:lang w:val="tr-TR"/>
        </w:rPr>
        <w:t xml:space="preserve">Her bir branş için beklenen hasar prim oranının %95’in üzerinde olması halinde, %95’i aşan oranın net kazanılmamış primler karşılığı ile çarpılması sonucunda bulunan tutar net devam eden riskler karşılığı; %95’i aşan oranın brüt kazanılmamış primler karşılığı ile çarpılması sonucunda bulunan tutar brüt devam eden riskler karşılığı </w:t>
      </w:r>
      <w:r w:rsidRPr="00FD397E">
        <w:rPr>
          <w:rFonts w:ascii="Arial Narrow" w:hAnsi="Arial Narrow"/>
          <w:sz w:val="22"/>
          <w:szCs w:val="22"/>
          <w:lang w:val="tr-TR"/>
        </w:rPr>
        <w:t xml:space="preserve">olarak finansal tablolara yansıtılır. Brüt tutar ile net tutar arasındaki fark ise reasürör payı olarak dikkate alınır. İlgili </w:t>
      </w:r>
      <w:r w:rsidRPr="00596A56">
        <w:rPr>
          <w:rFonts w:ascii="Arial Narrow" w:hAnsi="Arial Narrow"/>
          <w:sz w:val="22"/>
          <w:szCs w:val="22"/>
          <w:lang w:val="tr-TR"/>
        </w:rPr>
        <w:t xml:space="preserve">test sonucu, raporlama dönemi sonu itibarıyla muhasebeleştirilmesi gereken devam eden riskler karşılığı </w:t>
      </w:r>
      <w:r w:rsidR="00596A56">
        <w:rPr>
          <w:rFonts w:ascii="Arial Narrow" w:hAnsi="Arial Narrow"/>
          <w:sz w:val="22"/>
          <w:szCs w:val="22"/>
          <w:lang w:val="tr-TR"/>
        </w:rPr>
        <w:t>153.565</w:t>
      </w:r>
      <w:r w:rsidRPr="00FD397E">
        <w:rPr>
          <w:rFonts w:ascii="Arial Narrow" w:hAnsi="Arial Narrow"/>
          <w:sz w:val="22"/>
          <w:szCs w:val="22"/>
          <w:lang w:val="tr-TR"/>
        </w:rPr>
        <w:t xml:space="preserve"> TL olarak hesaplanmıştır</w:t>
      </w:r>
      <w:r w:rsidR="00374FC3" w:rsidRPr="00FD397E">
        <w:rPr>
          <w:rFonts w:ascii="Arial Narrow" w:hAnsi="Arial Narrow"/>
          <w:sz w:val="22"/>
          <w:szCs w:val="22"/>
          <w:lang w:val="tr-TR"/>
        </w:rPr>
        <w:t>.</w:t>
      </w:r>
      <w:r w:rsidR="007C7A7A">
        <w:rPr>
          <w:rFonts w:ascii="Arial Narrow" w:hAnsi="Arial Narrow"/>
          <w:sz w:val="22"/>
          <w:szCs w:val="22"/>
          <w:lang w:val="tr-TR"/>
        </w:rPr>
        <w:t xml:space="preserve"> (31 Aralık 2013</w:t>
      </w:r>
      <w:r w:rsidRPr="00FD397E">
        <w:rPr>
          <w:rFonts w:ascii="Arial Narrow" w:hAnsi="Arial Narrow"/>
          <w:sz w:val="22"/>
          <w:szCs w:val="22"/>
          <w:lang w:val="tr-TR"/>
        </w:rPr>
        <w:t xml:space="preserve">: </w:t>
      </w:r>
      <w:r w:rsidR="007C7A7A">
        <w:rPr>
          <w:rFonts w:ascii="Arial Narrow" w:hAnsi="Arial Narrow"/>
          <w:sz w:val="22"/>
          <w:szCs w:val="22"/>
          <w:lang w:val="tr-TR"/>
        </w:rPr>
        <w:t>14.509</w:t>
      </w:r>
      <w:r w:rsidR="00B36D5F" w:rsidRPr="00FD397E">
        <w:rPr>
          <w:rFonts w:ascii="Arial Narrow" w:hAnsi="Arial Narrow"/>
          <w:sz w:val="22"/>
          <w:szCs w:val="22"/>
          <w:lang w:val="tr-TR"/>
        </w:rPr>
        <w:t xml:space="preserve"> </w:t>
      </w:r>
      <w:r w:rsidR="00C12B11" w:rsidRPr="00FD397E">
        <w:rPr>
          <w:rFonts w:ascii="Arial Narrow" w:hAnsi="Arial Narrow"/>
          <w:sz w:val="22"/>
          <w:szCs w:val="22"/>
          <w:lang w:val="tr-TR"/>
        </w:rPr>
        <w:t>TL)</w:t>
      </w:r>
    </w:p>
    <w:p w:rsidR="00FF386A" w:rsidRPr="00274985"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274985">
        <w:rPr>
          <w:rFonts w:ascii="Arial Narrow" w:hAnsi="Arial Narrow"/>
          <w:sz w:val="22"/>
          <w:szCs w:val="22"/>
          <w:lang w:val="tr-TR"/>
        </w:rPr>
        <w:t>Hazine Müsteşarlığı’nın 2011/18 sayılı genelgesi uyarınca; Zorunlu Trafik, Zorunlu Karayolu Taşımacılık Mali Sorumluluk ve Otobüs Zorunlu Koltuk Ferdi Kaza branşlarına ait devam eden riskler karşılığı hesaplanmasında kullanılan beklenen hasar prim oranı hesaplamasında SGK’ya aktarılacak prim ve hasara ilişkin tüm tutarlar pay ve paydadan indirilerek hesaplama yapılmıştır.</w:t>
      </w:r>
      <w:r w:rsidR="00F00649" w:rsidRPr="00274985">
        <w:rPr>
          <w:rFonts w:ascii="Arial Narrow" w:hAnsi="Arial Narrow"/>
          <w:sz w:val="22"/>
          <w:szCs w:val="22"/>
          <w:lang w:val="tr-TR"/>
        </w:rPr>
        <w:t xml:space="preserve"> </w:t>
      </w:r>
    </w:p>
    <w:p w:rsidR="00A97747" w:rsidRPr="00274985" w:rsidRDefault="00A97747"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274985">
        <w:rPr>
          <w:rFonts w:ascii="Arial Narrow" w:hAnsi="Arial Narrow"/>
          <w:sz w:val="22"/>
          <w:szCs w:val="22"/>
          <w:lang w:val="tr-TR"/>
        </w:rPr>
        <w:t xml:space="preserve">2007/21 sayılı Devam Eden Riskler Karşılığı ve Dengeleme Karşılığına İlişkin Genelgenin ikinci paragrafında yer alan ‘’Bu </w:t>
      </w:r>
      <w:r w:rsidR="003D0AAE" w:rsidRPr="00274985">
        <w:rPr>
          <w:rFonts w:ascii="Arial Narrow" w:hAnsi="Arial Narrow"/>
          <w:sz w:val="22"/>
          <w:szCs w:val="22"/>
          <w:lang w:val="tr-TR"/>
        </w:rPr>
        <w:t>kapsamda, Devam</w:t>
      </w:r>
      <w:r w:rsidRPr="00274985">
        <w:rPr>
          <w:rFonts w:ascii="Arial Narrow" w:hAnsi="Arial Narrow"/>
          <w:sz w:val="22"/>
          <w:szCs w:val="22"/>
          <w:lang w:val="tr-TR"/>
        </w:rPr>
        <w:t xml:space="preserve"> Eden Riskler Karşılığının hesaplanmasında </w:t>
      </w:r>
      <w:r w:rsidR="003D0AAE" w:rsidRPr="00274985">
        <w:rPr>
          <w:rFonts w:ascii="Arial Narrow" w:hAnsi="Arial Narrow"/>
          <w:sz w:val="22"/>
          <w:szCs w:val="22"/>
          <w:lang w:val="tr-TR"/>
        </w:rPr>
        <w:t>5684 sayılı</w:t>
      </w:r>
      <w:r w:rsidRPr="00274985">
        <w:rPr>
          <w:rFonts w:ascii="Arial Narrow" w:hAnsi="Arial Narrow"/>
          <w:sz w:val="22"/>
          <w:szCs w:val="22"/>
          <w:lang w:val="tr-TR"/>
        </w:rPr>
        <w:t xml:space="preserve"> Sigortacılık Kanunu çerçevesinde Müsteşarlıkça belirlenmiş olan Sigortacılık Tek Düzen Hesap Planında yer alan tüm alt branşların esas alınması uyg</w:t>
      </w:r>
      <w:r w:rsidR="003D0AAE" w:rsidRPr="00274985">
        <w:rPr>
          <w:rFonts w:ascii="Arial Narrow" w:hAnsi="Arial Narrow"/>
          <w:sz w:val="22"/>
          <w:szCs w:val="22"/>
          <w:lang w:val="tr-TR"/>
        </w:rPr>
        <w:t>un bulunmuştur.’’ cümlesi 31 Aralık 2</w:t>
      </w:r>
      <w:r w:rsidRPr="00274985">
        <w:rPr>
          <w:rFonts w:ascii="Arial Narrow" w:hAnsi="Arial Narrow"/>
          <w:sz w:val="22"/>
          <w:szCs w:val="22"/>
          <w:lang w:val="tr-TR"/>
        </w:rPr>
        <w:t>012 tarihi itibarıyla geçerli olmak üzere aşağıdaki şekilde değiştirilmiştir:</w:t>
      </w:r>
    </w:p>
    <w:p w:rsidR="00A97747" w:rsidRPr="00DD3FB6" w:rsidRDefault="00A97747"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D3FB6">
        <w:rPr>
          <w:rFonts w:ascii="Arial Narrow" w:hAnsi="Arial Narrow"/>
          <w:sz w:val="22"/>
          <w:szCs w:val="22"/>
          <w:lang w:val="tr-TR"/>
        </w:rPr>
        <w:t>‘’</w:t>
      </w:r>
      <w:r w:rsidR="003D0AAE" w:rsidRPr="00DD3FB6">
        <w:rPr>
          <w:rFonts w:ascii="Arial Narrow" w:hAnsi="Arial Narrow"/>
          <w:sz w:val="22"/>
          <w:szCs w:val="22"/>
          <w:lang w:val="tr-TR"/>
        </w:rPr>
        <w:t>Bu kapsamda, Devam</w:t>
      </w:r>
      <w:r w:rsidRPr="00DD3FB6">
        <w:rPr>
          <w:rFonts w:ascii="Arial Narrow" w:hAnsi="Arial Narrow"/>
          <w:sz w:val="22"/>
          <w:szCs w:val="22"/>
          <w:lang w:val="tr-TR"/>
        </w:rPr>
        <w:t xml:space="preserve"> Eden Riskler Karşılığının </w:t>
      </w:r>
      <w:r w:rsidR="003D0AAE" w:rsidRPr="00DD3FB6">
        <w:rPr>
          <w:rFonts w:ascii="Arial Narrow" w:hAnsi="Arial Narrow"/>
          <w:sz w:val="22"/>
          <w:szCs w:val="22"/>
          <w:lang w:val="tr-TR"/>
        </w:rPr>
        <w:t>hesaplanmasında; 5684</w:t>
      </w:r>
      <w:r w:rsidRPr="00DD3FB6">
        <w:rPr>
          <w:rFonts w:ascii="Arial Narrow" w:hAnsi="Arial Narrow"/>
          <w:sz w:val="22"/>
          <w:szCs w:val="22"/>
          <w:lang w:val="tr-TR"/>
        </w:rPr>
        <w:t xml:space="preserve"> sayılı Sigortacılık Kanunu çerçevesinde Müsteşarlıkça belirlenmiş olan Sigortacılık Tek Düzen Hesap Planında yer alan tüm ana branşların esas alınması uygun bulunmuştur.’’</w:t>
      </w:r>
    </w:p>
    <w:p w:rsidR="00FF386A" w:rsidRPr="00DD3FB6" w:rsidRDefault="00FF386A" w:rsidP="0000609A">
      <w:pPr>
        <w:pageBreakBefore/>
        <w:suppressAutoHyphens/>
        <w:spacing w:after="80"/>
        <w:ind w:hanging="720"/>
        <w:jc w:val="both"/>
        <w:rPr>
          <w:rFonts w:ascii="Arial Narrow" w:hAnsi="Arial Narrow"/>
          <w:b/>
          <w:sz w:val="26"/>
          <w:szCs w:val="26"/>
          <w:lang w:val="tr-TR"/>
        </w:rPr>
      </w:pPr>
      <w:r w:rsidRPr="00DD3FB6">
        <w:rPr>
          <w:rFonts w:ascii="Arial Narrow" w:hAnsi="Arial Narrow"/>
          <w:b/>
          <w:sz w:val="26"/>
          <w:szCs w:val="26"/>
          <w:lang w:val="tr-TR"/>
        </w:rPr>
        <w:lastRenderedPageBreak/>
        <w:t xml:space="preserve">2  </w:t>
      </w:r>
      <w:r w:rsidRPr="00DD3FB6">
        <w:rPr>
          <w:rFonts w:ascii="Arial Narrow" w:hAnsi="Arial Narrow"/>
          <w:b/>
          <w:sz w:val="26"/>
          <w:szCs w:val="26"/>
          <w:lang w:val="tr-TR"/>
        </w:rPr>
        <w:tab/>
        <w:t xml:space="preserve">Önemli muhasebe politikalarının özeti </w:t>
      </w:r>
      <w:r w:rsidRPr="00DD3FB6">
        <w:rPr>
          <w:rFonts w:ascii="Arial Narrow" w:hAnsi="Arial Narrow"/>
          <w:i/>
          <w:sz w:val="26"/>
          <w:szCs w:val="26"/>
          <w:lang w:val="tr-TR"/>
        </w:rPr>
        <w:t>(devamı)</w:t>
      </w:r>
    </w:p>
    <w:p w:rsidR="00FF386A" w:rsidRPr="00DD3FB6" w:rsidRDefault="00FF386A" w:rsidP="0000609A">
      <w:pPr>
        <w:suppressAutoHyphens/>
        <w:spacing w:before="80" w:after="200"/>
        <w:ind w:hanging="709"/>
        <w:jc w:val="both"/>
        <w:rPr>
          <w:rFonts w:ascii="Arial Narrow" w:hAnsi="Arial Narrow"/>
          <w:b/>
          <w:sz w:val="24"/>
          <w:szCs w:val="24"/>
          <w:lang w:val="tr-TR"/>
        </w:rPr>
      </w:pPr>
      <w:r w:rsidRPr="00DD3FB6">
        <w:rPr>
          <w:rFonts w:ascii="Arial Narrow" w:hAnsi="Arial Narrow"/>
          <w:b/>
          <w:sz w:val="24"/>
          <w:szCs w:val="24"/>
          <w:lang w:val="tr-TR"/>
        </w:rPr>
        <w:t xml:space="preserve">2.26     </w:t>
      </w:r>
      <w:r w:rsidR="00B223D9" w:rsidRPr="00DD3FB6">
        <w:rPr>
          <w:rFonts w:ascii="Arial Narrow" w:hAnsi="Arial Narrow"/>
          <w:b/>
          <w:sz w:val="24"/>
          <w:szCs w:val="24"/>
          <w:lang w:val="tr-TR"/>
        </w:rPr>
        <w:t xml:space="preserve"> </w:t>
      </w:r>
      <w:r w:rsidRPr="00DD3FB6">
        <w:rPr>
          <w:rFonts w:ascii="Arial Narrow" w:hAnsi="Arial Narrow"/>
          <w:b/>
          <w:sz w:val="24"/>
          <w:szCs w:val="24"/>
          <w:lang w:val="tr-TR"/>
        </w:rPr>
        <w:t>Muallak tazminat karşılığı</w:t>
      </w:r>
    </w:p>
    <w:p w:rsidR="00FF386A" w:rsidRPr="00DD3FB6"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D3FB6">
        <w:rPr>
          <w:rFonts w:ascii="Arial Narrow" w:hAnsi="Arial Narrow"/>
          <w:sz w:val="22"/>
          <w:szCs w:val="22"/>
          <w:lang w:val="tr-TR"/>
        </w:rPr>
        <w:t xml:space="preserve">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ayrılmaktadır. </w:t>
      </w:r>
    </w:p>
    <w:p w:rsidR="004C7C91" w:rsidRPr="00DD3FB6" w:rsidRDefault="00FF386A" w:rsidP="0000609A">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D3FB6">
        <w:rPr>
          <w:rFonts w:ascii="Arial Narrow" w:hAnsi="Arial Narrow"/>
          <w:sz w:val="22"/>
          <w:szCs w:val="22"/>
          <w:lang w:val="tr-TR"/>
        </w:rPr>
        <w:t xml:space="preserve">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alınmaktadır. </w:t>
      </w:r>
    </w:p>
    <w:p w:rsidR="00FF386A" w:rsidRPr="00DD3FB6" w:rsidRDefault="00FF386A" w:rsidP="0000609A">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D3FB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uyarınca</w:t>
      </w:r>
      <w:r w:rsidRPr="00DD3FB6">
        <w:rPr>
          <w:rFonts w:ascii="Arial Narrow" w:hAnsi="Arial Narrow"/>
          <w:sz w:val="22"/>
          <w:szCs w:val="22"/>
          <w:lang w:val="tr-TR"/>
        </w:rPr>
        <w:t xml:space="preserve"> ilgili hesaplamalarda rücu, sovtaj ve benzeri gelir kalemlerinin tenzil edilmesi uygulamasına son verilmiştir. </w:t>
      </w:r>
    </w:p>
    <w:p w:rsidR="00FF386A" w:rsidRPr="00DD3FB6" w:rsidRDefault="00FF386A" w:rsidP="0000609A">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40"/>
        <w:ind w:right="-17"/>
        <w:jc w:val="both"/>
        <w:rPr>
          <w:rFonts w:ascii="Arial Narrow" w:hAnsi="Arial Narrow"/>
          <w:sz w:val="22"/>
          <w:szCs w:val="22"/>
          <w:lang w:val="tr-TR"/>
        </w:rPr>
      </w:pPr>
      <w:r w:rsidRPr="00DD3FB6">
        <w:rPr>
          <w:rFonts w:ascii="Arial Narrow" w:hAnsi="Arial Narrow"/>
          <w:sz w:val="22"/>
          <w:szCs w:val="22"/>
          <w:lang w:val="tr-TR"/>
        </w:rPr>
        <w:t xml:space="preserve">Hesap dönemlerinden önce meydana gelmiş ancak bu tarihlerden sonra ihbar edilmiş tazminatlar, gerçekleşmiş ancak rapor edilmemiş tazminat bedelleri olarak kabul edilmektedir. </w:t>
      </w:r>
    </w:p>
    <w:p w:rsidR="001C0FFE" w:rsidRDefault="00FF386A" w:rsidP="001C0FFE">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7"/>
        <w:jc w:val="both"/>
        <w:rPr>
          <w:rFonts w:ascii="Arial Narrow" w:hAnsi="Arial Narrow"/>
          <w:color w:val="000000"/>
          <w:sz w:val="22"/>
          <w:szCs w:val="22"/>
          <w:lang w:val="tr-TR"/>
        </w:rPr>
      </w:pPr>
      <w:r w:rsidRPr="00DD3FB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w:t>
      </w:r>
      <w:r w:rsidR="00FE1D62">
        <w:rPr>
          <w:rFonts w:ascii="Arial Narrow" w:hAnsi="Arial Narrow"/>
          <w:color w:val="000000"/>
          <w:sz w:val="22"/>
          <w:szCs w:val="22"/>
          <w:lang w:val="tr-TR"/>
        </w:rPr>
        <w:tab/>
      </w:r>
      <w:r w:rsidRPr="00DD3FB6">
        <w:rPr>
          <w:rFonts w:ascii="Arial Narrow" w:hAnsi="Arial Narrow"/>
          <w:color w:val="000000"/>
          <w:sz w:val="22"/>
          <w:szCs w:val="22"/>
          <w:lang w:val="tr-TR"/>
        </w:rPr>
        <w:t xml:space="preserve"> Dair Yönetmelik” ve </w:t>
      </w:r>
      <w:r w:rsidR="001C0FFE" w:rsidRPr="001C0FFE">
        <w:rPr>
          <w:rFonts w:ascii="Arial Narrow" w:hAnsi="Arial Narrow"/>
          <w:color w:val="000000"/>
          <w:sz w:val="22"/>
          <w:szCs w:val="22"/>
          <w:lang w:val="tr-TR"/>
        </w:rPr>
        <w:t>20 Eylül 2010 tarih ve 2010/12 sayılı “Aktüeryal Zincirleme Merdiven Metoduna İlişkin Genelge”si uyarınca, tahakkuk etmiş ve hesaben tespit edilmiş muallak tazminat karşılığı ile aktüeryal zincirleme merdiven metotları (“AZMM”) kullanılarak bulunan tutar arasındaki farkın (“AZMM yöntemi ile bulunan IBNR”), test IBNR (gerçekleşmiş ancak ihbar edilmemiş muallak tazminat karşılığı) ile karşılaştırılacağı ve bunlardan hangi tutar büyük ise bu yöntemin finansal tablolara yansıtılacağı belirtilmiştir. 17 Temmuz 2012 tarih ve 28356 sayılı Resmi Gazete’de yayımlanan ilgili Yönetmelik’te değişiklik yapılmasına ilişkin Yönetmelik ile test IBNR hesaplama zorunluluğu kaldırılmış ve “Gerçekleşmiş ancak rapor edilmemiş tazminat bedeli, içeriği ve uygulama esasları Müsteşarlıkça belirlenen aktüeryal zincirleme merdiven metodu veya Müsteşarlıkça belirlenecek diğer hesaplama yöntemleriyle hesaplanır” hükmü getirilmiştir.</w:t>
      </w:r>
    </w:p>
    <w:p w:rsidR="00FF386A" w:rsidRPr="00DD3FB6" w:rsidRDefault="00FF386A" w:rsidP="0000609A">
      <w:pPr>
        <w:suppressAutoHyphens/>
        <w:spacing w:after="120"/>
        <w:jc w:val="both"/>
        <w:rPr>
          <w:rFonts w:ascii="Arial Narrow" w:hAnsi="Arial Narrow"/>
          <w:sz w:val="22"/>
          <w:szCs w:val="22"/>
          <w:lang w:val="tr-TR"/>
        </w:rPr>
      </w:pPr>
      <w:r w:rsidRPr="00DD3FB6">
        <w:rPr>
          <w:rFonts w:ascii="Arial Narrow" w:hAnsi="Arial Narrow"/>
          <w:sz w:val="22"/>
          <w:szCs w:val="22"/>
          <w:lang w:val="tr-TR"/>
        </w:rPr>
        <w:t xml:space="preserve">Aktüeryal Zincir Merdiven Metodu (“AZMM”) içerisinde 5 farklı yöntem bulunmaktadır. Hazine Müsteşarlığı’nın 20 Eylül 2010 tarih ve 2010/12 sayılı “Aktüeryal Zincirleme Merdiven Metoduna İlişkin Genelge”si uyarınca Box Plot yönetimi ile büyük hasar eliminasyonu yapılmıştır. Şirket zorunlu trafik branşında Münih Zinciri, diğer tüm branşlarda Standart Zincir yöntemini kullanmıştır. </w:t>
      </w:r>
    </w:p>
    <w:p w:rsidR="00FF386A" w:rsidRPr="00DD3FB6" w:rsidRDefault="00FF386A" w:rsidP="0000609A">
      <w:pPr>
        <w:pageBreakBefore/>
        <w:suppressAutoHyphens/>
        <w:spacing w:after="240"/>
        <w:ind w:hanging="709"/>
        <w:jc w:val="both"/>
        <w:rPr>
          <w:rFonts w:ascii="Arial Narrow" w:hAnsi="Arial Narrow"/>
          <w:sz w:val="22"/>
          <w:szCs w:val="22"/>
          <w:lang w:val="tr-TR"/>
        </w:rPr>
      </w:pPr>
      <w:r w:rsidRPr="00DD3FB6">
        <w:rPr>
          <w:rFonts w:ascii="Arial Narrow" w:hAnsi="Arial Narrow"/>
          <w:b/>
          <w:sz w:val="26"/>
          <w:szCs w:val="26"/>
          <w:lang w:val="tr-TR"/>
        </w:rPr>
        <w:lastRenderedPageBreak/>
        <w:t xml:space="preserve">2  </w:t>
      </w:r>
      <w:r w:rsidRPr="00DD3FB6">
        <w:rPr>
          <w:rFonts w:ascii="Arial Narrow" w:hAnsi="Arial Narrow"/>
          <w:b/>
          <w:sz w:val="26"/>
          <w:szCs w:val="26"/>
          <w:lang w:val="tr-TR"/>
        </w:rPr>
        <w:tab/>
        <w:t xml:space="preserve">Önemli muhasebe politikalarının özeti </w:t>
      </w:r>
      <w:r w:rsidRPr="00DD3FB6">
        <w:rPr>
          <w:rFonts w:ascii="Arial Narrow" w:hAnsi="Arial Narrow"/>
          <w:i/>
          <w:sz w:val="26"/>
          <w:szCs w:val="26"/>
          <w:lang w:val="tr-TR"/>
        </w:rPr>
        <w:t>(devamı)</w:t>
      </w:r>
    </w:p>
    <w:p w:rsidR="00FF386A" w:rsidRPr="00DD3FB6" w:rsidRDefault="00FF386A" w:rsidP="0000609A">
      <w:pPr>
        <w:suppressAutoHyphens/>
        <w:spacing w:after="120"/>
        <w:ind w:hanging="709"/>
        <w:jc w:val="both"/>
        <w:rPr>
          <w:rFonts w:ascii="Arial Narrow" w:hAnsi="Arial Narrow"/>
          <w:sz w:val="22"/>
          <w:szCs w:val="22"/>
          <w:lang w:val="tr-TR"/>
        </w:rPr>
      </w:pPr>
      <w:r w:rsidRPr="00DD3FB6">
        <w:rPr>
          <w:rFonts w:ascii="Arial Narrow" w:hAnsi="Arial Narrow"/>
          <w:b/>
          <w:sz w:val="24"/>
          <w:szCs w:val="24"/>
          <w:lang w:val="tr-TR"/>
        </w:rPr>
        <w:t xml:space="preserve">2.26    </w:t>
      </w:r>
      <w:r w:rsidR="004C7C91" w:rsidRPr="00DD3FB6">
        <w:rPr>
          <w:rFonts w:ascii="Arial Narrow" w:hAnsi="Arial Narrow"/>
          <w:b/>
          <w:sz w:val="24"/>
          <w:szCs w:val="24"/>
          <w:lang w:val="tr-TR"/>
        </w:rPr>
        <w:t xml:space="preserve"> </w:t>
      </w:r>
      <w:r w:rsidR="00B223D9" w:rsidRPr="00DD3FB6">
        <w:rPr>
          <w:rFonts w:ascii="Arial Narrow" w:hAnsi="Arial Narrow"/>
          <w:b/>
          <w:sz w:val="24"/>
          <w:szCs w:val="24"/>
          <w:lang w:val="tr-TR"/>
        </w:rPr>
        <w:t xml:space="preserve"> </w:t>
      </w:r>
      <w:r w:rsidRPr="00DD3FB6">
        <w:rPr>
          <w:rFonts w:ascii="Arial Narrow" w:hAnsi="Arial Narrow"/>
          <w:b/>
          <w:sz w:val="24"/>
          <w:szCs w:val="24"/>
          <w:lang w:val="tr-TR"/>
        </w:rPr>
        <w:t xml:space="preserve">Muallak tazminat karşılığı </w:t>
      </w:r>
      <w:r w:rsidRPr="00DD3FB6">
        <w:rPr>
          <w:rFonts w:ascii="Arial Narrow" w:hAnsi="Arial Narrow"/>
          <w:i/>
          <w:sz w:val="24"/>
          <w:szCs w:val="24"/>
          <w:lang w:val="tr-TR"/>
        </w:rPr>
        <w:t>(devamı)</w:t>
      </w:r>
    </w:p>
    <w:p w:rsidR="00FF386A" w:rsidRPr="00DD3FB6"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DD3FB6">
        <w:rPr>
          <w:rFonts w:ascii="Arial Narrow" w:hAnsi="Arial Narrow"/>
          <w:sz w:val="22"/>
          <w:szCs w:val="22"/>
          <w:lang w:val="tr-TR"/>
        </w:rPr>
        <w:t>Hazine Müsteşarlığı’nın 20 Eylül 2010 tarih ve 2010/12 sayılı “Aktüeryal Zincirleme Merdiven Metoduna İlişkin Genelge”si uyarınca AZMM hesaplamaları brüt tutarlar üzerinden yapılmış ve şirketin yürürlükte bulunan veya ilgili reasürans anlaşmalarına bağlı olarak net rakamlara ulaşılmıştır. Şirket run-off trete sözleşmesi olan branşlarda her bir çeyrek dönem itibarıyla, gerçekleşen hasarlara ilişkin reasürans paylarının gerçekleşen hasarlara bölünmesi sonucu bulunan oranların ilgili çeyrekler itibarıyla çıkan AZMM sonuçları ile çarpılması sonucu reasürans paylarını hesaplamıştır. Clean-cut trete sö</w:t>
      </w:r>
      <w:r w:rsidR="005D6421" w:rsidRPr="00DD3FB6">
        <w:rPr>
          <w:rFonts w:ascii="Arial Narrow" w:hAnsi="Arial Narrow"/>
          <w:sz w:val="22"/>
          <w:szCs w:val="22"/>
          <w:lang w:val="tr-TR"/>
        </w:rPr>
        <w:t>zleşmesi olan oto branşında 2013</w:t>
      </w:r>
      <w:r w:rsidRPr="00DD3FB6">
        <w:rPr>
          <w:rFonts w:ascii="Arial Narrow" w:hAnsi="Arial Narrow"/>
          <w:sz w:val="22"/>
          <w:szCs w:val="22"/>
          <w:lang w:val="tr-TR"/>
        </w:rPr>
        <w:t xml:space="preserve"> </w:t>
      </w:r>
      <w:r w:rsidR="005D6421" w:rsidRPr="00DD3FB6">
        <w:rPr>
          <w:rFonts w:ascii="Arial Narrow" w:hAnsi="Arial Narrow"/>
          <w:sz w:val="22"/>
          <w:szCs w:val="22"/>
          <w:lang w:val="tr-TR"/>
        </w:rPr>
        <w:t>yılı sözleşmelerinde yer alan %100 konservasyon</w:t>
      </w:r>
      <w:r w:rsidRPr="00DD3FB6">
        <w:rPr>
          <w:rFonts w:ascii="Arial Narrow" w:hAnsi="Arial Narrow"/>
          <w:sz w:val="22"/>
          <w:szCs w:val="22"/>
          <w:lang w:val="tr-TR"/>
        </w:rPr>
        <w:t xml:space="preserve"> oranı kullanılmıştır. Eksedan trete sözleşmesi olan branşlarda önceki yıla ilişkin oranlarda değişiklik olmaması sebebiyle son dört çeyrekte gerçekleşen hasarlara ilişkin reasürans oranları kullanılmıştır.</w:t>
      </w:r>
    </w:p>
    <w:p w:rsidR="00FF386A" w:rsidRPr="00DD3FB6" w:rsidRDefault="00FF386A" w:rsidP="0000609A">
      <w:pPr>
        <w:suppressAutoHyphens/>
        <w:jc w:val="both"/>
        <w:rPr>
          <w:rFonts w:ascii="Arial Narrow" w:hAnsi="Arial Narrow"/>
          <w:sz w:val="22"/>
          <w:szCs w:val="22"/>
          <w:lang w:val="tr-TR"/>
        </w:rPr>
      </w:pPr>
      <w:r w:rsidRPr="00DD3FB6">
        <w:rPr>
          <w:rFonts w:ascii="Arial Narrow" w:hAnsi="Arial Narrow"/>
          <w:sz w:val="22"/>
          <w:szCs w:val="22"/>
          <w:lang w:val="tr-TR"/>
        </w:rPr>
        <w:t xml:space="preserve">Teknik Karşılıklar Yönetmeliği’nin geçici maddesi uyarınca şirketler aktüeryal zincirleme merdiven metoduna istinaden bulunan tutarın; 2010 yılı hesaplamalarında en az %80, 2011 yılı hesaplamalarında ise en az %90’ını </w:t>
      </w:r>
      <w:r w:rsidRPr="00FD397E">
        <w:rPr>
          <w:rFonts w:ascii="Arial Narrow" w:hAnsi="Arial Narrow"/>
          <w:sz w:val="22"/>
          <w:szCs w:val="22"/>
          <w:lang w:val="tr-TR"/>
        </w:rPr>
        <w:t xml:space="preserve">dikkate alabileceklerdir. Şirket, raporlama dönemi itibarıyla, AZMM hesaplaması sonucunda bulunan ek karşılığın </w:t>
      </w:r>
      <w:r w:rsidR="00A8245B" w:rsidRPr="00FD397E">
        <w:rPr>
          <w:rFonts w:ascii="Arial Narrow" w:hAnsi="Arial Narrow"/>
          <w:sz w:val="22"/>
          <w:szCs w:val="22"/>
          <w:lang w:val="tr-TR"/>
        </w:rPr>
        <w:t>%100’ünü</w:t>
      </w:r>
      <w:r w:rsidRPr="00FD397E">
        <w:rPr>
          <w:rFonts w:ascii="Arial Narrow" w:hAnsi="Arial Narrow"/>
          <w:sz w:val="22"/>
          <w:szCs w:val="22"/>
          <w:lang w:val="tr-TR"/>
        </w:rPr>
        <w:t xml:space="preserve"> dikkate alarak gerçekleşmiş ancak rapor edilmemiş tazminat bedelleri ile ilgili olarak finansal </w:t>
      </w:r>
      <w:r w:rsidRPr="004652CC">
        <w:rPr>
          <w:rFonts w:ascii="Arial Narrow" w:hAnsi="Arial Narrow"/>
          <w:sz w:val="22"/>
          <w:szCs w:val="22"/>
          <w:lang w:val="tr-TR"/>
        </w:rPr>
        <w:t xml:space="preserve">tablolarında </w:t>
      </w:r>
      <w:r w:rsidR="004652CC">
        <w:rPr>
          <w:rFonts w:ascii="Arial Narrow" w:hAnsi="Arial Narrow"/>
          <w:sz w:val="22"/>
          <w:szCs w:val="22"/>
          <w:lang w:val="tr-TR"/>
        </w:rPr>
        <w:t>19.851.729</w:t>
      </w:r>
      <w:r w:rsidRPr="004652CC">
        <w:rPr>
          <w:rFonts w:ascii="Arial Narrow" w:hAnsi="Arial Narrow"/>
          <w:sz w:val="22"/>
          <w:szCs w:val="22"/>
          <w:lang w:val="tr-TR"/>
        </w:rPr>
        <w:t xml:space="preserve"> TL tutarında net muallak tazminat karşılığı</w:t>
      </w:r>
      <w:r w:rsidR="00E03BA3" w:rsidRPr="004652CC">
        <w:rPr>
          <w:rFonts w:ascii="Arial Narrow" w:hAnsi="Arial Narrow"/>
          <w:sz w:val="22"/>
          <w:szCs w:val="22"/>
          <w:lang w:val="tr-TR"/>
        </w:rPr>
        <w:t xml:space="preserve"> ayırmıştır</w:t>
      </w:r>
      <w:r w:rsidR="004C7C91" w:rsidRPr="004652CC">
        <w:rPr>
          <w:rFonts w:ascii="Arial Narrow" w:hAnsi="Arial Narrow"/>
          <w:sz w:val="22"/>
          <w:szCs w:val="22"/>
          <w:lang w:val="tr-TR"/>
        </w:rPr>
        <w:t>.</w:t>
      </w:r>
      <w:r w:rsidR="00FE1D62" w:rsidRPr="004652CC">
        <w:rPr>
          <w:rFonts w:ascii="Arial Narrow" w:hAnsi="Arial Narrow"/>
          <w:sz w:val="22"/>
          <w:szCs w:val="22"/>
          <w:lang w:val="tr-TR"/>
        </w:rPr>
        <w:t xml:space="preserve"> (31 Aralık 2013</w:t>
      </w:r>
      <w:r w:rsidR="00E03BA3" w:rsidRPr="004652CC">
        <w:rPr>
          <w:rFonts w:ascii="Arial Narrow" w:hAnsi="Arial Narrow"/>
          <w:sz w:val="22"/>
          <w:szCs w:val="22"/>
          <w:lang w:val="tr-TR"/>
        </w:rPr>
        <w:t xml:space="preserve">: </w:t>
      </w:r>
      <w:r w:rsidR="00FE1D62" w:rsidRPr="004652CC">
        <w:rPr>
          <w:rFonts w:ascii="Arial Narrow" w:hAnsi="Arial Narrow"/>
          <w:sz w:val="22"/>
          <w:szCs w:val="22"/>
          <w:lang w:val="tr-TR"/>
        </w:rPr>
        <w:t xml:space="preserve">13.459.649 </w:t>
      </w:r>
      <w:r w:rsidR="004C7C91" w:rsidRPr="004652CC">
        <w:rPr>
          <w:rFonts w:ascii="Arial Narrow" w:hAnsi="Arial Narrow"/>
          <w:sz w:val="22"/>
          <w:szCs w:val="22"/>
          <w:lang w:val="tr-TR"/>
        </w:rPr>
        <w:t>TL;</w:t>
      </w:r>
      <w:r w:rsidR="00B509A6">
        <w:rPr>
          <w:rFonts w:ascii="Arial Narrow" w:hAnsi="Arial Narrow"/>
          <w:sz w:val="22"/>
          <w:szCs w:val="22"/>
          <w:lang w:val="tr-TR"/>
        </w:rPr>
        <w:t xml:space="preserve"> %100</w:t>
      </w:r>
      <w:r w:rsidR="004C7C91" w:rsidRPr="00DD3FB6">
        <w:rPr>
          <w:rFonts w:ascii="Arial Narrow" w:hAnsi="Arial Narrow"/>
          <w:sz w:val="22"/>
          <w:szCs w:val="22"/>
          <w:lang w:val="tr-TR"/>
        </w:rPr>
        <w:t>)</w:t>
      </w:r>
      <w:r w:rsidR="004652CC">
        <w:rPr>
          <w:rFonts w:ascii="Arial Narrow" w:hAnsi="Arial Narrow"/>
          <w:sz w:val="22"/>
          <w:szCs w:val="22"/>
          <w:lang w:val="tr-TR"/>
        </w:rPr>
        <w:t xml:space="preserve"> Şirketin 30 Eylül 2014 tarihi itibarıyla 90.490.823 TL’lik net dosya muallak hasarlar karşılığı (31 Aralık 2013: 66.597.375 TL) bulunmaktadır.</w:t>
      </w:r>
    </w:p>
    <w:p w:rsidR="00FF386A" w:rsidRPr="00DD3FB6" w:rsidRDefault="00FF386A" w:rsidP="0000609A">
      <w:pPr>
        <w:suppressAutoHyphens/>
        <w:spacing w:before="120"/>
        <w:jc w:val="both"/>
        <w:rPr>
          <w:rFonts w:ascii="Arial Narrow" w:hAnsi="Arial Narrow"/>
          <w:sz w:val="22"/>
          <w:szCs w:val="22"/>
          <w:lang w:val="tr-TR"/>
        </w:rPr>
      </w:pPr>
      <w:r w:rsidRPr="00DD3FB6">
        <w:rPr>
          <w:rFonts w:ascii="Arial Narrow" w:hAnsi="Arial Narrow" w:cs="TimesNewRomanPSMT"/>
          <w:sz w:val="22"/>
          <w:szCs w:val="22"/>
          <w:lang w:val="tr-TR"/>
        </w:rPr>
        <w:t>Şirket, AZMM tutarı belirlenirken daha homojen bir veri seti ile hesaplama yapılabilmesi amacıyla büyük hasar olarak nitelendirilen uç hasarları ayrı bir dosyada, Hazine Müsteşarlığı’nın 2010/12 ve 2010/16 sayılı genelgelerinde öngörmüş olduğu üzere Box-Plot yöntemi ile elemiştir.</w:t>
      </w:r>
    </w:p>
    <w:p w:rsidR="00FF386A" w:rsidRPr="00DD3FB6" w:rsidRDefault="00355E67" w:rsidP="0000609A">
      <w:pPr>
        <w:suppressAutoHyphens/>
        <w:spacing w:before="140"/>
        <w:jc w:val="both"/>
        <w:rPr>
          <w:rFonts w:ascii="Arial Narrow" w:hAnsi="Arial Narrow"/>
          <w:b/>
          <w:sz w:val="24"/>
          <w:szCs w:val="24"/>
          <w:lang w:val="tr-TR"/>
        </w:rPr>
      </w:pPr>
      <w:r w:rsidRPr="00DD3FB6">
        <w:rPr>
          <w:rFonts w:ascii="Arial Narrow" w:hAnsi="Arial Narrow"/>
          <w:sz w:val="22"/>
          <w:szCs w:val="22"/>
          <w:lang w:val="tr-TR"/>
        </w:rPr>
        <w:t>Hazine Müsteşarlığı’nın 26 Aralık 2011 tarih ve 2011/23</w:t>
      </w:r>
      <w:r w:rsidR="00FF386A" w:rsidRPr="00DD3FB6">
        <w:rPr>
          <w:rFonts w:ascii="Arial Narrow" w:hAnsi="Arial Narrow"/>
          <w:sz w:val="22"/>
          <w:szCs w:val="22"/>
          <w:lang w:val="tr-TR"/>
        </w:rPr>
        <w:t xml:space="preserve"> sayılı genelgesi uyarınca </w:t>
      </w:r>
      <w:r w:rsidR="00FE1D62">
        <w:rPr>
          <w:rFonts w:ascii="Arial Narrow" w:hAnsi="Arial Narrow"/>
          <w:sz w:val="22"/>
          <w:szCs w:val="22"/>
          <w:lang w:val="tr-TR"/>
        </w:rPr>
        <w:t>30 Eylül 2014</w:t>
      </w:r>
      <w:r w:rsidRPr="00DD3FB6">
        <w:rPr>
          <w:rFonts w:ascii="Arial Narrow" w:hAnsi="Arial Narrow"/>
          <w:sz w:val="22"/>
          <w:szCs w:val="22"/>
          <w:lang w:val="tr-TR"/>
        </w:rPr>
        <w:t xml:space="preserve"> tarihi </w:t>
      </w:r>
      <w:r w:rsidR="00FF386A" w:rsidRPr="00DD3FB6">
        <w:rPr>
          <w:rFonts w:ascii="Arial Narrow" w:hAnsi="Arial Narrow"/>
          <w:sz w:val="22"/>
          <w:szCs w:val="22"/>
          <w:lang w:val="tr-TR"/>
        </w:rPr>
        <w:t>itibarıyla hesaplanan gerçekleşmiş ancak rapor edilmemiş tazminat bedellerinin branşlar toplamı bazında karşılaştırması yapılırken, branşlar bazında bulunan negatif tutar</w:t>
      </w:r>
      <w:r w:rsidR="00570375" w:rsidRPr="00DD3FB6">
        <w:rPr>
          <w:rFonts w:ascii="Arial Narrow" w:hAnsi="Arial Narrow"/>
          <w:sz w:val="22"/>
          <w:szCs w:val="22"/>
          <w:lang w:val="tr-TR"/>
        </w:rPr>
        <w:t>ların her iki yöntemde de %100’ü</w:t>
      </w:r>
      <w:r w:rsidR="00FF386A" w:rsidRPr="00DD3FB6">
        <w:rPr>
          <w:rFonts w:ascii="Arial Narrow" w:hAnsi="Arial Narrow"/>
          <w:sz w:val="22"/>
          <w:szCs w:val="22"/>
          <w:lang w:val="tr-TR"/>
        </w:rPr>
        <w:t xml:space="preserve"> dikkate alınmıştır.</w:t>
      </w:r>
    </w:p>
    <w:p w:rsidR="006E0D76" w:rsidRDefault="006E0D76"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sz w:val="22"/>
          <w:szCs w:val="22"/>
          <w:lang w:val="tr-TR"/>
        </w:rPr>
      </w:pPr>
      <w:r w:rsidRPr="006D6C97">
        <w:rPr>
          <w:rFonts w:ascii="Arial Narrow" w:hAnsi="Arial Narrow"/>
          <w:sz w:val="22"/>
          <w:szCs w:val="22"/>
          <w:lang w:val="tr-TR"/>
        </w:rPr>
        <w:t xml:space="preserve">28 Temmuz 2010 tarih ve 27655 sayılı Resmi Gazetede yayımlanan </w:t>
      </w:r>
      <w:hyperlink r:id="rId12" w:tgtFrame="_blank" w:history="1">
        <w:r w:rsidRPr="006D6C97">
          <w:rPr>
            <w:rFonts w:ascii="Arial Narrow" w:hAnsi="Arial Narrow"/>
            <w:sz w:val="22"/>
            <w:szCs w:val="22"/>
            <w:lang w:val="tr-TR"/>
          </w:rPr>
          <w:t>Sigorta ve Reasürans ile Emeklilik Şirketlerinin Teknik Karşılıklarına ve Bu Karşılıkların Yatırılacağı Varlıklara İlişkin Yönetmelikte Değişiklik Yapılmasına Dair Yönetmelik</w:t>
        </w:r>
      </w:hyperlink>
      <w:r w:rsidRPr="006D6C97">
        <w:rPr>
          <w:rFonts w:ascii="Arial Narrow" w:hAnsi="Arial Narrow"/>
          <w:sz w:val="22"/>
          <w:szCs w:val="22"/>
          <w:lang w:val="tr-TR"/>
        </w:rPr>
        <w:t xml:space="preserve"> uyarınca yeni faaliyete başlayan branşlar ve hasar adedi yetersizliği ile ilgili olarak aktüerler tarafından belirlenmiş muallak tazminatlar karşılıklarının yeterliliğinin ölçülmesi haricinde sigorta ve reasürans ile emeklilik şirketleri mali yıl sonlarında muallak tazminat karşılığı yeterlilik testi yapmak zorunluluğu kald</w:t>
      </w:r>
      <w:r w:rsidR="006D6C97" w:rsidRPr="006D6C97">
        <w:rPr>
          <w:rFonts w:ascii="Arial Narrow" w:hAnsi="Arial Narrow"/>
          <w:sz w:val="22"/>
          <w:szCs w:val="22"/>
          <w:lang w:val="tr-TR"/>
        </w:rPr>
        <w:t xml:space="preserve">ırılmıştır. </w:t>
      </w:r>
      <w:r w:rsidR="006D6C97">
        <w:rPr>
          <w:rFonts w:ascii="Arial Narrow" w:hAnsi="Arial Narrow"/>
          <w:sz w:val="22"/>
          <w:szCs w:val="22"/>
          <w:lang w:val="tr-TR"/>
        </w:rPr>
        <w:t>Şirketin y</w:t>
      </w:r>
      <w:r w:rsidR="006D6C97" w:rsidRPr="006D6C97">
        <w:rPr>
          <w:rFonts w:ascii="Arial Narrow" w:hAnsi="Arial Narrow"/>
          <w:sz w:val="22"/>
          <w:szCs w:val="22"/>
          <w:lang w:val="tr-TR"/>
        </w:rPr>
        <w:t xml:space="preserve">eni faaliyete başlayan kredi branşında </w:t>
      </w:r>
      <w:r w:rsidR="0048771C">
        <w:rPr>
          <w:rFonts w:ascii="Arial Narrow" w:hAnsi="Arial Narrow"/>
          <w:sz w:val="22"/>
          <w:szCs w:val="22"/>
          <w:lang w:val="tr-TR"/>
        </w:rPr>
        <w:t>30 Eylül 2014</w:t>
      </w:r>
      <w:r w:rsidR="006D6C97" w:rsidRPr="006D6C97">
        <w:rPr>
          <w:rFonts w:ascii="Arial Narrow" w:hAnsi="Arial Narrow"/>
          <w:sz w:val="22"/>
          <w:szCs w:val="22"/>
          <w:lang w:val="tr-TR"/>
        </w:rPr>
        <w:t xml:space="preserve"> tarihi itibarıyla muallak tazminat </w:t>
      </w:r>
      <w:r w:rsidR="006D6C97" w:rsidRPr="004652CC">
        <w:rPr>
          <w:rFonts w:ascii="Arial Narrow" w:hAnsi="Arial Narrow"/>
          <w:sz w:val="22"/>
          <w:szCs w:val="22"/>
          <w:lang w:val="tr-TR"/>
        </w:rPr>
        <w:t xml:space="preserve">karşılığı yeterlilik farkı </w:t>
      </w:r>
      <w:r w:rsidR="004652CC">
        <w:rPr>
          <w:rFonts w:ascii="Arial Narrow" w:hAnsi="Arial Narrow"/>
          <w:sz w:val="22"/>
          <w:szCs w:val="22"/>
          <w:lang w:val="tr-TR"/>
        </w:rPr>
        <w:t>bulunmamaktadır</w:t>
      </w:r>
      <w:r w:rsidR="0048771C" w:rsidRPr="004652CC">
        <w:rPr>
          <w:rFonts w:ascii="Arial Narrow" w:hAnsi="Arial Narrow"/>
          <w:sz w:val="22"/>
          <w:szCs w:val="22"/>
          <w:lang w:val="tr-TR"/>
        </w:rPr>
        <w:t>. (31 Aralık 2013</w:t>
      </w:r>
      <w:r w:rsidR="006D6C97" w:rsidRPr="004652CC">
        <w:rPr>
          <w:rFonts w:ascii="Arial Narrow" w:hAnsi="Arial Narrow"/>
          <w:sz w:val="22"/>
          <w:szCs w:val="22"/>
          <w:lang w:val="tr-TR"/>
        </w:rPr>
        <w:t xml:space="preserve">: </w:t>
      </w:r>
      <w:r w:rsidR="0048771C" w:rsidRPr="004652CC">
        <w:rPr>
          <w:rFonts w:ascii="Arial Narrow" w:hAnsi="Arial Narrow"/>
          <w:sz w:val="22"/>
          <w:szCs w:val="22"/>
          <w:lang w:val="tr-TR"/>
        </w:rPr>
        <w:t>92.802</w:t>
      </w:r>
      <w:r w:rsidR="006D6C97" w:rsidRPr="004652CC">
        <w:rPr>
          <w:rFonts w:ascii="Arial Narrow" w:hAnsi="Arial Narrow"/>
          <w:sz w:val="22"/>
          <w:szCs w:val="22"/>
          <w:lang w:val="tr-TR"/>
        </w:rPr>
        <w:t>.)</w:t>
      </w:r>
    </w:p>
    <w:p w:rsidR="00E30AF5" w:rsidRPr="00DD3FB6" w:rsidRDefault="000F3233"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r w:rsidRPr="000F3233">
        <w:rPr>
          <w:rFonts w:ascii="Arial Narrow" w:hAnsi="Arial Narrow"/>
          <w:sz w:val="22"/>
          <w:szCs w:val="22"/>
          <w:lang w:val="tr-TR"/>
        </w:rPr>
        <w:t xml:space="preserve">Hazine Müsteşarlığı’nın 26 Kasım 2011 tarih ve “Gerçekleşmiş Ancak Rapor Edilmemiş Tazminat Karşılığı (IBNR) Hesaplamasına İlişkin Açıklamalar Hakkında Genelge”si uyarınca şirketler dava sonuçlanma tarihi dikkate alınarak geriye doğru son beş yıllık gerçekleşmelere göre alt branşlar itibarıyla şirket aleyhine açılan davaların tutarları üzerinden bir kazanma oranı hesaplayarak dava sürecinde olan dosyaları için tahakkuk ettirilen muallak dosyalardan %25’i aşmamak kaydıyla (yeni faaliyete başlanan ve beş yıllık verisi bulunmayan branşlarda %15) </w:t>
      </w:r>
      <w:r w:rsidRPr="001E412B">
        <w:rPr>
          <w:rFonts w:ascii="Arial Narrow" w:hAnsi="Arial Narrow"/>
          <w:sz w:val="22"/>
          <w:szCs w:val="22"/>
          <w:lang w:val="tr-TR"/>
        </w:rPr>
        <w:t>söz konusu oran nispetinde indirim yapabilirler.</w:t>
      </w:r>
      <w:r w:rsidR="006E0D76" w:rsidRPr="001E412B">
        <w:rPr>
          <w:rFonts w:ascii="Arial Narrow" w:hAnsi="Arial Narrow"/>
          <w:sz w:val="22"/>
          <w:szCs w:val="22"/>
          <w:lang w:val="tr-TR"/>
        </w:rPr>
        <w:t xml:space="preserve"> İlgili düzenleme kapsamında Şirket aktüeri ve avukatı tarafından </w:t>
      </w:r>
      <w:r w:rsidR="006E0D76" w:rsidRPr="00380485">
        <w:rPr>
          <w:rFonts w:ascii="Arial Narrow" w:hAnsi="Arial Narrow"/>
          <w:sz w:val="22"/>
          <w:szCs w:val="22"/>
          <w:lang w:val="tr-TR"/>
        </w:rPr>
        <w:t xml:space="preserve">son beş yıllık davalık dosya veri seti kullanılarak hesaplanan kazanma oranları dikkate alınarak net </w:t>
      </w:r>
      <w:r w:rsidR="00380485">
        <w:rPr>
          <w:rFonts w:ascii="Arial Narrow" w:hAnsi="Arial Narrow"/>
          <w:sz w:val="22"/>
          <w:szCs w:val="22"/>
          <w:lang w:val="tr-TR"/>
        </w:rPr>
        <w:t>9.272.769</w:t>
      </w:r>
      <w:r w:rsidR="006E0D76" w:rsidRPr="00380485">
        <w:rPr>
          <w:rFonts w:ascii="Arial Narrow" w:hAnsi="Arial Narrow"/>
          <w:sz w:val="22"/>
          <w:szCs w:val="22"/>
          <w:lang w:val="tr-TR"/>
        </w:rPr>
        <w:t xml:space="preserve"> TL</w:t>
      </w:r>
      <w:r w:rsidR="006E0D76" w:rsidRPr="001E412B">
        <w:rPr>
          <w:rFonts w:ascii="Arial Narrow" w:hAnsi="Arial Narrow"/>
          <w:sz w:val="22"/>
          <w:szCs w:val="22"/>
          <w:lang w:val="tr-TR"/>
        </w:rPr>
        <w:t xml:space="preserve"> tutarı muallak tazminatlar karşılıklarından tasfiye edilmiştir.</w:t>
      </w:r>
      <w:r w:rsidR="0048771C">
        <w:rPr>
          <w:rFonts w:ascii="Arial Narrow" w:hAnsi="Arial Narrow"/>
          <w:sz w:val="22"/>
          <w:szCs w:val="22"/>
          <w:lang w:val="tr-TR"/>
        </w:rPr>
        <w:t xml:space="preserve"> (31 Aralık 2013</w:t>
      </w:r>
      <w:r w:rsidR="00815508">
        <w:rPr>
          <w:rFonts w:ascii="Arial Narrow" w:hAnsi="Arial Narrow"/>
          <w:sz w:val="22"/>
          <w:szCs w:val="22"/>
          <w:lang w:val="tr-TR"/>
        </w:rPr>
        <w:t xml:space="preserve">: </w:t>
      </w:r>
      <w:r w:rsidR="0048771C">
        <w:rPr>
          <w:rFonts w:ascii="Arial Narrow" w:hAnsi="Arial Narrow"/>
          <w:sz w:val="22"/>
          <w:szCs w:val="22"/>
          <w:lang w:val="tr-TR"/>
        </w:rPr>
        <w:t>9.250.522</w:t>
      </w:r>
      <w:r w:rsidR="00815508">
        <w:rPr>
          <w:rFonts w:ascii="Arial Narrow" w:hAnsi="Arial Narrow"/>
          <w:sz w:val="22"/>
          <w:szCs w:val="22"/>
          <w:lang w:val="tr-TR"/>
        </w:rPr>
        <w:t xml:space="preserve"> TL)</w:t>
      </w: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Pr="00DD3FB6" w:rsidRDefault="00F87B3B" w:rsidP="00F87B3B">
      <w:pPr>
        <w:pageBreakBefore/>
        <w:suppressAutoHyphens/>
        <w:spacing w:after="240"/>
        <w:ind w:hanging="709"/>
        <w:jc w:val="both"/>
        <w:rPr>
          <w:rFonts w:ascii="Arial Narrow" w:hAnsi="Arial Narrow"/>
          <w:sz w:val="22"/>
          <w:szCs w:val="22"/>
          <w:lang w:val="tr-TR"/>
        </w:rPr>
      </w:pPr>
      <w:r w:rsidRPr="00DD3FB6">
        <w:rPr>
          <w:rFonts w:ascii="Arial Narrow" w:hAnsi="Arial Narrow"/>
          <w:b/>
          <w:sz w:val="26"/>
          <w:szCs w:val="26"/>
          <w:lang w:val="tr-TR"/>
        </w:rPr>
        <w:lastRenderedPageBreak/>
        <w:t xml:space="preserve">2  </w:t>
      </w:r>
      <w:r w:rsidRPr="00DD3FB6">
        <w:rPr>
          <w:rFonts w:ascii="Arial Narrow" w:hAnsi="Arial Narrow"/>
          <w:b/>
          <w:sz w:val="26"/>
          <w:szCs w:val="26"/>
          <w:lang w:val="tr-TR"/>
        </w:rPr>
        <w:tab/>
        <w:t xml:space="preserve">Önemli muhasebe politikalarının özeti </w:t>
      </w:r>
      <w:r w:rsidRPr="00DD3FB6">
        <w:rPr>
          <w:rFonts w:ascii="Arial Narrow" w:hAnsi="Arial Narrow"/>
          <w:i/>
          <w:sz w:val="26"/>
          <w:szCs w:val="26"/>
          <w:lang w:val="tr-TR"/>
        </w:rPr>
        <w:t>(devamı)</w:t>
      </w:r>
    </w:p>
    <w:p w:rsidR="00F87B3B" w:rsidRDefault="00F87B3B" w:rsidP="00F87B3B">
      <w:pPr>
        <w:suppressAutoHyphens/>
        <w:spacing w:after="120"/>
        <w:ind w:hanging="709"/>
        <w:jc w:val="both"/>
        <w:rPr>
          <w:rFonts w:ascii="Arial Narrow" w:hAnsi="Arial Narrow"/>
          <w:sz w:val="22"/>
          <w:szCs w:val="22"/>
          <w:lang w:val="tr-TR"/>
        </w:rPr>
      </w:pPr>
      <w:r w:rsidRPr="00DD3FB6">
        <w:rPr>
          <w:rFonts w:ascii="Arial Narrow" w:hAnsi="Arial Narrow"/>
          <w:b/>
          <w:sz w:val="24"/>
          <w:szCs w:val="24"/>
          <w:lang w:val="tr-TR"/>
        </w:rPr>
        <w:t xml:space="preserve">2.26      Muallak tazminat karşılığı </w:t>
      </w:r>
      <w:r w:rsidRPr="00DD3FB6">
        <w:rPr>
          <w:rFonts w:ascii="Arial Narrow" w:hAnsi="Arial Narrow"/>
          <w:i/>
          <w:sz w:val="24"/>
          <w:szCs w:val="24"/>
          <w:lang w:val="tr-TR"/>
        </w:rPr>
        <w:t>(devamı)</w:t>
      </w:r>
    </w:p>
    <w:p w:rsidR="00F87B3B" w:rsidRDefault="0048771C" w:rsidP="00F87B3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r w:rsidRPr="00380485">
        <w:rPr>
          <w:rFonts w:ascii="Arial Narrow" w:hAnsi="Arial Narrow"/>
          <w:sz w:val="22"/>
          <w:szCs w:val="22"/>
          <w:lang w:val="tr-TR"/>
        </w:rPr>
        <w:t xml:space="preserve">30 Eylül 2014 </w:t>
      </w:r>
      <w:r w:rsidR="00F87B3B" w:rsidRPr="00380485">
        <w:rPr>
          <w:rFonts w:ascii="Arial Narrow" w:hAnsi="Arial Narrow"/>
          <w:sz w:val="22"/>
          <w:szCs w:val="22"/>
          <w:lang w:val="tr-TR"/>
        </w:rPr>
        <w:t xml:space="preserve"> tarihi itibarıyla Şirket’in hesaplanan kazanma oranı %</w:t>
      </w:r>
      <w:r w:rsidR="00380485">
        <w:rPr>
          <w:rFonts w:ascii="Arial Narrow" w:hAnsi="Arial Narrow"/>
          <w:sz w:val="22"/>
          <w:szCs w:val="22"/>
          <w:lang w:val="tr-TR"/>
        </w:rPr>
        <w:t>4</w:t>
      </w:r>
      <w:r w:rsidR="00752357" w:rsidRPr="00380485">
        <w:rPr>
          <w:rFonts w:ascii="Arial Narrow" w:hAnsi="Arial Narrow"/>
          <w:sz w:val="22"/>
          <w:szCs w:val="22"/>
          <w:lang w:val="tr-TR"/>
        </w:rPr>
        <w:t xml:space="preserve"> -%2</w:t>
      </w:r>
      <w:r w:rsidR="00F87B3B" w:rsidRPr="00380485">
        <w:rPr>
          <w:rFonts w:ascii="Arial Narrow" w:hAnsi="Arial Narrow"/>
          <w:sz w:val="22"/>
          <w:szCs w:val="22"/>
          <w:lang w:val="tr-TR"/>
        </w:rPr>
        <w:t>5</w:t>
      </w:r>
      <w:r w:rsidRPr="00380485">
        <w:rPr>
          <w:rFonts w:ascii="Arial Narrow" w:hAnsi="Arial Narrow"/>
          <w:sz w:val="22"/>
          <w:szCs w:val="22"/>
          <w:lang w:val="tr-TR"/>
        </w:rPr>
        <w:t xml:space="preserve"> aralığındadır (31 Aralık 2013</w:t>
      </w:r>
      <w:r w:rsidR="00F87B3B" w:rsidRPr="00380485">
        <w:rPr>
          <w:rFonts w:ascii="Arial Narrow" w:hAnsi="Arial Narrow"/>
          <w:sz w:val="22"/>
          <w:szCs w:val="22"/>
          <w:lang w:val="tr-TR"/>
        </w:rPr>
        <w:t xml:space="preserve">: </w:t>
      </w:r>
      <w:r w:rsidRPr="00380485">
        <w:rPr>
          <w:rFonts w:ascii="Arial Narrow" w:hAnsi="Arial Narrow"/>
          <w:sz w:val="22"/>
          <w:szCs w:val="22"/>
          <w:lang w:val="tr-TR"/>
        </w:rPr>
        <w:t>%15</w:t>
      </w:r>
      <w:r w:rsidR="00F87B3B" w:rsidRPr="00380485">
        <w:rPr>
          <w:rFonts w:ascii="Arial Narrow" w:hAnsi="Arial Narrow"/>
          <w:sz w:val="22"/>
          <w:szCs w:val="22"/>
          <w:lang w:val="tr-TR"/>
        </w:rPr>
        <w:t>-</w:t>
      </w:r>
      <w:r w:rsidR="00F87B3B" w:rsidRPr="00752357">
        <w:rPr>
          <w:rFonts w:ascii="Arial Narrow" w:hAnsi="Arial Narrow"/>
          <w:sz w:val="22"/>
          <w:szCs w:val="22"/>
          <w:lang w:val="tr-TR"/>
        </w:rPr>
        <w:t>%</w:t>
      </w:r>
      <w:r w:rsidR="00752357">
        <w:rPr>
          <w:rFonts w:ascii="Arial Narrow" w:hAnsi="Arial Narrow"/>
          <w:sz w:val="22"/>
          <w:szCs w:val="22"/>
          <w:lang w:val="tr-TR"/>
        </w:rPr>
        <w:t>25</w:t>
      </w:r>
      <w:r w:rsidR="00F87B3B" w:rsidRPr="00752357">
        <w:rPr>
          <w:rFonts w:ascii="Arial Narrow" w:hAnsi="Arial Narrow"/>
          <w:sz w:val="22"/>
          <w:szCs w:val="22"/>
          <w:lang w:val="tr-TR"/>
        </w:rPr>
        <w:t xml:space="preserve">). </w:t>
      </w:r>
      <w:r>
        <w:rPr>
          <w:rFonts w:ascii="Arial Narrow" w:hAnsi="Arial Narrow"/>
          <w:sz w:val="22"/>
          <w:szCs w:val="22"/>
          <w:lang w:val="tr-TR"/>
        </w:rPr>
        <w:t xml:space="preserve">30 Eylül 2014 </w:t>
      </w:r>
      <w:r w:rsidRPr="00752357">
        <w:rPr>
          <w:rFonts w:ascii="Arial Narrow" w:hAnsi="Arial Narrow"/>
          <w:sz w:val="22"/>
          <w:szCs w:val="22"/>
          <w:lang w:val="tr-TR"/>
        </w:rPr>
        <w:t xml:space="preserve"> </w:t>
      </w:r>
      <w:r>
        <w:rPr>
          <w:rFonts w:ascii="Arial Narrow" w:hAnsi="Arial Narrow"/>
          <w:sz w:val="22"/>
          <w:szCs w:val="22"/>
          <w:lang w:val="tr-TR"/>
        </w:rPr>
        <w:t>ve 31 Aralık 2013</w:t>
      </w:r>
      <w:r w:rsidR="00F87B3B" w:rsidRPr="00752357">
        <w:rPr>
          <w:rFonts w:ascii="Arial Narrow" w:hAnsi="Arial Narrow"/>
          <w:sz w:val="22"/>
          <w:szCs w:val="22"/>
          <w:lang w:val="tr-TR"/>
        </w:rPr>
        <w:t xml:space="preserve"> tarihleri itibarıyla branş bazında kullanılan kazanma oranları ve indirilen</w:t>
      </w:r>
      <w:r w:rsidR="00F87B3B" w:rsidRPr="00F87B3B">
        <w:rPr>
          <w:rFonts w:ascii="Arial Narrow" w:hAnsi="Arial Narrow"/>
          <w:sz w:val="22"/>
          <w:szCs w:val="22"/>
          <w:lang w:val="tr-TR"/>
        </w:rPr>
        <w:t xml:space="preserve"> tutarlar aşağıdaki gibidir:</w:t>
      </w:r>
    </w:p>
    <w:p w:rsidR="00B509A6" w:rsidRDefault="0048771C" w:rsidP="00F87B3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r>
        <w:rPr>
          <w:rFonts w:ascii="Arial Narrow" w:hAnsi="Arial Narrow"/>
          <w:sz w:val="22"/>
          <w:szCs w:val="22"/>
          <w:lang w:val="tr-TR"/>
        </w:rPr>
        <w:t>30 Eylül 2014</w:t>
      </w:r>
      <w:r w:rsidR="00B509A6">
        <w:rPr>
          <w:rFonts w:ascii="Arial Narrow" w:hAnsi="Arial Narrow"/>
          <w:sz w:val="22"/>
          <w:szCs w:val="22"/>
          <w:lang w:val="tr-TR"/>
        </w:rPr>
        <w:t>;</w:t>
      </w:r>
    </w:p>
    <w:tbl>
      <w:tblPr>
        <w:tblW w:w="9923" w:type="dxa"/>
        <w:tblInd w:w="108" w:type="dxa"/>
        <w:tblLayout w:type="fixed"/>
        <w:tblLook w:val="0000"/>
      </w:tblPr>
      <w:tblGrid>
        <w:gridCol w:w="2552"/>
        <w:gridCol w:w="2835"/>
        <w:gridCol w:w="2268"/>
        <w:gridCol w:w="2268"/>
      </w:tblGrid>
      <w:tr w:rsidR="00F87B3B" w:rsidRPr="00380485" w:rsidTr="00F87B3B">
        <w:trPr>
          <w:trHeight w:val="232"/>
        </w:trPr>
        <w:tc>
          <w:tcPr>
            <w:tcW w:w="2552" w:type="dxa"/>
            <w:tcBorders>
              <w:top w:val="single" w:sz="4" w:space="0" w:color="auto"/>
              <w:bottom w:val="single" w:sz="4" w:space="0" w:color="auto"/>
            </w:tcBorders>
            <w:vAlign w:val="center"/>
          </w:tcPr>
          <w:p w:rsidR="00F87B3B" w:rsidRPr="00380485" w:rsidRDefault="00F87B3B" w:rsidP="00F87B3B">
            <w:pPr>
              <w:suppressAutoHyphens/>
              <w:autoSpaceDE w:val="0"/>
              <w:autoSpaceDN w:val="0"/>
              <w:adjustRightInd w:val="0"/>
              <w:rPr>
                <w:rFonts w:ascii="Arial Narrow" w:hAnsi="Arial Narrow"/>
                <w:b/>
                <w:sz w:val="22"/>
                <w:szCs w:val="22"/>
                <w:lang w:val="tr-TR"/>
              </w:rPr>
            </w:pPr>
            <w:r w:rsidRPr="00380485">
              <w:rPr>
                <w:rFonts w:ascii="Arial Narrow" w:hAnsi="Arial Narrow"/>
                <w:b/>
                <w:sz w:val="22"/>
                <w:szCs w:val="22"/>
                <w:lang w:val="tr-TR"/>
              </w:rPr>
              <w:t>Branş</w:t>
            </w:r>
          </w:p>
        </w:tc>
        <w:tc>
          <w:tcPr>
            <w:tcW w:w="2835" w:type="dxa"/>
            <w:tcBorders>
              <w:top w:val="single" w:sz="4" w:space="0" w:color="auto"/>
              <w:bottom w:val="single" w:sz="4" w:space="0" w:color="auto"/>
            </w:tcBorders>
          </w:tcPr>
          <w:p w:rsidR="00F87B3B" w:rsidRPr="00380485" w:rsidRDefault="00F87B3B" w:rsidP="00F87B3B">
            <w:pPr>
              <w:tabs>
                <w:tab w:val="decimal" w:pos="884"/>
                <w:tab w:val="left" w:pos="1168"/>
              </w:tabs>
              <w:suppressAutoHyphens/>
              <w:autoSpaceDE w:val="0"/>
              <w:autoSpaceDN w:val="0"/>
              <w:adjustRightInd w:val="0"/>
              <w:jc w:val="right"/>
              <w:rPr>
                <w:rFonts w:ascii="Arial Narrow" w:hAnsi="Arial Narrow"/>
                <w:b/>
                <w:sz w:val="22"/>
                <w:szCs w:val="22"/>
                <w:lang w:val="tr-TR"/>
              </w:rPr>
            </w:pPr>
            <w:r w:rsidRPr="00380485">
              <w:rPr>
                <w:rFonts w:ascii="Arial Narrow" w:hAnsi="Arial Narrow"/>
                <w:b/>
                <w:sz w:val="22"/>
                <w:szCs w:val="22"/>
                <w:lang w:val="tr-TR"/>
              </w:rPr>
              <w:t>Uygulanan Kazanma Oranı</w:t>
            </w:r>
          </w:p>
        </w:tc>
        <w:tc>
          <w:tcPr>
            <w:tcW w:w="2268" w:type="dxa"/>
            <w:tcBorders>
              <w:top w:val="single" w:sz="4" w:space="0" w:color="auto"/>
              <w:bottom w:val="single" w:sz="4" w:space="0" w:color="auto"/>
            </w:tcBorders>
          </w:tcPr>
          <w:p w:rsidR="00F87B3B" w:rsidRPr="00380485" w:rsidRDefault="00F87B3B" w:rsidP="00F87B3B">
            <w:pPr>
              <w:tabs>
                <w:tab w:val="decimal" w:pos="884"/>
                <w:tab w:val="left" w:pos="1168"/>
              </w:tabs>
              <w:suppressAutoHyphens/>
              <w:autoSpaceDE w:val="0"/>
              <w:autoSpaceDN w:val="0"/>
              <w:adjustRightInd w:val="0"/>
              <w:jc w:val="right"/>
              <w:rPr>
                <w:rFonts w:ascii="Arial Narrow" w:hAnsi="Arial Narrow"/>
                <w:b/>
                <w:sz w:val="22"/>
                <w:szCs w:val="22"/>
                <w:lang w:val="tr-TR"/>
              </w:rPr>
            </w:pPr>
            <w:r w:rsidRPr="00380485">
              <w:rPr>
                <w:rFonts w:ascii="Arial Narrow" w:hAnsi="Arial Narrow"/>
                <w:b/>
                <w:sz w:val="22"/>
                <w:szCs w:val="22"/>
                <w:lang w:val="tr-TR"/>
              </w:rPr>
              <w:t>İndirilecek Tutar Brüt</w:t>
            </w:r>
          </w:p>
        </w:tc>
        <w:tc>
          <w:tcPr>
            <w:tcW w:w="2268" w:type="dxa"/>
            <w:tcBorders>
              <w:top w:val="single" w:sz="4" w:space="0" w:color="auto"/>
              <w:bottom w:val="single" w:sz="4" w:space="0" w:color="auto"/>
            </w:tcBorders>
          </w:tcPr>
          <w:p w:rsidR="00F87B3B" w:rsidRPr="00380485" w:rsidRDefault="00F87B3B" w:rsidP="00F87B3B">
            <w:pPr>
              <w:tabs>
                <w:tab w:val="decimal" w:pos="884"/>
                <w:tab w:val="left" w:pos="1168"/>
              </w:tabs>
              <w:suppressAutoHyphens/>
              <w:autoSpaceDE w:val="0"/>
              <w:autoSpaceDN w:val="0"/>
              <w:adjustRightInd w:val="0"/>
              <w:jc w:val="right"/>
              <w:rPr>
                <w:rFonts w:ascii="Arial Narrow" w:hAnsi="Arial Narrow"/>
                <w:b/>
                <w:sz w:val="22"/>
                <w:szCs w:val="22"/>
                <w:lang w:val="tr-TR"/>
              </w:rPr>
            </w:pPr>
            <w:r w:rsidRPr="00380485">
              <w:rPr>
                <w:rFonts w:ascii="Arial Narrow" w:hAnsi="Arial Narrow"/>
                <w:b/>
                <w:sz w:val="22"/>
                <w:szCs w:val="22"/>
                <w:lang w:val="tr-TR"/>
              </w:rPr>
              <w:t>İndirilecek Tutar Net</w:t>
            </w:r>
          </w:p>
        </w:tc>
      </w:tr>
      <w:tr w:rsidR="00F87B3B" w:rsidRPr="00380485" w:rsidTr="00ED6CC2">
        <w:trPr>
          <w:trHeight w:val="113"/>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Kara araçları sorumluluk</w:t>
            </w:r>
          </w:p>
        </w:tc>
        <w:tc>
          <w:tcPr>
            <w:tcW w:w="2835" w:type="dxa"/>
            <w:vAlign w:val="bottom"/>
          </w:tcPr>
          <w:p w:rsidR="00F87B3B" w:rsidRPr="00380485" w:rsidRDefault="00380485" w:rsidP="00F87B3B">
            <w:pPr>
              <w:suppressAutoHyphens/>
              <w:jc w:val="right"/>
              <w:rPr>
                <w:rFonts w:ascii="Arial Narrow" w:hAnsi="Arial Narrow"/>
                <w:color w:val="000000"/>
                <w:sz w:val="22"/>
                <w:szCs w:val="22"/>
              </w:rPr>
            </w:pPr>
            <w:r>
              <w:rPr>
                <w:rFonts w:ascii="Arial Narrow" w:hAnsi="Arial Narrow"/>
                <w:color w:val="000000"/>
                <w:sz w:val="22"/>
                <w:szCs w:val="22"/>
              </w:rPr>
              <w:t>4-8</w:t>
            </w:r>
            <w:r w:rsidR="00F87B3B" w:rsidRPr="00380485">
              <w:rPr>
                <w:rFonts w:ascii="Arial Narrow" w:hAnsi="Arial Narrow"/>
                <w:color w:val="000000"/>
                <w:sz w:val="22"/>
                <w:szCs w:val="22"/>
              </w:rPr>
              <w:t>%</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7.696.460</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7.696.232</w:t>
            </w:r>
          </w:p>
        </w:tc>
      </w:tr>
      <w:tr w:rsidR="00F87B3B" w:rsidRPr="00380485" w:rsidTr="00ED6CC2">
        <w:trPr>
          <w:trHeight w:val="113"/>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Kara araçları</w:t>
            </w:r>
          </w:p>
        </w:tc>
        <w:tc>
          <w:tcPr>
            <w:tcW w:w="2835" w:type="dxa"/>
            <w:vAlign w:val="bottom"/>
          </w:tcPr>
          <w:p w:rsidR="00F87B3B" w:rsidRPr="00380485" w:rsidRDefault="00F87B3B" w:rsidP="00F87B3B">
            <w:pPr>
              <w:suppressAutoHyphens/>
              <w:jc w:val="right"/>
              <w:rPr>
                <w:rFonts w:ascii="Arial Narrow" w:hAnsi="Arial Narrow"/>
                <w:color w:val="000000"/>
                <w:sz w:val="22"/>
                <w:szCs w:val="22"/>
              </w:rPr>
            </w:pPr>
            <w:r w:rsidRPr="00380485">
              <w:rPr>
                <w:rFonts w:ascii="Arial Narrow" w:hAnsi="Arial Narrow"/>
                <w:color w:val="000000"/>
                <w:sz w:val="22"/>
                <w:szCs w:val="22"/>
              </w:rPr>
              <w:t>25%</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335.058</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227.017</w:t>
            </w:r>
          </w:p>
        </w:tc>
      </w:tr>
      <w:tr w:rsidR="00F87B3B" w:rsidRPr="00380485" w:rsidTr="00ED6CC2">
        <w:trPr>
          <w:trHeight w:val="113"/>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Yangın ve doğal afetler</w:t>
            </w:r>
          </w:p>
        </w:tc>
        <w:tc>
          <w:tcPr>
            <w:tcW w:w="2835" w:type="dxa"/>
            <w:vAlign w:val="bottom"/>
          </w:tcPr>
          <w:p w:rsidR="00F87B3B" w:rsidRPr="00380485" w:rsidRDefault="00F87B3B" w:rsidP="00F87B3B">
            <w:pPr>
              <w:suppressAutoHyphens/>
              <w:jc w:val="right"/>
              <w:rPr>
                <w:rFonts w:ascii="Arial Narrow" w:hAnsi="Arial Narrow"/>
                <w:color w:val="000000"/>
                <w:sz w:val="22"/>
                <w:szCs w:val="22"/>
              </w:rPr>
            </w:pPr>
            <w:r w:rsidRPr="00380485">
              <w:rPr>
                <w:rFonts w:ascii="Arial Narrow" w:hAnsi="Arial Narrow"/>
                <w:color w:val="000000"/>
                <w:sz w:val="22"/>
                <w:szCs w:val="22"/>
              </w:rPr>
              <w:t>25%</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158.631</w:t>
            </w:r>
          </w:p>
        </w:tc>
        <w:tc>
          <w:tcPr>
            <w:tcW w:w="2268" w:type="dxa"/>
            <w:vAlign w:val="bottom"/>
          </w:tcPr>
          <w:p w:rsidR="00F87B3B" w:rsidRPr="00380485" w:rsidRDefault="00FF6DD3" w:rsidP="00ED6CC2">
            <w:pPr>
              <w:suppressAutoHyphens/>
              <w:jc w:val="right"/>
              <w:rPr>
                <w:rFonts w:ascii="Arial Narrow" w:hAnsi="Arial Narrow"/>
                <w:color w:val="000000"/>
                <w:sz w:val="22"/>
                <w:szCs w:val="22"/>
              </w:rPr>
            </w:pPr>
            <w:r w:rsidRPr="00380485">
              <w:rPr>
                <w:rFonts w:ascii="Arial Narrow" w:hAnsi="Arial Narrow"/>
                <w:color w:val="000000"/>
                <w:sz w:val="22"/>
                <w:szCs w:val="22"/>
              </w:rPr>
              <w:t>33.383</w:t>
            </w:r>
          </w:p>
        </w:tc>
      </w:tr>
      <w:tr w:rsidR="00F87B3B" w:rsidRPr="00380485" w:rsidTr="00ED6CC2">
        <w:trPr>
          <w:trHeight w:val="186"/>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Genel sorumluluk</w:t>
            </w:r>
          </w:p>
        </w:tc>
        <w:tc>
          <w:tcPr>
            <w:tcW w:w="2835" w:type="dxa"/>
            <w:vAlign w:val="bottom"/>
          </w:tcPr>
          <w:p w:rsidR="00F87B3B" w:rsidRPr="00380485" w:rsidRDefault="00A03751" w:rsidP="00752357">
            <w:pPr>
              <w:suppressAutoHyphens/>
              <w:jc w:val="right"/>
              <w:rPr>
                <w:rFonts w:ascii="Arial Narrow" w:hAnsi="Arial Narrow"/>
                <w:color w:val="000000"/>
                <w:sz w:val="22"/>
                <w:szCs w:val="22"/>
              </w:rPr>
            </w:pPr>
            <w:r w:rsidRPr="00380485">
              <w:rPr>
                <w:rFonts w:ascii="Arial Narrow" w:hAnsi="Arial Narrow"/>
                <w:color w:val="000000"/>
                <w:sz w:val="22"/>
                <w:szCs w:val="22"/>
              </w:rPr>
              <w:t>2</w:t>
            </w:r>
            <w:r w:rsidR="00752357" w:rsidRPr="00380485">
              <w:rPr>
                <w:rFonts w:ascii="Arial Narrow" w:hAnsi="Arial Narrow"/>
                <w:color w:val="000000"/>
                <w:sz w:val="22"/>
                <w:szCs w:val="22"/>
              </w:rPr>
              <w:t>2</w:t>
            </w:r>
            <w:r w:rsidR="00F87B3B" w:rsidRPr="00380485">
              <w:rPr>
                <w:rFonts w:ascii="Arial Narrow" w:hAnsi="Arial Narrow"/>
                <w:color w:val="000000"/>
                <w:sz w:val="22"/>
                <w:szCs w:val="22"/>
              </w:rPr>
              <w:t>-25%</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6.084.544</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754.295</w:t>
            </w:r>
          </w:p>
        </w:tc>
      </w:tr>
      <w:tr w:rsidR="00F87B3B" w:rsidRPr="00380485" w:rsidTr="00ED6CC2">
        <w:trPr>
          <w:trHeight w:val="113"/>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Genel zararlar</w:t>
            </w:r>
          </w:p>
        </w:tc>
        <w:tc>
          <w:tcPr>
            <w:tcW w:w="2835" w:type="dxa"/>
            <w:vAlign w:val="bottom"/>
          </w:tcPr>
          <w:p w:rsidR="00F87B3B" w:rsidRPr="00380485" w:rsidRDefault="00A03751" w:rsidP="00F87B3B">
            <w:pPr>
              <w:suppressAutoHyphens/>
              <w:jc w:val="right"/>
              <w:rPr>
                <w:rFonts w:ascii="Arial Narrow" w:hAnsi="Arial Narrow"/>
                <w:color w:val="000000"/>
                <w:sz w:val="22"/>
                <w:szCs w:val="22"/>
              </w:rPr>
            </w:pPr>
            <w:r w:rsidRPr="00380485">
              <w:rPr>
                <w:rFonts w:ascii="Arial Narrow" w:hAnsi="Arial Narrow"/>
                <w:color w:val="000000"/>
                <w:sz w:val="22"/>
                <w:szCs w:val="22"/>
              </w:rPr>
              <w:t>23</w:t>
            </w:r>
            <w:r w:rsidR="00F87B3B" w:rsidRPr="00380485">
              <w:rPr>
                <w:rFonts w:ascii="Arial Narrow" w:hAnsi="Arial Narrow"/>
                <w:color w:val="000000"/>
                <w:sz w:val="22"/>
                <w:szCs w:val="22"/>
              </w:rPr>
              <w:t>-25%</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1.758.005</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512.611</w:t>
            </w:r>
          </w:p>
        </w:tc>
      </w:tr>
      <w:tr w:rsidR="00F87B3B" w:rsidRPr="00380485" w:rsidTr="00ED6CC2">
        <w:trPr>
          <w:trHeight w:val="113"/>
        </w:trPr>
        <w:tc>
          <w:tcPr>
            <w:tcW w:w="2552" w:type="dxa"/>
          </w:tcPr>
          <w:p w:rsidR="00F87B3B" w:rsidRPr="00380485" w:rsidRDefault="00F87B3B" w:rsidP="00F87B3B">
            <w:pPr>
              <w:suppressAutoHyphens/>
              <w:rPr>
                <w:rFonts w:ascii="Arial Narrow" w:hAnsi="Arial Narrow"/>
                <w:sz w:val="22"/>
                <w:szCs w:val="22"/>
              </w:rPr>
            </w:pPr>
            <w:r w:rsidRPr="00380485">
              <w:rPr>
                <w:rFonts w:ascii="Arial Narrow" w:hAnsi="Arial Narrow"/>
                <w:sz w:val="22"/>
                <w:szCs w:val="22"/>
              </w:rPr>
              <w:t>Kaza</w:t>
            </w:r>
          </w:p>
        </w:tc>
        <w:tc>
          <w:tcPr>
            <w:tcW w:w="2835" w:type="dxa"/>
            <w:vAlign w:val="bottom"/>
          </w:tcPr>
          <w:p w:rsidR="00F87B3B" w:rsidRPr="00380485" w:rsidRDefault="00752357" w:rsidP="00752357">
            <w:pPr>
              <w:suppressAutoHyphens/>
              <w:jc w:val="right"/>
              <w:rPr>
                <w:rFonts w:ascii="Arial Narrow" w:hAnsi="Arial Narrow"/>
                <w:color w:val="000000"/>
                <w:sz w:val="22"/>
                <w:szCs w:val="22"/>
              </w:rPr>
            </w:pPr>
            <w:r w:rsidRPr="00380485">
              <w:rPr>
                <w:rFonts w:ascii="Arial Narrow" w:hAnsi="Arial Narrow"/>
                <w:color w:val="000000"/>
                <w:sz w:val="22"/>
                <w:szCs w:val="22"/>
              </w:rPr>
              <w:t>15</w:t>
            </w:r>
            <w:r w:rsidR="00F87B3B" w:rsidRPr="00380485">
              <w:rPr>
                <w:rFonts w:ascii="Arial Narrow" w:hAnsi="Arial Narrow"/>
                <w:color w:val="000000"/>
                <w:sz w:val="22"/>
                <w:szCs w:val="22"/>
              </w:rPr>
              <w:t>%</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98.683</w:t>
            </w:r>
          </w:p>
        </w:tc>
        <w:tc>
          <w:tcPr>
            <w:tcW w:w="2268" w:type="dxa"/>
            <w:vAlign w:val="bottom"/>
          </w:tcPr>
          <w:p w:rsidR="00F87B3B" w:rsidRPr="00380485" w:rsidRDefault="00380485" w:rsidP="00ED6CC2">
            <w:pPr>
              <w:suppressAutoHyphens/>
              <w:jc w:val="right"/>
              <w:rPr>
                <w:rFonts w:ascii="Arial Narrow" w:hAnsi="Arial Narrow"/>
                <w:color w:val="000000"/>
                <w:sz w:val="22"/>
                <w:szCs w:val="22"/>
              </w:rPr>
            </w:pPr>
            <w:r w:rsidRPr="00380485">
              <w:rPr>
                <w:rFonts w:ascii="Arial Narrow" w:hAnsi="Arial Narrow"/>
                <w:color w:val="000000"/>
                <w:sz w:val="22"/>
                <w:szCs w:val="22"/>
              </w:rPr>
              <w:t>49.231</w:t>
            </w:r>
          </w:p>
        </w:tc>
      </w:tr>
      <w:tr w:rsidR="00F87B3B" w:rsidRPr="00ED6CC2" w:rsidTr="00ED6CC2">
        <w:trPr>
          <w:trHeight w:val="113"/>
        </w:trPr>
        <w:tc>
          <w:tcPr>
            <w:tcW w:w="2552" w:type="dxa"/>
            <w:tcBorders>
              <w:top w:val="single" w:sz="4" w:space="0" w:color="auto"/>
              <w:bottom w:val="single" w:sz="4" w:space="0" w:color="auto"/>
            </w:tcBorders>
          </w:tcPr>
          <w:p w:rsidR="00F87B3B" w:rsidRPr="00380485" w:rsidRDefault="00F87B3B" w:rsidP="00F87B3B">
            <w:pPr>
              <w:suppressAutoHyphens/>
              <w:rPr>
                <w:rFonts w:ascii="Arial Narrow" w:hAnsi="Arial Narrow"/>
                <w:b/>
                <w:sz w:val="22"/>
                <w:szCs w:val="22"/>
              </w:rPr>
            </w:pPr>
            <w:r w:rsidRPr="00380485">
              <w:rPr>
                <w:rFonts w:ascii="Arial Narrow" w:hAnsi="Arial Narrow"/>
                <w:b/>
                <w:sz w:val="22"/>
                <w:szCs w:val="22"/>
              </w:rPr>
              <w:t>Toplam</w:t>
            </w:r>
          </w:p>
        </w:tc>
        <w:tc>
          <w:tcPr>
            <w:tcW w:w="2835" w:type="dxa"/>
            <w:tcBorders>
              <w:top w:val="single" w:sz="4" w:space="0" w:color="auto"/>
              <w:bottom w:val="single" w:sz="4" w:space="0" w:color="auto"/>
            </w:tcBorders>
            <w:vAlign w:val="bottom"/>
          </w:tcPr>
          <w:p w:rsidR="00F87B3B" w:rsidRPr="00380485" w:rsidRDefault="00F87B3B" w:rsidP="00F87B3B">
            <w:pPr>
              <w:suppressAutoHyphens/>
              <w:jc w:val="right"/>
              <w:rPr>
                <w:rFonts w:ascii="Arial Narrow" w:hAnsi="Arial Narrow"/>
                <w:b/>
                <w:color w:val="000000"/>
                <w:sz w:val="22"/>
                <w:szCs w:val="22"/>
              </w:rPr>
            </w:pPr>
          </w:p>
        </w:tc>
        <w:tc>
          <w:tcPr>
            <w:tcW w:w="2268" w:type="dxa"/>
            <w:tcBorders>
              <w:top w:val="single" w:sz="4" w:space="0" w:color="auto"/>
              <w:bottom w:val="single" w:sz="4" w:space="0" w:color="auto"/>
            </w:tcBorders>
            <w:vAlign w:val="bottom"/>
          </w:tcPr>
          <w:p w:rsidR="00F87B3B" w:rsidRPr="00380485" w:rsidRDefault="00380485" w:rsidP="00ED6CC2">
            <w:pPr>
              <w:suppressAutoHyphens/>
              <w:jc w:val="right"/>
              <w:rPr>
                <w:rFonts w:ascii="Arial Narrow" w:hAnsi="Arial Narrow"/>
                <w:b/>
                <w:color w:val="000000"/>
                <w:sz w:val="22"/>
                <w:szCs w:val="22"/>
              </w:rPr>
            </w:pPr>
            <w:r w:rsidRPr="00380485">
              <w:rPr>
                <w:rFonts w:ascii="Arial Narrow" w:hAnsi="Arial Narrow"/>
                <w:b/>
                <w:color w:val="000000"/>
                <w:sz w:val="22"/>
                <w:szCs w:val="22"/>
              </w:rPr>
              <w:t>16.131.381</w:t>
            </w:r>
          </w:p>
        </w:tc>
        <w:tc>
          <w:tcPr>
            <w:tcW w:w="2268" w:type="dxa"/>
            <w:tcBorders>
              <w:top w:val="single" w:sz="4" w:space="0" w:color="auto"/>
              <w:bottom w:val="single" w:sz="4" w:space="0" w:color="auto"/>
            </w:tcBorders>
            <w:vAlign w:val="bottom"/>
          </w:tcPr>
          <w:p w:rsidR="00F87B3B" w:rsidRPr="00FF6DD3" w:rsidRDefault="00380485" w:rsidP="00ED6CC2">
            <w:pPr>
              <w:suppressAutoHyphens/>
              <w:jc w:val="right"/>
              <w:rPr>
                <w:rFonts w:ascii="Arial Narrow" w:hAnsi="Arial Narrow"/>
                <w:b/>
                <w:color w:val="000000"/>
                <w:sz w:val="22"/>
                <w:szCs w:val="22"/>
              </w:rPr>
            </w:pPr>
            <w:r w:rsidRPr="00380485">
              <w:rPr>
                <w:rFonts w:ascii="Arial Narrow" w:hAnsi="Arial Narrow"/>
                <w:b/>
                <w:color w:val="000000"/>
                <w:sz w:val="22"/>
                <w:szCs w:val="22"/>
              </w:rPr>
              <w:t>9.272.769</w:t>
            </w:r>
          </w:p>
        </w:tc>
      </w:tr>
    </w:tbl>
    <w:p w:rsidR="00B509A6" w:rsidRPr="00ED6CC2" w:rsidRDefault="00B509A6" w:rsidP="00F87B3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B509A6" w:rsidRPr="00ED6CC2" w:rsidRDefault="0048771C" w:rsidP="00F87B3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r>
        <w:rPr>
          <w:rFonts w:ascii="Arial Narrow" w:hAnsi="Arial Narrow"/>
          <w:sz w:val="22"/>
          <w:szCs w:val="22"/>
          <w:lang w:val="tr-TR"/>
        </w:rPr>
        <w:t>31 Aralık 2013</w:t>
      </w:r>
      <w:r w:rsidR="00B509A6" w:rsidRPr="00ED6CC2">
        <w:rPr>
          <w:rFonts w:ascii="Arial Narrow" w:hAnsi="Arial Narrow"/>
          <w:sz w:val="22"/>
          <w:szCs w:val="22"/>
          <w:lang w:val="tr-TR"/>
        </w:rPr>
        <w:t>;</w:t>
      </w:r>
    </w:p>
    <w:tbl>
      <w:tblPr>
        <w:tblW w:w="9923" w:type="dxa"/>
        <w:tblInd w:w="108" w:type="dxa"/>
        <w:tblLayout w:type="fixed"/>
        <w:tblLook w:val="0000"/>
      </w:tblPr>
      <w:tblGrid>
        <w:gridCol w:w="2552"/>
        <w:gridCol w:w="2835"/>
        <w:gridCol w:w="2268"/>
        <w:gridCol w:w="2268"/>
      </w:tblGrid>
      <w:tr w:rsidR="00752357" w:rsidRPr="00ED6CC2" w:rsidTr="00F87B3B">
        <w:trPr>
          <w:trHeight w:val="232"/>
        </w:trPr>
        <w:tc>
          <w:tcPr>
            <w:tcW w:w="2552" w:type="dxa"/>
            <w:tcBorders>
              <w:top w:val="single" w:sz="4" w:space="0" w:color="auto"/>
              <w:bottom w:val="single" w:sz="4" w:space="0" w:color="auto"/>
            </w:tcBorders>
            <w:vAlign w:val="center"/>
          </w:tcPr>
          <w:p w:rsidR="00752357" w:rsidRPr="00ED6CC2" w:rsidRDefault="00752357" w:rsidP="00F87B3B">
            <w:pPr>
              <w:suppressAutoHyphens/>
              <w:autoSpaceDE w:val="0"/>
              <w:autoSpaceDN w:val="0"/>
              <w:adjustRightInd w:val="0"/>
              <w:rPr>
                <w:rFonts w:ascii="Arial Narrow" w:hAnsi="Arial Narrow"/>
                <w:b/>
                <w:sz w:val="22"/>
                <w:szCs w:val="22"/>
                <w:lang w:val="tr-TR"/>
              </w:rPr>
            </w:pPr>
            <w:r w:rsidRPr="00ED6CC2">
              <w:rPr>
                <w:rFonts w:ascii="Arial Narrow" w:hAnsi="Arial Narrow"/>
                <w:b/>
                <w:sz w:val="22"/>
                <w:szCs w:val="22"/>
                <w:lang w:val="tr-TR"/>
              </w:rPr>
              <w:t>Branş</w:t>
            </w:r>
          </w:p>
        </w:tc>
        <w:tc>
          <w:tcPr>
            <w:tcW w:w="2835" w:type="dxa"/>
            <w:tcBorders>
              <w:top w:val="single" w:sz="4" w:space="0" w:color="auto"/>
              <w:bottom w:val="single" w:sz="4" w:space="0" w:color="auto"/>
            </w:tcBorders>
          </w:tcPr>
          <w:p w:rsidR="00752357" w:rsidRPr="00ED6CC2" w:rsidRDefault="00752357" w:rsidP="00F87B3B">
            <w:pPr>
              <w:tabs>
                <w:tab w:val="decimal" w:pos="884"/>
                <w:tab w:val="left" w:pos="1168"/>
              </w:tabs>
              <w:suppressAutoHyphens/>
              <w:autoSpaceDE w:val="0"/>
              <w:autoSpaceDN w:val="0"/>
              <w:adjustRightInd w:val="0"/>
              <w:jc w:val="right"/>
              <w:rPr>
                <w:rFonts w:ascii="Arial Narrow" w:hAnsi="Arial Narrow"/>
                <w:b/>
                <w:sz w:val="22"/>
                <w:szCs w:val="22"/>
                <w:lang w:val="tr-TR"/>
              </w:rPr>
            </w:pPr>
            <w:r w:rsidRPr="00ED6CC2">
              <w:rPr>
                <w:rFonts w:ascii="Arial Narrow" w:hAnsi="Arial Narrow"/>
                <w:b/>
                <w:sz w:val="22"/>
                <w:szCs w:val="22"/>
                <w:lang w:val="tr-TR"/>
              </w:rPr>
              <w:t>Uygulanan Kazanma Oranı</w:t>
            </w:r>
          </w:p>
        </w:tc>
        <w:tc>
          <w:tcPr>
            <w:tcW w:w="2268" w:type="dxa"/>
            <w:tcBorders>
              <w:top w:val="single" w:sz="4" w:space="0" w:color="auto"/>
              <w:bottom w:val="single" w:sz="4" w:space="0" w:color="auto"/>
            </w:tcBorders>
          </w:tcPr>
          <w:p w:rsidR="00752357" w:rsidRPr="00ED6CC2" w:rsidRDefault="00752357" w:rsidP="00752357">
            <w:pPr>
              <w:tabs>
                <w:tab w:val="decimal" w:pos="884"/>
                <w:tab w:val="left" w:pos="1168"/>
              </w:tabs>
              <w:suppressAutoHyphens/>
              <w:autoSpaceDE w:val="0"/>
              <w:autoSpaceDN w:val="0"/>
              <w:adjustRightInd w:val="0"/>
              <w:jc w:val="right"/>
              <w:rPr>
                <w:rFonts w:ascii="Arial Narrow" w:hAnsi="Arial Narrow"/>
                <w:b/>
                <w:sz w:val="22"/>
                <w:szCs w:val="22"/>
                <w:lang w:val="tr-TR"/>
              </w:rPr>
            </w:pPr>
            <w:r w:rsidRPr="00ED6CC2">
              <w:rPr>
                <w:rFonts w:ascii="Arial Narrow" w:hAnsi="Arial Narrow"/>
                <w:b/>
                <w:sz w:val="22"/>
                <w:szCs w:val="22"/>
                <w:lang w:val="tr-TR"/>
              </w:rPr>
              <w:t>İndirilecek Tutar Brüt</w:t>
            </w:r>
          </w:p>
        </w:tc>
        <w:tc>
          <w:tcPr>
            <w:tcW w:w="2268" w:type="dxa"/>
            <w:tcBorders>
              <w:top w:val="single" w:sz="4" w:space="0" w:color="auto"/>
              <w:bottom w:val="single" w:sz="4" w:space="0" w:color="auto"/>
            </w:tcBorders>
          </w:tcPr>
          <w:p w:rsidR="00752357" w:rsidRPr="00ED6CC2" w:rsidRDefault="00752357" w:rsidP="00752357">
            <w:pPr>
              <w:tabs>
                <w:tab w:val="decimal" w:pos="884"/>
                <w:tab w:val="left" w:pos="1168"/>
              </w:tabs>
              <w:suppressAutoHyphens/>
              <w:autoSpaceDE w:val="0"/>
              <w:autoSpaceDN w:val="0"/>
              <w:adjustRightInd w:val="0"/>
              <w:jc w:val="right"/>
              <w:rPr>
                <w:rFonts w:ascii="Arial Narrow" w:hAnsi="Arial Narrow"/>
                <w:b/>
                <w:sz w:val="22"/>
                <w:szCs w:val="22"/>
                <w:lang w:val="tr-TR"/>
              </w:rPr>
            </w:pPr>
            <w:r w:rsidRPr="00ED6CC2">
              <w:rPr>
                <w:rFonts w:ascii="Arial Narrow" w:hAnsi="Arial Narrow"/>
                <w:b/>
                <w:sz w:val="22"/>
                <w:szCs w:val="22"/>
                <w:lang w:val="tr-TR"/>
              </w:rPr>
              <w:t>İndirilecek Tutar Net</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Kara araçları sorumluluk</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15-17%</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7.778.348</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7.777.680</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Kara araçları</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320.869</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320.869</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Yangın ve doğal afetler</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906.267</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282.796</w:t>
            </w:r>
          </w:p>
        </w:tc>
      </w:tr>
      <w:tr w:rsidR="0048771C" w:rsidRPr="00ED6CC2" w:rsidTr="00ED6CC2">
        <w:trPr>
          <w:trHeight w:val="186"/>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Genel sorumluluk</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22-25%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4.173.579</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453.034</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Nakliyat</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22.102</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22.098</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Genel zararlar</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23-25%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1.269.886</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355.406</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Kaza</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15-19%</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107.716</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36.933</w:t>
            </w:r>
          </w:p>
        </w:tc>
      </w:tr>
      <w:tr w:rsidR="0048771C" w:rsidRPr="00ED6CC2" w:rsidTr="00ED6CC2">
        <w:trPr>
          <w:trHeight w:val="113"/>
        </w:trPr>
        <w:tc>
          <w:tcPr>
            <w:tcW w:w="2552" w:type="dxa"/>
          </w:tcPr>
          <w:p w:rsidR="0048771C" w:rsidRPr="00ED6CC2" w:rsidRDefault="0048771C" w:rsidP="00F87B3B">
            <w:pPr>
              <w:suppressAutoHyphens/>
              <w:rPr>
                <w:rFonts w:ascii="Arial Narrow" w:hAnsi="Arial Narrow"/>
                <w:sz w:val="22"/>
                <w:szCs w:val="22"/>
              </w:rPr>
            </w:pPr>
            <w:r w:rsidRPr="00ED6CC2">
              <w:rPr>
                <w:rFonts w:ascii="Arial Narrow" w:hAnsi="Arial Narrow"/>
                <w:sz w:val="22"/>
                <w:szCs w:val="22"/>
              </w:rPr>
              <w:t>Hukuksal Koruma</w:t>
            </w:r>
          </w:p>
        </w:tc>
        <w:tc>
          <w:tcPr>
            <w:tcW w:w="2835" w:type="dxa"/>
            <w:vAlign w:val="bottom"/>
          </w:tcPr>
          <w:p w:rsidR="0048771C" w:rsidRPr="00ED6CC2" w:rsidRDefault="0048771C" w:rsidP="00E10B34">
            <w:pPr>
              <w:suppressAutoHyphens/>
              <w:jc w:val="right"/>
              <w:rPr>
                <w:rFonts w:ascii="Arial Narrow" w:hAnsi="Arial Narrow"/>
                <w:color w:val="000000"/>
                <w:sz w:val="22"/>
                <w:szCs w:val="22"/>
              </w:rPr>
            </w:pPr>
            <w:r w:rsidRPr="00ED6CC2">
              <w:rPr>
                <w:rFonts w:ascii="Arial Narrow" w:hAnsi="Arial Narrow"/>
                <w:color w:val="000000"/>
                <w:sz w:val="22"/>
                <w:szCs w:val="22"/>
              </w:rPr>
              <w:t>25%</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1.706</w:t>
            </w:r>
          </w:p>
        </w:tc>
        <w:tc>
          <w:tcPr>
            <w:tcW w:w="2268" w:type="dxa"/>
            <w:vAlign w:val="bottom"/>
          </w:tcPr>
          <w:p w:rsidR="0048771C" w:rsidRPr="00ED6CC2" w:rsidRDefault="0048771C" w:rsidP="00E10B34">
            <w:pPr>
              <w:suppressAutoHyphens/>
              <w:jc w:val="right"/>
              <w:rPr>
                <w:rFonts w:ascii="Arial Narrow" w:hAnsi="Arial Narrow"/>
                <w:color w:val="000000"/>
                <w:sz w:val="22"/>
                <w:szCs w:val="22"/>
              </w:rPr>
            </w:pPr>
            <w:r>
              <w:rPr>
                <w:rFonts w:ascii="Arial Narrow" w:hAnsi="Arial Narrow"/>
                <w:color w:val="000000"/>
                <w:sz w:val="22"/>
                <w:szCs w:val="22"/>
              </w:rPr>
              <w:t>1.706</w:t>
            </w:r>
          </w:p>
        </w:tc>
      </w:tr>
      <w:tr w:rsidR="0048771C" w:rsidRPr="00DD3FB6" w:rsidTr="00ED6CC2">
        <w:trPr>
          <w:trHeight w:val="113"/>
        </w:trPr>
        <w:tc>
          <w:tcPr>
            <w:tcW w:w="2552" w:type="dxa"/>
            <w:tcBorders>
              <w:top w:val="single" w:sz="4" w:space="0" w:color="auto"/>
              <w:bottom w:val="single" w:sz="4" w:space="0" w:color="auto"/>
            </w:tcBorders>
          </w:tcPr>
          <w:p w:rsidR="0048771C" w:rsidRPr="00ED6CC2" w:rsidRDefault="0048771C" w:rsidP="005A6EAF">
            <w:pPr>
              <w:suppressAutoHyphens/>
              <w:rPr>
                <w:rFonts w:ascii="Arial Narrow" w:hAnsi="Arial Narrow"/>
                <w:b/>
                <w:sz w:val="22"/>
                <w:szCs w:val="22"/>
              </w:rPr>
            </w:pPr>
            <w:r w:rsidRPr="00ED6CC2">
              <w:rPr>
                <w:rFonts w:ascii="Arial Narrow" w:hAnsi="Arial Narrow"/>
                <w:b/>
                <w:sz w:val="22"/>
                <w:szCs w:val="22"/>
              </w:rPr>
              <w:t>Toplam</w:t>
            </w:r>
          </w:p>
        </w:tc>
        <w:tc>
          <w:tcPr>
            <w:tcW w:w="2835" w:type="dxa"/>
            <w:tcBorders>
              <w:top w:val="single" w:sz="4" w:space="0" w:color="auto"/>
              <w:bottom w:val="single" w:sz="4" w:space="0" w:color="auto"/>
            </w:tcBorders>
            <w:vAlign w:val="bottom"/>
          </w:tcPr>
          <w:p w:rsidR="0048771C" w:rsidRPr="00ED6CC2" w:rsidRDefault="0048771C" w:rsidP="00E10B34">
            <w:pPr>
              <w:suppressAutoHyphens/>
              <w:jc w:val="right"/>
              <w:rPr>
                <w:rFonts w:ascii="Arial Narrow" w:hAnsi="Arial Narrow"/>
                <w:b/>
                <w:color w:val="000000"/>
                <w:sz w:val="22"/>
                <w:szCs w:val="22"/>
              </w:rPr>
            </w:pPr>
          </w:p>
        </w:tc>
        <w:tc>
          <w:tcPr>
            <w:tcW w:w="2268" w:type="dxa"/>
            <w:tcBorders>
              <w:top w:val="single" w:sz="4" w:space="0" w:color="auto"/>
              <w:bottom w:val="single" w:sz="4" w:space="0" w:color="auto"/>
            </w:tcBorders>
            <w:vAlign w:val="bottom"/>
          </w:tcPr>
          <w:p w:rsidR="0048771C" w:rsidRPr="00ED6CC2" w:rsidRDefault="0048771C" w:rsidP="00E10B34">
            <w:pPr>
              <w:suppressAutoHyphens/>
              <w:jc w:val="right"/>
              <w:rPr>
                <w:rFonts w:ascii="Arial Narrow" w:hAnsi="Arial Narrow"/>
                <w:b/>
                <w:color w:val="000000"/>
                <w:sz w:val="22"/>
                <w:szCs w:val="22"/>
              </w:rPr>
            </w:pPr>
            <w:r>
              <w:rPr>
                <w:rFonts w:ascii="Arial Narrow" w:hAnsi="Arial Narrow"/>
                <w:b/>
                <w:color w:val="000000"/>
                <w:sz w:val="22"/>
                <w:szCs w:val="22"/>
              </w:rPr>
              <w:t>14.580.473</w:t>
            </w:r>
          </w:p>
        </w:tc>
        <w:tc>
          <w:tcPr>
            <w:tcW w:w="2268" w:type="dxa"/>
            <w:tcBorders>
              <w:top w:val="single" w:sz="4" w:space="0" w:color="auto"/>
              <w:bottom w:val="single" w:sz="4" w:space="0" w:color="auto"/>
            </w:tcBorders>
            <w:vAlign w:val="bottom"/>
          </w:tcPr>
          <w:p w:rsidR="0048771C" w:rsidRPr="00ED6CC2" w:rsidRDefault="0048771C" w:rsidP="00E10B34">
            <w:pPr>
              <w:suppressAutoHyphens/>
              <w:jc w:val="right"/>
              <w:rPr>
                <w:rFonts w:ascii="Arial Narrow" w:hAnsi="Arial Narrow"/>
                <w:b/>
                <w:color w:val="000000"/>
                <w:sz w:val="22"/>
                <w:szCs w:val="22"/>
              </w:rPr>
            </w:pPr>
            <w:r>
              <w:rPr>
                <w:rFonts w:ascii="Arial Narrow" w:hAnsi="Arial Narrow"/>
                <w:b/>
                <w:color w:val="000000"/>
                <w:sz w:val="22"/>
                <w:szCs w:val="22"/>
              </w:rPr>
              <w:t>9.250.522</w:t>
            </w:r>
          </w:p>
        </w:tc>
      </w:tr>
    </w:tbl>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87B3B" w:rsidRDefault="00F87B3B" w:rsidP="006E0D76">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80" w:after="120"/>
        <w:jc w:val="both"/>
        <w:rPr>
          <w:rFonts w:ascii="Arial Narrow" w:hAnsi="Arial Narrow"/>
          <w:sz w:val="22"/>
          <w:szCs w:val="22"/>
          <w:lang w:val="tr-TR"/>
        </w:rPr>
      </w:pPr>
    </w:p>
    <w:p w:rsidR="00FF386A" w:rsidRPr="00C424D0" w:rsidRDefault="00FF386A" w:rsidP="0000609A">
      <w:pPr>
        <w:pageBreakBefore/>
        <w:suppressAutoHyphens/>
        <w:spacing w:after="240"/>
        <w:ind w:hanging="709"/>
        <w:jc w:val="both"/>
        <w:rPr>
          <w:rFonts w:ascii="Arial Narrow" w:hAnsi="Arial Narrow"/>
          <w:sz w:val="22"/>
          <w:szCs w:val="22"/>
          <w:lang w:val="tr-TR"/>
        </w:rPr>
      </w:pPr>
      <w:r w:rsidRPr="00C424D0">
        <w:rPr>
          <w:rFonts w:ascii="Arial Narrow" w:hAnsi="Arial Narrow"/>
          <w:b/>
          <w:sz w:val="26"/>
          <w:szCs w:val="26"/>
          <w:lang w:val="tr-TR"/>
        </w:rPr>
        <w:lastRenderedPageBreak/>
        <w:t xml:space="preserve">2  </w:t>
      </w:r>
      <w:r w:rsidRPr="00C424D0">
        <w:rPr>
          <w:rFonts w:ascii="Arial Narrow" w:hAnsi="Arial Narrow"/>
          <w:b/>
          <w:sz w:val="26"/>
          <w:szCs w:val="26"/>
          <w:lang w:val="tr-TR"/>
        </w:rPr>
        <w:tab/>
        <w:t xml:space="preserve">Önemli muhasebe politikalarının özeti </w:t>
      </w:r>
      <w:r w:rsidRPr="00C424D0">
        <w:rPr>
          <w:rFonts w:ascii="Arial Narrow" w:hAnsi="Arial Narrow"/>
          <w:i/>
          <w:sz w:val="26"/>
          <w:szCs w:val="26"/>
          <w:lang w:val="tr-TR"/>
        </w:rPr>
        <w:t>(devamı)</w:t>
      </w:r>
    </w:p>
    <w:p w:rsidR="00FF386A" w:rsidRPr="00C424D0"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hanging="709"/>
        <w:jc w:val="both"/>
        <w:rPr>
          <w:rFonts w:ascii="Arial Narrow" w:hAnsi="Arial Narrow"/>
          <w:sz w:val="22"/>
          <w:szCs w:val="22"/>
          <w:lang w:val="tr-TR"/>
        </w:rPr>
      </w:pPr>
      <w:r w:rsidRPr="00C424D0">
        <w:rPr>
          <w:rFonts w:ascii="Arial Narrow" w:hAnsi="Arial Narrow"/>
          <w:b/>
          <w:sz w:val="24"/>
          <w:szCs w:val="24"/>
          <w:lang w:val="tr-TR"/>
        </w:rPr>
        <w:t>2.27</w:t>
      </w:r>
      <w:r w:rsidRPr="00C424D0">
        <w:rPr>
          <w:rFonts w:ascii="Arial Narrow" w:hAnsi="Arial Narrow"/>
          <w:b/>
          <w:sz w:val="24"/>
          <w:szCs w:val="24"/>
          <w:lang w:val="tr-TR"/>
        </w:rPr>
        <w:tab/>
        <w:t>Dengeleme karşılığı</w:t>
      </w:r>
    </w:p>
    <w:p w:rsidR="00FF386A" w:rsidRPr="00C424D0" w:rsidRDefault="00FF386A" w:rsidP="0000609A">
      <w:pPr>
        <w:suppressAutoHyphens/>
        <w:spacing w:before="120"/>
        <w:ind w:right="-17"/>
        <w:jc w:val="both"/>
        <w:rPr>
          <w:rFonts w:ascii="Arial Narrow" w:hAnsi="Arial Narrow"/>
          <w:sz w:val="22"/>
          <w:szCs w:val="22"/>
          <w:lang w:val="tr-TR"/>
        </w:rPr>
      </w:pPr>
      <w:r w:rsidRPr="00C424D0">
        <w:rPr>
          <w:rFonts w:ascii="Arial Narrow" w:hAnsi="Arial Narrow"/>
          <w:sz w:val="22"/>
          <w:szCs w:val="22"/>
          <w:lang w:val="tr-TR"/>
        </w:rPr>
        <w:t>1 Ocak 2008 tarihinden itibaren yürürlüğe giren Teknik Karşılıklar Yönetmeliği ile birlikte şirketlerin takip eden hesap dönemlerinde meydana gelebilecek tazminat oranlarındaki dalgalanmaları dengelemek ve katastrofik riskleri karşılamak üzere kredi ve deprem teminatları için dengeleme karşılığı ayırması gerekmektedir. İlk defa 2008 yılında uygulanmaya başlanan bu karşılık, her bir yıla tekabül eden deprem ve kredi net primlerinin %12’si oranında hesaplanmaktadır. Net primin hesaplanmasında, bölüşmesiz reasürans anlaşmaları için ödenen tutarlar devredilen prim olarak telakki edilmektedir. Karşılık ayrılmasına son beş finansal yılda yazılan net primlerin en yüksek tutarının %150’sine ulaşılıncaya kadar devam edilir. Beşinci yılın geçmesini müteakiben prim üretimi rakamına bağlı olarak karşılık rakamının bir önceki yılki bilançoda yer alan karşılık tutarına göre daha düşük çıkması durumunda aradaki fark özsermaye altında diğer kar yedekleri içerisinde gösterilir. Özsermayeye aktarılan bu tutar yedek olarak tutulabileceği gibi sermaye artırımına konu olabilir veya tazminat ödemelerinde kullanılabilir.</w:t>
      </w:r>
      <w:r w:rsidRPr="00C424D0">
        <w:rPr>
          <w:rFonts w:ascii="Arial Narrow" w:hAnsi="Arial Narrow"/>
          <w:sz w:val="18"/>
          <w:szCs w:val="18"/>
          <w:lang w:val="tr-TR"/>
        </w:rPr>
        <w:t xml:space="preserve"> </w:t>
      </w:r>
      <w:r w:rsidRPr="00C424D0">
        <w:rPr>
          <w:rFonts w:ascii="Arial Narrow" w:hAnsi="Arial Narrow"/>
          <w:sz w:val="22"/>
          <w:szCs w:val="22"/>
          <w:lang w:val="tr-TR"/>
        </w:rPr>
        <w:t xml:space="preserve">Hasarın meydana gelmesi durumunda, reasüröre isabet eden miktarlar ile sözleşmede belirtilen muafiyet limitinin altında kalan miktarlar dengeleme karşılıklarından indirilemez. Verilen teminat nedeniyle ödenen tazminatlar varsa birinci yıl ayrılan karşılıklardan başlamak üzere ilk giren ilk çıkar yöntemine göre dengeleme karşılıklarından düşülür. </w:t>
      </w:r>
      <w:r w:rsidR="00A03751" w:rsidRPr="00A03751">
        <w:rPr>
          <w:rFonts w:ascii="Arial Narrow" w:hAnsi="Arial Narrow"/>
          <w:sz w:val="22"/>
          <w:szCs w:val="22"/>
          <w:lang w:val="tr-TR"/>
        </w:rPr>
        <w:t xml:space="preserve">2011 yılı içerisinde Van’ da gerçekleşen deprem nedeniyle meydana gelen hasarlara </w:t>
      </w:r>
      <w:r w:rsidR="00A03751" w:rsidRPr="00380485">
        <w:rPr>
          <w:rFonts w:ascii="Arial Narrow" w:hAnsi="Arial Narrow"/>
          <w:sz w:val="22"/>
          <w:szCs w:val="22"/>
          <w:lang w:val="tr-TR"/>
        </w:rPr>
        <w:t xml:space="preserve">ilişkin </w:t>
      </w:r>
      <w:r w:rsidR="00380485">
        <w:rPr>
          <w:rFonts w:ascii="Arial Narrow" w:hAnsi="Arial Narrow"/>
          <w:sz w:val="22"/>
          <w:szCs w:val="22"/>
          <w:lang w:val="tr-TR"/>
        </w:rPr>
        <w:t>oluşan 311.983</w:t>
      </w:r>
      <w:r w:rsidR="00A03751" w:rsidRPr="00380485">
        <w:rPr>
          <w:rFonts w:ascii="Arial Narrow" w:hAnsi="Arial Narrow"/>
          <w:sz w:val="22"/>
          <w:szCs w:val="22"/>
          <w:lang w:val="tr-TR"/>
        </w:rPr>
        <w:t xml:space="preserve"> TL tutarındaki gerçekleşen hasar mevzuatın belirlediği esaslara dayanarak dengeleme</w:t>
      </w:r>
      <w:r w:rsidR="00A03751" w:rsidRPr="00A03751">
        <w:rPr>
          <w:rFonts w:ascii="Arial Narrow" w:hAnsi="Arial Narrow"/>
          <w:sz w:val="22"/>
          <w:szCs w:val="22"/>
          <w:lang w:val="tr-TR"/>
        </w:rPr>
        <w:t xml:space="preserve"> </w:t>
      </w:r>
      <w:r w:rsidR="00A03751" w:rsidRPr="000B492B">
        <w:rPr>
          <w:rFonts w:ascii="Arial Narrow" w:hAnsi="Arial Narrow"/>
          <w:sz w:val="22"/>
          <w:szCs w:val="22"/>
          <w:lang w:val="tr-TR"/>
        </w:rPr>
        <w:t>karşılığından düşülmüştür.</w:t>
      </w:r>
      <w:r w:rsidR="00C424D0" w:rsidRPr="000B492B">
        <w:rPr>
          <w:rFonts w:ascii="Arial Narrow" w:hAnsi="Arial Narrow"/>
          <w:sz w:val="22"/>
          <w:szCs w:val="22"/>
          <w:lang w:val="tr-TR"/>
        </w:rPr>
        <w:t xml:space="preserve"> </w:t>
      </w:r>
      <w:r w:rsidR="0048771C" w:rsidRPr="000B492B">
        <w:rPr>
          <w:rFonts w:ascii="Arial Narrow" w:hAnsi="Arial Narrow"/>
          <w:sz w:val="22"/>
          <w:szCs w:val="22"/>
          <w:lang w:val="tr-TR"/>
        </w:rPr>
        <w:t xml:space="preserve">30 Eylül 2014 </w:t>
      </w:r>
      <w:r w:rsidRPr="000B492B">
        <w:rPr>
          <w:rFonts w:ascii="Arial Narrow" w:hAnsi="Arial Narrow"/>
          <w:sz w:val="22"/>
          <w:szCs w:val="22"/>
          <w:lang w:val="tr-TR"/>
        </w:rPr>
        <w:t xml:space="preserve"> tarihi itibarıyla hesaplanan dengeleme karşılıkları </w:t>
      </w:r>
      <w:r w:rsidR="000B492B">
        <w:rPr>
          <w:rFonts w:ascii="Arial Narrow" w:hAnsi="Arial Narrow"/>
          <w:sz w:val="22"/>
          <w:szCs w:val="22"/>
          <w:lang w:val="tr-TR"/>
        </w:rPr>
        <w:t>3.089.990</w:t>
      </w:r>
      <w:r w:rsidRPr="000B492B">
        <w:rPr>
          <w:rFonts w:ascii="Arial Narrow" w:hAnsi="Arial Narrow"/>
          <w:sz w:val="22"/>
          <w:szCs w:val="22"/>
          <w:lang w:val="tr-TR"/>
        </w:rPr>
        <w:t xml:space="preserve"> TL</w:t>
      </w:r>
      <w:r w:rsidRPr="007077CE">
        <w:rPr>
          <w:rFonts w:ascii="Arial Narrow" w:hAnsi="Arial Narrow"/>
          <w:sz w:val="22"/>
          <w:szCs w:val="22"/>
          <w:lang w:val="tr-TR"/>
        </w:rPr>
        <w:t xml:space="preserve"> </w:t>
      </w:r>
      <w:r w:rsidR="005A6EAF">
        <w:rPr>
          <w:rFonts w:ascii="Arial Narrow" w:hAnsi="Arial Narrow"/>
          <w:sz w:val="22"/>
          <w:szCs w:val="22"/>
          <w:lang w:val="tr-TR"/>
        </w:rPr>
        <w:t xml:space="preserve">       </w:t>
      </w:r>
      <w:r w:rsidRPr="007077CE">
        <w:rPr>
          <w:rFonts w:ascii="Arial Narrow" w:hAnsi="Arial Narrow"/>
          <w:sz w:val="22"/>
          <w:szCs w:val="22"/>
          <w:lang w:val="tr-TR"/>
        </w:rPr>
        <w:t>(</w:t>
      </w:r>
      <w:r w:rsidRPr="007077CE">
        <w:rPr>
          <w:rFonts w:ascii="Arial Narrow" w:hAnsi="Arial Narrow"/>
          <w:i/>
          <w:sz w:val="22"/>
          <w:szCs w:val="22"/>
          <w:lang w:val="tr-TR"/>
        </w:rPr>
        <w:t>Not</w:t>
      </w:r>
      <w:r w:rsidRPr="00C424D0">
        <w:rPr>
          <w:rFonts w:ascii="Arial Narrow" w:hAnsi="Arial Narrow"/>
          <w:i/>
          <w:sz w:val="22"/>
          <w:szCs w:val="22"/>
          <w:lang w:val="tr-TR"/>
        </w:rPr>
        <w:t xml:space="preserve"> 17</w:t>
      </w:r>
      <w:r w:rsidR="0048771C">
        <w:rPr>
          <w:rFonts w:ascii="Arial Narrow" w:hAnsi="Arial Narrow"/>
          <w:sz w:val="22"/>
          <w:szCs w:val="22"/>
          <w:lang w:val="tr-TR"/>
        </w:rPr>
        <w:t>) (31 Aralık 2013</w:t>
      </w:r>
      <w:r w:rsidRPr="00C424D0">
        <w:rPr>
          <w:rFonts w:ascii="Arial Narrow" w:hAnsi="Arial Narrow"/>
          <w:sz w:val="22"/>
          <w:szCs w:val="22"/>
          <w:lang w:val="tr-TR"/>
        </w:rPr>
        <w:t xml:space="preserve">: </w:t>
      </w:r>
      <w:r w:rsidR="0048771C">
        <w:rPr>
          <w:rFonts w:ascii="Arial Narrow" w:hAnsi="Arial Narrow"/>
          <w:sz w:val="22"/>
          <w:szCs w:val="22"/>
          <w:lang w:val="tr-TR"/>
        </w:rPr>
        <w:t>2.330.826</w:t>
      </w:r>
      <w:r w:rsidRPr="00C424D0">
        <w:rPr>
          <w:rFonts w:ascii="Arial Narrow" w:hAnsi="Arial Narrow"/>
          <w:sz w:val="22"/>
          <w:szCs w:val="22"/>
          <w:lang w:val="tr-TR"/>
        </w:rPr>
        <w:t xml:space="preserve"> TL) tutarında olup, ilişikteki finansal tablolarda uzun vadeli yükümlülükler kısmında “diğer teknik karşılıklar” hesabı içerisinde gösterilmiştir. Hazine Müsteşarlığı’nın 2012/1 sayılı genelgesi uyarınca IBNR hesaplamasına konu dönemlerdeki deprem hasarlarının dengeleme karşılığından ödenen kısımlarının IBNR hesa</w:t>
      </w:r>
      <w:r w:rsidRPr="006D6C97">
        <w:rPr>
          <w:rFonts w:ascii="Arial Narrow" w:hAnsi="Arial Narrow"/>
          <w:sz w:val="22"/>
          <w:szCs w:val="22"/>
          <w:lang w:val="tr-TR"/>
        </w:rPr>
        <w:t>plamasına dahil edilip edilmemesi şirketlere bırakılmıştır. Şirket ilgili tutarları hesaplamaya dahil etmiştir.</w:t>
      </w:r>
    </w:p>
    <w:p w:rsidR="00FF386A" w:rsidRPr="00C424D0" w:rsidRDefault="00FF386A" w:rsidP="0000609A">
      <w:pPr>
        <w:suppressAutoHyphens/>
        <w:spacing w:before="200" w:after="160"/>
        <w:ind w:hanging="720"/>
        <w:jc w:val="both"/>
        <w:rPr>
          <w:rFonts w:ascii="Arial Narrow" w:hAnsi="Arial Narrow"/>
          <w:b/>
          <w:sz w:val="24"/>
          <w:szCs w:val="24"/>
          <w:lang w:val="tr-TR"/>
        </w:rPr>
      </w:pPr>
      <w:r w:rsidRPr="00C424D0">
        <w:rPr>
          <w:rFonts w:ascii="Arial Narrow" w:hAnsi="Arial Narrow"/>
          <w:b/>
          <w:sz w:val="24"/>
          <w:szCs w:val="24"/>
          <w:lang w:val="tr-TR"/>
        </w:rPr>
        <w:t>2.28</w:t>
      </w:r>
      <w:r w:rsidRPr="00C424D0">
        <w:rPr>
          <w:rFonts w:ascii="Arial Narrow" w:hAnsi="Arial Narrow"/>
          <w:b/>
          <w:sz w:val="24"/>
          <w:szCs w:val="24"/>
          <w:lang w:val="tr-TR"/>
        </w:rPr>
        <w:tab/>
        <w:t>İlişkili taraflar</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 xml:space="preserve">Finansal tabloların amacı </w:t>
      </w:r>
      <w:r w:rsidR="006E0D76" w:rsidRPr="00C424D0">
        <w:rPr>
          <w:rFonts w:ascii="Arial Narrow" w:hAnsi="Arial Narrow"/>
          <w:sz w:val="22"/>
          <w:lang w:val="tr-TR"/>
        </w:rPr>
        <w:t>doğrultusunda aşağıdaki</w:t>
      </w:r>
      <w:r w:rsidRPr="00C424D0">
        <w:rPr>
          <w:rFonts w:ascii="Arial Narrow" w:hAnsi="Arial Narrow"/>
          <w:sz w:val="22"/>
          <w:lang w:val="tr-TR"/>
        </w:rPr>
        <w:t xml:space="preserve"> kriterlerden birinin varlığında taraf, Şirket ile ilişkili sayılır:</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(a) Söz konusu tarafın, doğrudan ya da dolaylı olarak bir veya birden fazla aracı yoluyla:</w:t>
      </w:r>
    </w:p>
    <w:p w:rsidR="00F322E9" w:rsidRPr="00C424D0" w:rsidRDefault="00F322E9" w:rsidP="00F322E9">
      <w:pPr>
        <w:pStyle w:val="ListeParagraf"/>
        <w:numPr>
          <w:ilvl w:val="0"/>
          <w:numId w:val="26"/>
        </w:numPr>
        <w:tabs>
          <w:tab w:val="left" w:pos="284"/>
        </w:tabs>
        <w:suppressAutoHyphens/>
        <w:spacing w:before="200" w:after="160"/>
        <w:ind w:left="0" w:firstLine="0"/>
        <w:jc w:val="both"/>
        <w:rPr>
          <w:rFonts w:ascii="Arial Narrow" w:hAnsi="Arial Narrow"/>
          <w:lang w:val="tr-TR"/>
        </w:rPr>
      </w:pPr>
      <w:r w:rsidRPr="00C424D0">
        <w:rPr>
          <w:rFonts w:ascii="Arial Narrow" w:hAnsi="Arial Narrow"/>
          <w:lang w:val="tr-TR"/>
        </w:rPr>
        <w:t>İşletmeyi kontrol etmesi, işletme tarafından kontrol edilmesi ya da işletme ile ortak kontrol altında bulunması (ana ortaklıklar, bağlı ortaklıklar ve aynı iş dalındaki bağlı ortaklıklar dahil olmak üzere);</w:t>
      </w:r>
    </w:p>
    <w:p w:rsidR="00F322E9" w:rsidRPr="00C424D0" w:rsidRDefault="00F322E9" w:rsidP="00F322E9">
      <w:pPr>
        <w:pStyle w:val="ListeParagraf"/>
        <w:numPr>
          <w:ilvl w:val="0"/>
          <w:numId w:val="26"/>
        </w:numPr>
        <w:tabs>
          <w:tab w:val="left" w:pos="284"/>
        </w:tabs>
        <w:suppressAutoHyphens/>
        <w:spacing w:before="200" w:after="160"/>
        <w:ind w:left="0" w:firstLine="0"/>
        <w:jc w:val="both"/>
        <w:rPr>
          <w:rFonts w:ascii="Arial Narrow" w:hAnsi="Arial Narrow"/>
          <w:lang w:val="tr-TR"/>
        </w:rPr>
      </w:pPr>
      <w:r w:rsidRPr="00C424D0">
        <w:rPr>
          <w:rFonts w:ascii="Arial Narrow" w:hAnsi="Arial Narrow"/>
          <w:lang w:val="tr-TR"/>
        </w:rPr>
        <w:t xml:space="preserve">Şirket üzerinde önemli etkisinin olmasını sağlayacak payının </w:t>
      </w:r>
      <w:r w:rsidR="006E0D76" w:rsidRPr="00C424D0">
        <w:rPr>
          <w:rFonts w:ascii="Arial Narrow" w:hAnsi="Arial Narrow"/>
          <w:lang w:val="tr-TR"/>
        </w:rPr>
        <w:t>olması</w:t>
      </w:r>
      <w:r w:rsidRPr="00C424D0">
        <w:rPr>
          <w:rFonts w:ascii="Arial Narrow" w:hAnsi="Arial Narrow"/>
          <w:lang w:val="tr-TR"/>
        </w:rPr>
        <w:t xml:space="preserve"> veya</w:t>
      </w:r>
    </w:p>
    <w:p w:rsidR="00F322E9" w:rsidRPr="00C424D0" w:rsidRDefault="00F322E9" w:rsidP="00F322E9">
      <w:pPr>
        <w:pStyle w:val="ListeParagraf"/>
        <w:numPr>
          <w:ilvl w:val="0"/>
          <w:numId w:val="26"/>
        </w:numPr>
        <w:tabs>
          <w:tab w:val="left" w:pos="284"/>
        </w:tabs>
        <w:suppressAutoHyphens/>
        <w:spacing w:before="200" w:after="160"/>
        <w:ind w:left="0" w:firstLine="0"/>
        <w:jc w:val="both"/>
        <w:rPr>
          <w:rFonts w:ascii="Arial Narrow" w:hAnsi="Arial Narrow"/>
          <w:lang w:val="tr-TR"/>
        </w:rPr>
      </w:pPr>
      <w:r w:rsidRPr="00C424D0">
        <w:rPr>
          <w:rFonts w:ascii="Arial Narrow" w:hAnsi="Arial Narrow"/>
          <w:lang w:val="tr-TR"/>
        </w:rPr>
        <w:t>Şirket üzerinde ortak kontrole sahip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(b) Tarafın, Şirket’in bir iştiraki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(c) Tarafın, Şirket’in ortak girişimci olduğu bir iş ortaklığı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(d) Tarafın, Şirket’in veya ana ortaklığının kilit yönetici personelinin bir üyesi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(e) Tarafın, (a) ya da (d) de bahsedilen herhangi bir bireyin yakın bir aile üyesi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(f) Tarafın; kontrol edilen, ortak kontrol edilen ya da önemli etki altında veya (d) ya da (e)’de bahsedilen herhangi bir bireyin doğrudan ya da dolaylı olarak önemli oy hakkına sahip olduğu bir işletme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(g) Tarafın, işletmenin ya da işletme ile ilişkili taraf olan bir işletmenin çalışanlarına işten ayrılma sonrasında sağlanan fayda planları olması.</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 xml:space="preserve">İlişkili taraflarla yapılan işlem </w:t>
      </w:r>
      <w:r w:rsidR="00775C5E" w:rsidRPr="00C424D0">
        <w:rPr>
          <w:rFonts w:ascii="Arial Narrow" w:hAnsi="Arial Narrow"/>
          <w:sz w:val="22"/>
          <w:lang w:val="tr-TR"/>
        </w:rPr>
        <w:t>ilişkili taraflar</w:t>
      </w:r>
      <w:r w:rsidRPr="00C424D0">
        <w:rPr>
          <w:rFonts w:ascii="Arial Narrow" w:hAnsi="Arial Narrow"/>
          <w:sz w:val="22"/>
          <w:lang w:val="tr-TR"/>
        </w:rPr>
        <w:t xml:space="preserve"> arasında kaynakların, hizmetlerin ya da yükümlülüklerin bir bedel karşılığı olup olmadığına bakılmaksızın transferidir.</w:t>
      </w:r>
    </w:p>
    <w:p w:rsidR="00F322E9" w:rsidRPr="00C424D0" w:rsidRDefault="00F322E9" w:rsidP="00F322E9">
      <w:pPr>
        <w:suppressAutoHyphens/>
        <w:spacing w:before="200" w:after="160"/>
        <w:jc w:val="both"/>
        <w:rPr>
          <w:rFonts w:ascii="Arial Narrow" w:hAnsi="Arial Narrow"/>
          <w:sz w:val="22"/>
          <w:lang w:val="tr-TR"/>
        </w:rPr>
      </w:pPr>
      <w:r w:rsidRPr="00C424D0">
        <w:rPr>
          <w:rFonts w:ascii="Arial Narrow" w:hAnsi="Arial Narrow"/>
          <w:sz w:val="22"/>
          <w:lang w:val="tr-TR"/>
        </w:rPr>
        <w:t>Olağan faaliyetler nedeniyle ilişkili taraflarla bazı iş ilişkilerine girilebilir.</w:t>
      </w:r>
    </w:p>
    <w:p w:rsidR="00FF386A" w:rsidRPr="00C424D0" w:rsidRDefault="00FF386A" w:rsidP="00F322E9">
      <w:pPr>
        <w:suppressAutoHyphens/>
        <w:spacing w:before="200" w:after="160"/>
        <w:ind w:hanging="720"/>
        <w:jc w:val="both"/>
        <w:rPr>
          <w:rFonts w:ascii="Arial Narrow" w:hAnsi="Arial Narrow"/>
          <w:b/>
          <w:sz w:val="24"/>
          <w:szCs w:val="24"/>
          <w:lang w:val="tr-TR"/>
        </w:rPr>
      </w:pPr>
      <w:r w:rsidRPr="00C424D0">
        <w:rPr>
          <w:rFonts w:ascii="Arial Narrow" w:hAnsi="Arial Narrow"/>
          <w:b/>
          <w:sz w:val="24"/>
          <w:szCs w:val="24"/>
          <w:lang w:val="tr-TR"/>
        </w:rPr>
        <w:lastRenderedPageBreak/>
        <w:t>2.29</w:t>
      </w:r>
      <w:r w:rsidRPr="00C424D0">
        <w:rPr>
          <w:rFonts w:ascii="Arial Narrow" w:hAnsi="Arial Narrow"/>
          <w:b/>
          <w:sz w:val="24"/>
          <w:szCs w:val="24"/>
          <w:lang w:val="tr-TR"/>
        </w:rPr>
        <w:tab/>
        <w:t>Hisse başına kazanç / (zarar)</w:t>
      </w:r>
    </w:p>
    <w:p w:rsidR="00FF386A" w:rsidRPr="00C424D0" w:rsidRDefault="00FF386A" w:rsidP="0000609A">
      <w:pPr>
        <w:pStyle w:val="BodybyBD"/>
        <w:suppressAutoHyphens/>
        <w:spacing w:after="0" w:line="240" w:lineRule="auto"/>
        <w:rPr>
          <w:rFonts w:ascii="Arial Narrow" w:hAnsi="Arial Narrow"/>
          <w:lang w:val="tr-TR"/>
        </w:rPr>
      </w:pPr>
      <w:r w:rsidRPr="00C424D0">
        <w:rPr>
          <w:rFonts w:ascii="Arial Narrow" w:hAnsi="Arial Narrow"/>
          <w:lang w:val="tr-TR"/>
        </w:rPr>
        <w:t>Hisse başına kazanç dönem net karının, dönemin ağırlıklı ortalama hisse senedi sayısına bölünmesi ile hesaplanır. Türkiye’de firmalar mevcut sermayedarların payı oranında dağıtmak suretiyle geçmiş yıllar karlarından sermaye artışı (“Bedelsiz Hisseler”) yapabilirler. Hisse başına kazanç hesaplamasında bedelsiz hisseler ihraç edilmiş hisseler olarak değerlendirilmektedir.</w:t>
      </w:r>
      <w:r w:rsidR="005A6EAF" w:rsidRPr="005A6EAF">
        <w:t xml:space="preserve"> </w:t>
      </w:r>
      <w:r w:rsidR="005A6EAF" w:rsidRPr="005A6EAF">
        <w:rPr>
          <w:rFonts w:ascii="Arial Narrow" w:hAnsi="Arial Narrow"/>
          <w:lang w:val="tr-TR"/>
        </w:rPr>
        <w:t>Buna göre, bu hesaplamalarda kullanılan ağırlıklı ortalama hisse sayısı, söz konusu hisse senedi dağıtımlarının geçmişe dönük etkileri de dikkate alınarak bulunmuştur.</w:t>
      </w:r>
    </w:p>
    <w:p w:rsidR="00FF386A" w:rsidRPr="00C424D0" w:rsidRDefault="00FF386A" w:rsidP="0000609A">
      <w:pPr>
        <w:suppressAutoHyphens/>
        <w:spacing w:before="200" w:after="160"/>
        <w:ind w:hanging="720"/>
        <w:jc w:val="both"/>
        <w:rPr>
          <w:rFonts w:ascii="Arial Narrow" w:hAnsi="Arial Narrow"/>
          <w:b/>
          <w:sz w:val="24"/>
          <w:szCs w:val="24"/>
          <w:lang w:val="tr-TR"/>
        </w:rPr>
      </w:pPr>
      <w:r w:rsidRPr="00C424D0">
        <w:rPr>
          <w:rFonts w:ascii="Arial Narrow" w:hAnsi="Arial Narrow"/>
          <w:b/>
          <w:sz w:val="24"/>
          <w:szCs w:val="24"/>
          <w:lang w:val="tr-TR"/>
        </w:rPr>
        <w:t>2.30</w:t>
      </w:r>
      <w:r w:rsidRPr="00C424D0">
        <w:rPr>
          <w:rFonts w:ascii="Arial Narrow" w:hAnsi="Arial Narrow"/>
          <w:b/>
          <w:sz w:val="24"/>
          <w:szCs w:val="24"/>
          <w:lang w:val="tr-TR"/>
        </w:rPr>
        <w:tab/>
        <w:t>Raporlama döneminden sonraki olaylar</w:t>
      </w:r>
    </w:p>
    <w:p w:rsidR="00FF386A" w:rsidRPr="00C424D0" w:rsidRDefault="00FF386A" w:rsidP="0000609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C424D0">
        <w:rPr>
          <w:rFonts w:ascii="Arial Narrow" w:hAnsi="Arial Narrow"/>
          <w:sz w:val="22"/>
          <w:szCs w:val="22"/>
          <w:lang w:val="tr-TR"/>
        </w:rPr>
        <w:t>Şirket’in raporlama dönemi sonu itibarıyla finansal pozisyonu hakkında ilave bilgi sağlayan raporlama dönemi sonrası olaylar (raporlama döneminden sonra ortaya çıkan ve düzeltme kaydı gerektiren olaylar) finansal tablolara yansıtılır. Raporlama döneminden sonra ortaya çıkan ve düzeltme kaydı gerektirmeyen önemli olaylar ise dipnotlarda belirtilir.</w:t>
      </w:r>
    </w:p>
    <w:p w:rsidR="00FF386A" w:rsidRPr="00C424D0" w:rsidRDefault="00FF386A" w:rsidP="0000609A">
      <w:pPr>
        <w:suppressAutoHyphens/>
        <w:spacing w:before="240" w:after="200"/>
        <w:ind w:hanging="720"/>
        <w:jc w:val="both"/>
        <w:rPr>
          <w:rFonts w:ascii="Arial Narrow" w:hAnsi="Arial Narrow"/>
          <w:b/>
          <w:sz w:val="24"/>
          <w:szCs w:val="24"/>
          <w:lang w:val="tr-TR"/>
        </w:rPr>
      </w:pPr>
      <w:r w:rsidRPr="00C424D0">
        <w:rPr>
          <w:rFonts w:ascii="Arial Narrow" w:hAnsi="Arial Narrow"/>
          <w:b/>
          <w:sz w:val="24"/>
          <w:szCs w:val="24"/>
          <w:lang w:val="tr-TR"/>
        </w:rPr>
        <w:t>2.31</w:t>
      </w:r>
      <w:r w:rsidRPr="00C424D0">
        <w:rPr>
          <w:rFonts w:ascii="Arial Narrow" w:hAnsi="Arial Narrow"/>
          <w:b/>
          <w:sz w:val="24"/>
          <w:szCs w:val="24"/>
          <w:lang w:val="tr-TR"/>
        </w:rPr>
        <w:tab/>
      </w:r>
      <w:r w:rsidR="00B70C1E" w:rsidRPr="00B70C1E">
        <w:rPr>
          <w:rFonts w:ascii="Arial Narrow" w:hAnsi="Arial Narrow"/>
          <w:b/>
          <w:sz w:val="24"/>
          <w:szCs w:val="24"/>
          <w:lang w:val="tr-TR"/>
        </w:rPr>
        <w:t>Yeni ve Revize Edilmiş Uluslararası Finansal Raporlama Standartları</w:t>
      </w:r>
    </w:p>
    <w:p w:rsidR="006E0D76" w:rsidRPr="00C424D0" w:rsidRDefault="0048771C" w:rsidP="006E0D76">
      <w:pPr>
        <w:jc w:val="both"/>
        <w:rPr>
          <w:rFonts w:ascii="Arial Narrow" w:hAnsi="Arial Narrow"/>
          <w:sz w:val="22"/>
          <w:szCs w:val="22"/>
        </w:rPr>
      </w:pPr>
      <w:r>
        <w:rPr>
          <w:rFonts w:ascii="Arial Narrow" w:hAnsi="Arial Narrow"/>
          <w:sz w:val="22"/>
          <w:szCs w:val="22"/>
        </w:rPr>
        <w:t xml:space="preserve">30 Eylül 2014 </w:t>
      </w:r>
      <w:r w:rsidR="00C424D0">
        <w:rPr>
          <w:rFonts w:ascii="Arial Narrow" w:hAnsi="Arial Narrow"/>
          <w:sz w:val="22"/>
          <w:szCs w:val="22"/>
        </w:rPr>
        <w:t xml:space="preserve"> tarihi itibarıyla sona eren </w:t>
      </w:r>
      <w:r w:rsidR="006E0D76" w:rsidRPr="00C424D0">
        <w:rPr>
          <w:rFonts w:ascii="Arial Narrow" w:hAnsi="Arial Narrow"/>
          <w:sz w:val="22"/>
          <w:szCs w:val="22"/>
        </w:rPr>
        <w:t>hesap dönemine ait finansal tabloların hazırlanmasında esas alınan muhasebe politikaları aşağıda özetlenen 1 Ocak 2013 tarihi itibarıyla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rsidR="006E0D76" w:rsidRPr="007F16A8" w:rsidRDefault="006E0D76" w:rsidP="006E0D76">
      <w:pPr>
        <w:jc w:val="both"/>
        <w:rPr>
          <w:rFonts w:ascii="Arial Narrow" w:hAnsi="Arial Narrow"/>
          <w:sz w:val="22"/>
          <w:szCs w:val="22"/>
          <w:highlight w:val="red"/>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b/>
          <w:sz w:val="22"/>
          <w:szCs w:val="22"/>
        </w:rPr>
      </w:pPr>
      <w:r w:rsidRPr="00CC402C">
        <w:rPr>
          <w:rFonts w:ascii="Arial Narrow" w:hAnsi="Arial Narrow"/>
          <w:b/>
          <w:sz w:val="22"/>
          <w:szCs w:val="22"/>
        </w:rPr>
        <w:t>a) Yeni ve Düzeltilmiş Standartlar ve Yorumlar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1 Ocak 2014 tarihinden itibaren geçerli olan yeni standart, değişiklik ve yorumlar aşağıdaki gibidir: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Yatırım İşletmeleri (TFRS 10, TFRS 12 ve TMS 27’ye ilişkin değişiklikler)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TFRS 10 standardı yatırım şirketi tanımına uyan şirketlerin konsolidasyon hükümlerinden muaf tutulmasına ilişkin bir istisna getirmek için değiştirilmiştir. Konsolidasyon hükümlerine getirilen istisna ile yatırım şirketlerinin bağlı ortaklıklarını TFRS 9 Finansal Araçlar standardı hükümleri çerçevesinde gerçeğe uygun değerden muhasebeleştirmeleri gerekmektedir.  İşletmelerin TFRS 9</w:t>
      </w:r>
      <w:r w:rsidRPr="00CC402C">
        <w:rPr>
          <w:rFonts w:cs="Arial"/>
          <w:sz w:val="22"/>
          <w:szCs w:val="22"/>
        </w:rPr>
        <w:t>’</w:t>
      </w:r>
      <w:r w:rsidRPr="00CC402C">
        <w:rPr>
          <w:rFonts w:ascii="Arial Narrow" w:hAnsi="Arial Narrow"/>
          <w:sz w:val="22"/>
          <w:szCs w:val="22"/>
        </w:rPr>
        <w:t>u uygulamamalar</w:t>
      </w:r>
      <w:r w:rsidRPr="00CC402C">
        <w:rPr>
          <w:rFonts w:ascii="Arial Narrow" w:hAnsi="Arial Narrow" w:cs="Arial Narrow"/>
          <w:sz w:val="22"/>
          <w:szCs w:val="22"/>
        </w:rPr>
        <w:t>ı</w:t>
      </w:r>
      <w:r w:rsidRPr="00CC402C">
        <w:rPr>
          <w:rFonts w:ascii="Arial Narrow" w:hAnsi="Arial Narrow"/>
          <w:sz w:val="22"/>
          <w:szCs w:val="22"/>
        </w:rPr>
        <w:t xml:space="preserve"> durumunda, TMS 39 Finansal Araçlar: Muhasebeleştirme ve Ölçme hükümleri çerçevesinde gerçeğe uygun değerden muhasebeleştirmeleri gerekmektedir. Söz konusu değişikliklerin Şirket’in finansal durumu ve performansı üzerinde önemli bir etkisi olmamıştır.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TMS 32 Finansal Araçlar: Sunum - Finansal Varlık ve Borçların Netleştirilmesi (Değişiklik)</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Söz konusu değişikliklerin Şirket’in finansal durumu veya performans</w:t>
      </w:r>
      <w:r w:rsidRPr="00CC402C">
        <w:rPr>
          <w:rFonts w:ascii="Arial Narrow" w:hAnsi="Arial Narrow" w:cs="Arial Narrow"/>
          <w:sz w:val="22"/>
          <w:szCs w:val="22"/>
        </w:rPr>
        <w:t>ı</w:t>
      </w:r>
      <w:r w:rsidRPr="00CC402C">
        <w:rPr>
          <w:rFonts w:ascii="Arial Narrow" w:hAnsi="Arial Narrow"/>
          <w:sz w:val="22"/>
          <w:szCs w:val="22"/>
        </w:rPr>
        <w:t xml:space="preserve"> üzerinde önemli bir etkisi olmamıştır.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TMS 36 Varlıklarda Değer Düşüklüğü  -  Finansal olmayan varlıklar için geri kazanılabilir değer açıklamaları (Değişiklik)</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TFRS 13 “Gerçeğe Uygun Değer Ölçümleri</w:t>
      </w:r>
      <w:r w:rsidRPr="00CC402C">
        <w:rPr>
          <w:rFonts w:cs="Arial"/>
          <w:sz w:val="22"/>
          <w:szCs w:val="22"/>
        </w:rPr>
        <w:t>”</w:t>
      </w:r>
      <w:r w:rsidRPr="00CC402C">
        <w:rPr>
          <w:rFonts w:ascii="Arial Narrow" w:hAnsi="Arial Narrow"/>
          <w:sz w:val="22"/>
          <w:szCs w:val="22"/>
        </w:rPr>
        <w:t>ne getirilen de</w:t>
      </w:r>
      <w:r w:rsidRPr="00CC402C">
        <w:rPr>
          <w:rFonts w:ascii="Arial Narrow" w:hAnsi="Arial Narrow" w:cs="Arial Narrow"/>
          <w:sz w:val="22"/>
          <w:szCs w:val="22"/>
        </w:rPr>
        <w:t>ğ</w:t>
      </w:r>
      <w:r w:rsidRPr="00CC402C">
        <w:rPr>
          <w:rFonts w:ascii="Arial Narrow" w:hAnsi="Arial Narrow"/>
          <w:sz w:val="22"/>
          <w:szCs w:val="22"/>
        </w:rPr>
        <w:t>i</w:t>
      </w:r>
      <w:r w:rsidRPr="00CC402C">
        <w:rPr>
          <w:rFonts w:ascii="Arial Narrow" w:hAnsi="Arial Narrow" w:cs="Arial Narrow"/>
          <w:sz w:val="22"/>
          <w:szCs w:val="22"/>
        </w:rPr>
        <w:t>ş</w:t>
      </w:r>
      <w:r w:rsidRPr="00CC402C">
        <w:rPr>
          <w:rFonts w:ascii="Arial Narrow" w:hAnsi="Arial Narrow"/>
          <w:sz w:val="22"/>
          <w:szCs w:val="22"/>
        </w:rPr>
        <w:t xml:space="preserve">iklikten sonra </w:t>
      </w:r>
      <w:r w:rsidRPr="00CC402C">
        <w:rPr>
          <w:rFonts w:ascii="Arial Narrow" w:hAnsi="Arial Narrow" w:cs="Arial Narrow"/>
          <w:sz w:val="22"/>
          <w:szCs w:val="22"/>
        </w:rPr>
        <w:t>“</w:t>
      </w:r>
      <w:r w:rsidRPr="00CC402C">
        <w:rPr>
          <w:rFonts w:ascii="Arial Narrow" w:hAnsi="Arial Narrow"/>
          <w:sz w:val="22"/>
          <w:szCs w:val="22"/>
        </w:rPr>
        <w:t>TMS 36 Varl</w:t>
      </w:r>
      <w:r w:rsidRPr="00CC402C">
        <w:rPr>
          <w:rFonts w:ascii="Arial Narrow" w:hAnsi="Arial Narrow" w:cs="Arial Narrow"/>
          <w:sz w:val="22"/>
          <w:szCs w:val="22"/>
        </w:rPr>
        <w:t>ı</w:t>
      </w:r>
      <w:r w:rsidRPr="00CC402C">
        <w:rPr>
          <w:rFonts w:ascii="Arial Narrow" w:hAnsi="Arial Narrow"/>
          <w:sz w:val="22"/>
          <w:szCs w:val="22"/>
        </w:rPr>
        <w:t>klarda De</w:t>
      </w:r>
      <w:r w:rsidRPr="00CC402C">
        <w:rPr>
          <w:rFonts w:ascii="Arial Narrow" w:hAnsi="Arial Narrow" w:cs="Arial Narrow"/>
          <w:sz w:val="22"/>
          <w:szCs w:val="22"/>
        </w:rPr>
        <w:t>ğ</w:t>
      </w:r>
      <w:r w:rsidRPr="00CC402C">
        <w:rPr>
          <w:rFonts w:ascii="Arial Narrow" w:hAnsi="Arial Narrow"/>
          <w:sz w:val="22"/>
          <w:szCs w:val="22"/>
        </w:rPr>
        <w:t>er Düşüklüğü standardındaki yapılan değişiklik ile değer düşüklüğüne uğramış finansal olmayan varlıkların geri kazanılabilir değerlerine ilişkin bazı açıklama hükümlerini açıklığa kavuşturulmuştur. TMS 36 standardında yapılan değişiklikler finansal olmayan varlıkların geri kazanılabilir miktarlarının açıklanmasını sadece değer kaybı veya değer kaybının ters çevrildiği durumlarda gerektirmektedir. Söz konusu değişiklikler açıklama hükümlerini etkilemiştir ve değişikliklerin Şirket’in finansal durumu veya performansı üzerinde önemli bir etkisi olmamıştır.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860FAB" w:rsidRDefault="0048771C" w:rsidP="0048771C">
      <w:pPr>
        <w:pageBreakBefore/>
        <w:suppressAutoHyphens/>
        <w:spacing w:after="240"/>
        <w:ind w:hanging="709"/>
        <w:jc w:val="both"/>
        <w:rPr>
          <w:rFonts w:ascii="Arial Narrow" w:hAnsi="Arial Narrow"/>
          <w:sz w:val="22"/>
          <w:szCs w:val="22"/>
          <w:lang w:val="tr-TR"/>
        </w:rPr>
      </w:pPr>
      <w:r w:rsidRPr="00860FAB">
        <w:rPr>
          <w:rFonts w:ascii="Arial Narrow" w:hAnsi="Arial Narrow"/>
          <w:b/>
          <w:sz w:val="26"/>
          <w:szCs w:val="26"/>
          <w:lang w:val="tr-TR"/>
        </w:rPr>
        <w:lastRenderedPageBreak/>
        <w:t xml:space="preserve">2  </w:t>
      </w:r>
      <w:r w:rsidRPr="00860FAB">
        <w:rPr>
          <w:rFonts w:ascii="Arial Narrow" w:hAnsi="Arial Narrow"/>
          <w:b/>
          <w:sz w:val="26"/>
          <w:szCs w:val="26"/>
          <w:lang w:val="tr-TR"/>
        </w:rPr>
        <w:tab/>
        <w:t xml:space="preserve">Önemli muhasebe politikalarının özeti </w:t>
      </w:r>
      <w:r w:rsidRPr="00860FAB">
        <w:rPr>
          <w:rFonts w:ascii="Arial Narrow" w:hAnsi="Arial Narrow"/>
          <w:i/>
          <w:sz w:val="26"/>
          <w:szCs w:val="26"/>
          <w:lang w:val="tr-TR"/>
        </w:rPr>
        <w:t>(devamı)</w:t>
      </w:r>
    </w:p>
    <w:p w:rsidR="0048771C" w:rsidRPr="00066014" w:rsidRDefault="0048771C" w:rsidP="0048771C">
      <w:pPr>
        <w:suppressAutoHyphens/>
        <w:spacing w:before="240" w:after="200"/>
        <w:ind w:hanging="720"/>
        <w:jc w:val="both"/>
        <w:rPr>
          <w:rFonts w:ascii="Arial Narrow" w:hAnsi="Arial Narrow"/>
          <w:b/>
          <w:sz w:val="24"/>
          <w:szCs w:val="24"/>
          <w:lang w:val="tr-TR"/>
        </w:rPr>
      </w:pPr>
      <w:r w:rsidRPr="00860FAB">
        <w:rPr>
          <w:rFonts w:ascii="Arial Narrow" w:hAnsi="Arial Narrow"/>
          <w:b/>
          <w:sz w:val="24"/>
          <w:szCs w:val="24"/>
          <w:lang w:val="tr-TR"/>
        </w:rPr>
        <w:t>2.31</w:t>
      </w:r>
      <w:r w:rsidRPr="00860FAB">
        <w:rPr>
          <w:rFonts w:ascii="Arial Narrow" w:hAnsi="Arial Narrow"/>
          <w:b/>
          <w:sz w:val="24"/>
          <w:szCs w:val="24"/>
          <w:lang w:val="tr-TR"/>
        </w:rPr>
        <w:tab/>
        <w:t>Yeni ve Revize Edilmiş Uluslararası Finansal Raporlama Standartları</w:t>
      </w:r>
      <w:r>
        <w:rPr>
          <w:rFonts w:ascii="Arial Narrow" w:hAnsi="Arial Narrow"/>
          <w:b/>
          <w:sz w:val="24"/>
          <w:szCs w:val="24"/>
          <w:lang w:val="tr-TR"/>
        </w:rPr>
        <w:t xml:space="preserve"> </w:t>
      </w:r>
      <w:r w:rsidRPr="00860FAB">
        <w:rPr>
          <w:rFonts w:ascii="Arial Narrow" w:hAnsi="Arial Narrow"/>
          <w:i/>
          <w:sz w:val="26"/>
          <w:szCs w:val="26"/>
          <w:lang w:val="tr-TR"/>
        </w:rPr>
        <w:t>(devamı)</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TMS 39 Finansal Araçlar: Muhasebeleştirme ve Ölçme  –  Türev ürünlerin devri ve riskten korunma muhasebes</w:t>
      </w:r>
      <w:r w:rsidRPr="00CC402C">
        <w:rPr>
          <w:rFonts w:ascii="Arial Narrow" w:hAnsi="Arial Narrow"/>
          <w:i/>
          <w:sz w:val="22"/>
          <w:szCs w:val="22"/>
        </w:rPr>
        <w:t>i</w:t>
      </w:r>
      <w:r w:rsidRPr="00CC402C">
        <w:rPr>
          <w:rFonts w:ascii="Arial Narrow" w:hAnsi="Arial Narrow"/>
          <w:i/>
          <w:sz w:val="22"/>
          <w:szCs w:val="22"/>
        </w:rPr>
        <w:t>nin devamlılığı (Değişiklik)</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TMS 39 Finansal Araçlar: Muhasebeleştirme ve Ölçme Standardı”na getirilen değişlik, finansal riskten korunma aracının kanunen ya da düzenlemeler sonucunda merkezi bir karşı tarafa devredilmesi durumunda riskten k</w:t>
      </w:r>
      <w:r w:rsidRPr="00CC402C">
        <w:rPr>
          <w:rFonts w:ascii="Arial Narrow" w:hAnsi="Arial Narrow"/>
          <w:sz w:val="22"/>
          <w:szCs w:val="22"/>
        </w:rPr>
        <w:t>o</w:t>
      </w:r>
      <w:r w:rsidRPr="00CC402C">
        <w:rPr>
          <w:rFonts w:ascii="Arial Narrow" w:hAnsi="Arial Narrow"/>
          <w:sz w:val="22"/>
          <w:szCs w:val="22"/>
        </w:rPr>
        <w:t>runma muhasebesinin durdurulmasını zorunlu kılan hükme dar bir istisna getirmektedir.  Söz konusu değişikliklerin Şirket’in finansal durumu veya performans</w:t>
      </w:r>
      <w:r w:rsidRPr="00CC402C">
        <w:rPr>
          <w:rFonts w:ascii="Arial Narrow" w:hAnsi="Arial Narrow" w:cs="Arial Narrow"/>
          <w:sz w:val="22"/>
          <w:szCs w:val="22"/>
        </w:rPr>
        <w:t>ı</w:t>
      </w:r>
      <w:r w:rsidRPr="00CC402C">
        <w:rPr>
          <w:rFonts w:ascii="Arial Narrow" w:hAnsi="Arial Narrow"/>
          <w:sz w:val="22"/>
          <w:szCs w:val="22"/>
        </w:rPr>
        <w:t xml:space="preserve"> üzerinde önemli bir etkisi olmamıştır.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TFRYK Yorum 21 Zorunlu Vergiler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Bu yorum, zorunlu vergiye ilişkin yükümlülüğün,  işletme tarafından ödemeyi ortaya çıkaran eylemin ilgili yasalar çerçevesinde gerçekleştiği anda kaydedilmesi gerektiğine açıklık getirmektedir. Aynı zamanda bu yorum, zorunlu verginin sadece ilgili yasalar çerçevesinde ödemeyi ortaya çıkaran eylemin bir dönem içerisinde kademeli olarak gerçekleşmesi halinde kademeli olarak tahakkuk edebileceğine açıklık getirmektedir. Asgari bir eşiğin aşılması halinde ortaya çıkan bir zorunlu vergi, asgari eşik aşılmadan yükümlülük olarak kayıtlara alınamayacaktır. Söz konusu yorumun Şirket’in finansal durumu veya performansı üzerinde önemli bir etkisi olmamıştır.</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b/>
          <w:sz w:val="22"/>
          <w:szCs w:val="22"/>
        </w:rPr>
      </w:pPr>
      <w:r w:rsidRPr="00CC402C">
        <w:rPr>
          <w:rFonts w:ascii="Arial Narrow" w:hAnsi="Arial Narrow"/>
          <w:b/>
          <w:sz w:val="22"/>
          <w:szCs w:val="22"/>
        </w:rPr>
        <w:t xml:space="preserve">b) Yayınlanan Ancak Yürürlüğe Girmemiş ve Erken Uygulamaya Konulmayan Standartlar </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sz w:val="22"/>
          <w:szCs w:val="22"/>
        </w:rPr>
      </w:pPr>
      <w:r w:rsidRPr="00CC402C">
        <w:rPr>
          <w:rFonts w:ascii="Arial Narrow" w:hAnsi="Arial Narrow"/>
          <w:sz w:val="22"/>
          <w:szCs w:val="22"/>
        </w:rPr>
        <w:t xml:space="preserve">Finansal tabloların onaylanma tarihi itibarıyla yayımlanmış fakat cari raporlama dönemi için henüz yürürlüğe girmemiş ve Şirket tarafından erken uygulanmaya başlanmamış yeni standartlar, yorumlar ve değişiklikler aşağıdaki gibidir.  Şirket aksi belirtilmedikçe yeni standart ve yorumların yürürlüğe girmesinden sonra finansal tablolarını ve dipnotlarını etkileyecek gerekli değişiklikleri yapacaktır. </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 xml:space="preserve">• </w:t>
      </w:r>
      <w:r w:rsidRPr="00CC402C">
        <w:rPr>
          <w:rFonts w:ascii="Arial Narrow" w:hAnsi="Arial Narrow"/>
          <w:i/>
          <w:snapToGrid w:val="0"/>
          <w:color w:val="000000"/>
          <w:sz w:val="22"/>
          <w:szCs w:val="22"/>
        </w:rPr>
        <w:t>TFRS 9 Finansal Araçlar – Sınıflandırma ve Açıklama</w:t>
      </w:r>
    </w:p>
    <w:p w:rsidR="0048771C" w:rsidRPr="00CC402C" w:rsidRDefault="0048771C" w:rsidP="0048771C">
      <w:pPr>
        <w:autoSpaceDE w:val="0"/>
        <w:autoSpaceDN w:val="0"/>
        <w:adjustRightInd w:val="0"/>
        <w:jc w:val="both"/>
        <w:rPr>
          <w:rFonts w:ascii="Arial Narrow" w:hAnsi="Arial Narrow"/>
          <w:b/>
          <w:snapToGrid w:val="0"/>
          <w:color w:val="000000"/>
          <w:sz w:val="22"/>
          <w:szCs w:val="22"/>
        </w:rPr>
      </w:pPr>
    </w:p>
    <w:p w:rsidR="0048771C" w:rsidRPr="00CC402C" w:rsidRDefault="0048771C" w:rsidP="0048771C">
      <w:pPr>
        <w:autoSpaceDE w:val="0"/>
        <w:autoSpaceDN w:val="0"/>
        <w:adjustRightInd w:val="0"/>
        <w:jc w:val="both"/>
        <w:rPr>
          <w:rFonts w:ascii="Arial Narrow" w:hAnsi="Arial Narrow"/>
          <w:snapToGrid w:val="0"/>
          <w:color w:val="000000"/>
          <w:sz w:val="22"/>
          <w:szCs w:val="22"/>
        </w:rPr>
      </w:pPr>
      <w:r w:rsidRPr="00CC402C">
        <w:rPr>
          <w:rFonts w:ascii="Arial Narrow" w:hAnsi="Arial Narrow"/>
          <w:snapToGrid w:val="0"/>
          <w:color w:val="000000"/>
          <w:sz w:val="22"/>
          <w:szCs w:val="22"/>
        </w:rPr>
        <w:t>Aralık 2011</w:t>
      </w:r>
      <w:r w:rsidRPr="00CC402C">
        <w:rPr>
          <w:rFonts w:cs="Arial"/>
          <w:snapToGrid w:val="0"/>
          <w:color w:val="000000"/>
          <w:sz w:val="22"/>
          <w:szCs w:val="22"/>
        </w:rPr>
        <w:t>’</w:t>
      </w:r>
      <w:r w:rsidRPr="00CC402C">
        <w:rPr>
          <w:rFonts w:ascii="Arial Narrow" w:hAnsi="Arial Narrow"/>
          <w:snapToGrid w:val="0"/>
          <w:color w:val="000000"/>
          <w:sz w:val="22"/>
          <w:szCs w:val="22"/>
        </w:rPr>
        <w:t>de yayınlanan değişiklikle yeni standart, 1 Ocak 2015 tarihi ve sonras</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nda ba</w:t>
      </w:r>
      <w:r w:rsidRPr="00CC402C">
        <w:rPr>
          <w:rFonts w:ascii="Arial Narrow" w:hAnsi="Arial Narrow" w:cs="Arial Narrow"/>
          <w:snapToGrid w:val="0"/>
          <w:color w:val="000000"/>
          <w:sz w:val="22"/>
          <w:szCs w:val="22"/>
        </w:rPr>
        <w:t>ş</w:t>
      </w:r>
      <w:r w:rsidRPr="00CC402C">
        <w:rPr>
          <w:rFonts w:ascii="Arial Narrow" w:hAnsi="Arial Narrow"/>
          <w:snapToGrid w:val="0"/>
          <w:color w:val="000000"/>
          <w:sz w:val="22"/>
          <w:szCs w:val="22"/>
        </w:rPr>
        <w:t>layan y</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ll</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k hesap dönemleri için geçerli olacaktır.  TFRS 9 Finansal Araçlar standardının ilk safhası finansal varlıkların ve yükümlülüklerin ölçülmesi ve sınıflandırılmasına ilişkin yeni hükümler getirmektedir. TFRS 9</w:t>
      </w:r>
      <w:r w:rsidRPr="00CC402C">
        <w:rPr>
          <w:rFonts w:cs="Arial"/>
          <w:snapToGrid w:val="0"/>
          <w:color w:val="000000"/>
          <w:sz w:val="22"/>
          <w:szCs w:val="22"/>
        </w:rPr>
        <w:t>’</w:t>
      </w:r>
      <w:r w:rsidRPr="00CC402C">
        <w:rPr>
          <w:rFonts w:ascii="Arial Narrow" w:hAnsi="Arial Narrow"/>
          <w:snapToGrid w:val="0"/>
          <w:color w:val="000000"/>
          <w:sz w:val="22"/>
          <w:szCs w:val="22"/>
        </w:rPr>
        <w:t>da yap</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lan de</w:t>
      </w:r>
      <w:r w:rsidRPr="00CC402C">
        <w:rPr>
          <w:rFonts w:ascii="Arial Narrow" w:hAnsi="Arial Narrow" w:cs="Arial Narrow"/>
          <w:snapToGrid w:val="0"/>
          <w:color w:val="000000"/>
          <w:sz w:val="22"/>
          <w:szCs w:val="22"/>
        </w:rPr>
        <w:t>ğ</w:t>
      </w:r>
      <w:r w:rsidRPr="00CC402C">
        <w:rPr>
          <w:rFonts w:ascii="Arial Narrow" w:hAnsi="Arial Narrow"/>
          <w:snapToGrid w:val="0"/>
          <w:color w:val="000000"/>
          <w:sz w:val="22"/>
          <w:szCs w:val="22"/>
        </w:rPr>
        <w:t>i</w:t>
      </w:r>
      <w:r w:rsidRPr="00CC402C">
        <w:rPr>
          <w:rFonts w:ascii="Arial Narrow" w:hAnsi="Arial Narrow" w:cs="Arial Narrow"/>
          <w:snapToGrid w:val="0"/>
          <w:color w:val="000000"/>
          <w:sz w:val="22"/>
          <w:szCs w:val="22"/>
        </w:rPr>
        <w:t>ş</w:t>
      </w:r>
      <w:r w:rsidRPr="00CC402C">
        <w:rPr>
          <w:rFonts w:ascii="Arial Narrow" w:hAnsi="Arial Narrow"/>
          <w:snapToGrid w:val="0"/>
          <w:color w:val="000000"/>
          <w:sz w:val="22"/>
          <w:szCs w:val="22"/>
        </w:rPr>
        <w:t>iklikler esas olarak finansal varl</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klar</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n s</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n</w:t>
      </w:r>
      <w:r w:rsidRPr="00CC402C">
        <w:rPr>
          <w:rFonts w:ascii="Arial Narrow" w:hAnsi="Arial Narrow" w:cs="Arial Narrow"/>
          <w:snapToGrid w:val="0"/>
          <w:color w:val="000000"/>
          <w:sz w:val="22"/>
          <w:szCs w:val="22"/>
        </w:rPr>
        <w:t>ı</w:t>
      </w:r>
      <w:r w:rsidRPr="00CC402C">
        <w:rPr>
          <w:rFonts w:ascii="Arial Narrow" w:hAnsi="Arial Narrow"/>
          <w:snapToGrid w:val="0"/>
          <w:color w:val="000000"/>
          <w:sz w:val="22"/>
          <w:szCs w:val="22"/>
        </w:rPr>
        <w:t xml:space="preserve">flama ve </w:t>
      </w:r>
      <w:r w:rsidRPr="00CC402C">
        <w:rPr>
          <w:rFonts w:ascii="Arial Narrow" w:hAnsi="Arial Narrow" w:cs="Arial Narrow"/>
          <w:snapToGrid w:val="0"/>
          <w:color w:val="000000"/>
          <w:sz w:val="22"/>
          <w:szCs w:val="22"/>
        </w:rPr>
        <w:t>ö</w:t>
      </w:r>
      <w:r w:rsidRPr="00CC402C">
        <w:rPr>
          <w:rFonts w:ascii="Arial Narrow" w:hAnsi="Arial Narrow"/>
          <w:snapToGrid w:val="0"/>
          <w:color w:val="000000"/>
          <w:sz w:val="22"/>
          <w:szCs w:val="22"/>
        </w:rPr>
        <w:t>l</w:t>
      </w:r>
      <w:r w:rsidRPr="00CC402C">
        <w:rPr>
          <w:rFonts w:ascii="Arial Narrow" w:hAnsi="Arial Narrow" w:cs="Arial Narrow"/>
          <w:snapToGrid w:val="0"/>
          <w:color w:val="000000"/>
          <w:sz w:val="22"/>
          <w:szCs w:val="22"/>
        </w:rPr>
        <w:t>çü</w:t>
      </w:r>
      <w:r w:rsidRPr="00CC402C">
        <w:rPr>
          <w:rFonts w:ascii="Arial Narrow" w:hAnsi="Arial Narrow"/>
          <w:snapToGrid w:val="0"/>
          <w:color w:val="000000"/>
          <w:sz w:val="22"/>
          <w:szCs w:val="22"/>
        </w:rPr>
        <w:t>m</w:t>
      </w:r>
      <w:r w:rsidRPr="00CC402C">
        <w:rPr>
          <w:rFonts w:ascii="Arial Narrow" w:hAnsi="Arial Narrow" w:cs="Arial Narrow"/>
          <w:snapToGrid w:val="0"/>
          <w:color w:val="000000"/>
          <w:sz w:val="22"/>
          <w:szCs w:val="22"/>
        </w:rPr>
        <w:t>ü</w:t>
      </w:r>
      <w:r w:rsidRPr="00CC402C">
        <w:rPr>
          <w:rFonts w:ascii="Arial Narrow" w:hAnsi="Arial Narrow"/>
          <w:snapToGrid w:val="0"/>
          <w:color w:val="000000"/>
          <w:sz w:val="22"/>
          <w:szCs w:val="22"/>
        </w:rPr>
        <w:t>n</w:t>
      </w:r>
      <w:r w:rsidRPr="00CC402C">
        <w:rPr>
          <w:rFonts w:ascii="Arial Narrow" w:hAnsi="Arial Narrow" w:cs="Arial Narrow"/>
          <w:snapToGrid w:val="0"/>
          <w:color w:val="000000"/>
          <w:sz w:val="22"/>
          <w:szCs w:val="22"/>
        </w:rPr>
        <w:t>ü</w:t>
      </w:r>
      <w:r w:rsidRPr="00CC402C">
        <w:rPr>
          <w:rFonts w:ascii="Arial Narrow" w:hAnsi="Arial Narrow"/>
          <w:snapToGrid w:val="0"/>
          <w:color w:val="000000"/>
          <w:sz w:val="22"/>
          <w:szCs w:val="22"/>
        </w:rPr>
        <w:t xml:space="preserve"> ve 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kapsamlı gelir tabl</w:t>
      </w:r>
      <w:r w:rsidRPr="00CC402C">
        <w:rPr>
          <w:rFonts w:ascii="Arial Narrow" w:hAnsi="Arial Narrow"/>
          <w:snapToGrid w:val="0"/>
          <w:color w:val="000000"/>
          <w:sz w:val="22"/>
          <w:szCs w:val="22"/>
        </w:rPr>
        <w:t>o</w:t>
      </w:r>
      <w:r w:rsidRPr="00CC402C">
        <w:rPr>
          <w:rFonts w:ascii="Arial Narrow" w:hAnsi="Arial Narrow"/>
          <w:snapToGrid w:val="0"/>
          <w:color w:val="000000"/>
          <w:sz w:val="22"/>
          <w:szCs w:val="22"/>
        </w:rPr>
        <w:t>sunda sunumunu gerektirmektedir. Standardın erken uygulanmasına izin verilmektedir. Şirket, standardın finansal durumu ve performansı üzerine etkilerini değerlendirmektedir.</w:t>
      </w:r>
    </w:p>
    <w:p w:rsidR="0048771C" w:rsidRPr="00CC402C" w:rsidRDefault="0048771C" w:rsidP="0048771C">
      <w:pPr>
        <w:autoSpaceDE w:val="0"/>
        <w:autoSpaceDN w:val="0"/>
        <w:adjustRightInd w:val="0"/>
        <w:jc w:val="both"/>
        <w:rPr>
          <w:rFonts w:ascii="Arial Narrow" w:hAnsi="Arial Narrow"/>
          <w:b/>
          <w:snapToGrid w:val="0"/>
          <w:color w:val="000000"/>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Pr="00CC402C" w:rsidRDefault="0048771C" w:rsidP="0048771C">
      <w:pPr>
        <w:autoSpaceDE w:val="0"/>
        <w:autoSpaceDN w:val="0"/>
        <w:adjustRightInd w:val="0"/>
        <w:jc w:val="both"/>
        <w:rPr>
          <w:rFonts w:ascii="Arial Narrow" w:hAnsi="Arial Narrow" w:cs="Helvetica-Bold"/>
          <w:b/>
          <w:bCs/>
          <w:sz w:val="22"/>
          <w:szCs w:val="22"/>
        </w:rPr>
      </w:pPr>
    </w:p>
    <w:p w:rsidR="0048771C" w:rsidRDefault="0048771C" w:rsidP="0048771C">
      <w:pPr>
        <w:autoSpaceDE w:val="0"/>
        <w:autoSpaceDN w:val="0"/>
        <w:adjustRightInd w:val="0"/>
        <w:jc w:val="both"/>
        <w:rPr>
          <w:rFonts w:ascii="Arial Narrow" w:hAnsi="Arial Narrow" w:cs="Helvetica-Bold"/>
          <w:b/>
          <w:bCs/>
          <w:sz w:val="22"/>
          <w:szCs w:val="22"/>
        </w:rPr>
      </w:pPr>
    </w:p>
    <w:p w:rsidR="0048771C" w:rsidRDefault="0048771C" w:rsidP="0048771C">
      <w:pPr>
        <w:autoSpaceDE w:val="0"/>
        <w:autoSpaceDN w:val="0"/>
        <w:adjustRightInd w:val="0"/>
        <w:jc w:val="both"/>
        <w:rPr>
          <w:rFonts w:ascii="Arial Narrow" w:hAnsi="Arial Narrow" w:cs="Arial"/>
          <w:b/>
          <w:sz w:val="22"/>
          <w:szCs w:val="22"/>
        </w:rPr>
      </w:pPr>
    </w:p>
    <w:p w:rsidR="0048771C" w:rsidRPr="00860FAB" w:rsidRDefault="0048771C" w:rsidP="0048771C">
      <w:pPr>
        <w:pageBreakBefore/>
        <w:suppressAutoHyphens/>
        <w:spacing w:after="240"/>
        <w:ind w:hanging="709"/>
        <w:jc w:val="both"/>
        <w:rPr>
          <w:rFonts w:ascii="Arial Narrow" w:hAnsi="Arial Narrow"/>
          <w:sz w:val="22"/>
          <w:szCs w:val="22"/>
          <w:lang w:val="tr-TR"/>
        </w:rPr>
      </w:pPr>
      <w:r w:rsidRPr="00860FAB">
        <w:rPr>
          <w:rFonts w:ascii="Arial Narrow" w:hAnsi="Arial Narrow"/>
          <w:b/>
          <w:sz w:val="26"/>
          <w:szCs w:val="26"/>
          <w:lang w:val="tr-TR"/>
        </w:rPr>
        <w:lastRenderedPageBreak/>
        <w:t xml:space="preserve">2  </w:t>
      </w:r>
      <w:r w:rsidRPr="00860FAB">
        <w:rPr>
          <w:rFonts w:ascii="Arial Narrow" w:hAnsi="Arial Narrow"/>
          <w:b/>
          <w:sz w:val="26"/>
          <w:szCs w:val="26"/>
          <w:lang w:val="tr-TR"/>
        </w:rPr>
        <w:tab/>
        <w:t xml:space="preserve">Önemli muhasebe politikalarının özeti </w:t>
      </w:r>
      <w:r w:rsidRPr="00860FAB">
        <w:rPr>
          <w:rFonts w:ascii="Arial Narrow" w:hAnsi="Arial Narrow"/>
          <w:i/>
          <w:sz w:val="26"/>
          <w:szCs w:val="26"/>
          <w:lang w:val="tr-TR"/>
        </w:rPr>
        <w:t>(devamı)</w:t>
      </w:r>
    </w:p>
    <w:p w:rsidR="0048771C" w:rsidRPr="00066014" w:rsidRDefault="0048771C" w:rsidP="0048771C">
      <w:pPr>
        <w:suppressAutoHyphens/>
        <w:spacing w:before="240" w:after="200"/>
        <w:ind w:hanging="720"/>
        <w:jc w:val="both"/>
        <w:rPr>
          <w:rFonts w:ascii="Arial Narrow" w:hAnsi="Arial Narrow"/>
          <w:b/>
          <w:sz w:val="24"/>
          <w:szCs w:val="24"/>
          <w:lang w:val="tr-TR"/>
        </w:rPr>
      </w:pPr>
      <w:r w:rsidRPr="00860FAB">
        <w:rPr>
          <w:rFonts w:ascii="Arial Narrow" w:hAnsi="Arial Narrow"/>
          <w:b/>
          <w:sz w:val="24"/>
          <w:szCs w:val="24"/>
          <w:lang w:val="tr-TR"/>
        </w:rPr>
        <w:t>2.31</w:t>
      </w:r>
      <w:r w:rsidRPr="00860FAB">
        <w:rPr>
          <w:rFonts w:ascii="Arial Narrow" w:hAnsi="Arial Narrow"/>
          <w:b/>
          <w:sz w:val="24"/>
          <w:szCs w:val="24"/>
          <w:lang w:val="tr-TR"/>
        </w:rPr>
        <w:tab/>
        <w:t>Yeni ve Revize Edilmiş Uluslararası Finansal Raporlama Standartları</w:t>
      </w:r>
      <w:r>
        <w:rPr>
          <w:rFonts w:ascii="Arial Narrow" w:hAnsi="Arial Narrow"/>
          <w:b/>
          <w:sz w:val="24"/>
          <w:szCs w:val="24"/>
          <w:lang w:val="tr-TR"/>
        </w:rPr>
        <w:t xml:space="preserve"> </w:t>
      </w:r>
      <w:r w:rsidRPr="00860FAB">
        <w:rPr>
          <w:rFonts w:ascii="Arial Narrow" w:hAnsi="Arial Narrow"/>
          <w:i/>
          <w:sz w:val="26"/>
          <w:szCs w:val="26"/>
          <w:lang w:val="tr-TR"/>
        </w:rPr>
        <w:t>(devamı)</w:t>
      </w:r>
    </w:p>
    <w:p w:rsidR="0048771C" w:rsidRPr="00CC402C" w:rsidRDefault="0048771C" w:rsidP="0048771C">
      <w:pPr>
        <w:autoSpaceDE w:val="0"/>
        <w:autoSpaceDN w:val="0"/>
        <w:adjustRightInd w:val="0"/>
        <w:jc w:val="both"/>
        <w:rPr>
          <w:rFonts w:ascii="Arial Narrow" w:hAnsi="Arial Narrow" w:cs="Helvetica-Bold"/>
          <w:b/>
          <w:bCs/>
          <w:sz w:val="22"/>
          <w:szCs w:val="22"/>
        </w:rPr>
      </w:pPr>
      <w:r w:rsidRPr="00CC402C">
        <w:rPr>
          <w:rFonts w:ascii="Arial Narrow" w:hAnsi="Arial Narrow" w:cs="Helvetica-Bold"/>
          <w:b/>
          <w:bCs/>
          <w:sz w:val="22"/>
          <w:szCs w:val="22"/>
        </w:rPr>
        <w:t xml:space="preserve">c) Uluslararası Muhasebe Standartları Kurumu (UMSK) tarafından yayınlanmış fakat KGK tarafından yayınlanmamış yeni ve düzeltilmiş standartlar ve yorumlar </w:t>
      </w:r>
    </w:p>
    <w:p w:rsidR="0048771C" w:rsidRPr="00CC402C" w:rsidRDefault="0048771C" w:rsidP="0048771C">
      <w:pPr>
        <w:pStyle w:val="Default"/>
        <w:jc w:val="both"/>
        <w:rPr>
          <w:rFonts w:ascii="Arial Narrow" w:hAnsi="Arial Narrow" w:cs="Helvetica"/>
          <w:color w:val="auto"/>
          <w:sz w:val="22"/>
          <w:szCs w:val="22"/>
        </w:rPr>
      </w:pPr>
    </w:p>
    <w:p w:rsidR="0048771C" w:rsidRPr="00CC402C" w:rsidRDefault="0048771C" w:rsidP="0048771C">
      <w:pPr>
        <w:pStyle w:val="Default"/>
        <w:jc w:val="both"/>
        <w:rPr>
          <w:rFonts w:ascii="Arial Narrow" w:hAnsi="Arial Narrow" w:cs="Helvetica"/>
          <w:color w:val="auto"/>
          <w:sz w:val="22"/>
          <w:szCs w:val="22"/>
        </w:rPr>
      </w:pPr>
      <w:r w:rsidRPr="00CC402C">
        <w:rPr>
          <w:rFonts w:ascii="Arial Narrow" w:hAnsi="Arial Narrow" w:cs="Helvetica"/>
          <w:color w:val="auto"/>
          <w:sz w:val="22"/>
          <w:szCs w:val="22"/>
        </w:rPr>
        <w:t xml:space="preserve">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uyarlanmamıştır / yayınlanmamıştır ve bu sebeple TFRS'nin bir parçasını oluşturmazlar. Şirket finansal tablolarında ve dipnotlarda gerekli değişiklikleri bu standart ve yorumlar TFRS'de yürürlüğe girdikten sonra yapacaktır. </w:t>
      </w: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p>
    <w:p w:rsidR="0048771C" w:rsidRPr="00CC402C" w:rsidRDefault="0048771C" w:rsidP="0048771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ind w:right="-13"/>
        <w:jc w:val="both"/>
        <w:rPr>
          <w:rFonts w:ascii="Arial Narrow" w:hAnsi="Arial Narrow"/>
          <w:i/>
          <w:sz w:val="22"/>
          <w:szCs w:val="22"/>
        </w:rPr>
      </w:pPr>
      <w:r w:rsidRPr="00CC402C">
        <w:rPr>
          <w:rFonts w:ascii="Arial Narrow" w:hAnsi="Arial Narrow"/>
          <w:i/>
          <w:sz w:val="22"/>
          <w:szCs w:val="22"/>
        </w:rPr>
        <w:t xml:space="preserve">•  </w:t>
      </w:r>
      <w:r w:rsidRPr="00CC402C">
        <w:rPr>
          <w:rFonts w:ascii="Arial Narrow" w:hAnsi="Arial Narrow"/>
          <w:sz w:val="22"/>
          <w:szCs w:val="22"/>
        </w:rPr>
        <w:t>UFRS 9 Finansal Araçlar  –  Riskten Korunma Muhasebesi ve UFRS 9, UFRS 7 ve UMS 39’daki değişiklikler – UFRS 9 (2013)</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UMSK Kasım 2013</w:t>
      </w:r>
      <w:r w:rsidRPr="00CC402C">
        <w:rPr>
          <w:rFonts w:cs="Arial"/>
          <w:sz w:val="22"/>
          <w:szCs w:val="22"/>
        </w:rPr>
        <w:t>’</w:t>
      </w:r>
      <w:r w:rsidRPr="00CC402C">
        <w:rPr>
          <w:rFonts w:ascii="Arial Narrow" w:hAnsi="Arial Narrow"/>
          <w:sz w:val="22"/>
          <w:szCs w:val="22"/>
        </w:rPr>
        <w:t>de, yeni riskten korunma muhasebesi gerekliliklerini ve UMS 39 ve UFRS 7</w:t>
      </w:r>
      <w:r w:rsidRPr="00CC402C">
        <w:rPr>
          <w:rFonts w:cs="Arial"/>
          <w:sz w:val="22"/>
          <w:szCs w:val="22"/>
        </w:rPr>
        <w:t>’</w:t>
      </w:r>
      <w:r w:rsidRPr="00CC402C">
        <w:rPr>
          <w:rFonts w:ascii="Arial Narrow" w:hAnsi="Arial Narrow"/>
          <w:sz w:val="22"/>
          <w:szCs w:val="22"/>
        </w:rPr>
        <w:t>deki ilgili değişiklikleri içeren UFRS 9</w:t>
      </w:r>
      <w:r w:rsidRPr="00CC402C">
        <w:rPr>
          <w:rFonts w:cs="Arial"/>
          <w:sz w:val="22"/>
          <w:szCs w:val="22"/>
        </w:rPr>
        <w:t>’</w:t>
      </w:r>
      <w:r w:rsidRPr="00CC402C">
        <w:rPr>
          <w:rFonts w:ascii="Arial Narrow" w:hAnsi="Arial Narrow"/>
          <w:sz w:val="22"/>
          <w:szCs w:val="22"/>
        </w:rPr>
        <w:t>un yeni bir versiyonunu yay</w:t>
      </w:r>
      <w:r w:rsidRPr="00CC402C">
        <w:rPr>
          <w:rFonts w:ascii="Arial Narrow" w:hAnsi="Arial Narrow" w:cs="Arial Narrow"/>
          <w:sz w:val="22"/>
          <w:szCs w:val="22"/>
        </w:rPr>
        <w:t>ı</w:t>
      </w:r>
      <w:r w:rsidRPr="00CC402C">
        <w:rPr>
          <w:rFonts w:ascii="Arial Narrow" w:hAnsi="Arial Narrow"/>
          <w:sz w:val="22"/>
          <w:szCs w:val="22"/>
        </w:rPr>
        <w:t>nlam</w:t>
      </w:r>
      <w:r w:rsidRPr="00CC402C">
        <w:rPr>
          <w:rFonts w:ascii="Arial Narrow" w:hAnsi="Arial Narrow" w:cs="Arial Narrow"/>
          <w:sz w:val="22"/>
          <w:szCs w:val="22"/>
        </w:rPr>
        <w:t>ış</w:t>
      </w:r>
      <w:r w:rsidRPr="00CC402C">
        <w:rPr>
          <w:rFonts w:ascii="Arial Narrow" w:hAnsi="Arial Narrow"/>
          <w:sz w:val="22"/>
          <w:szCs w:val="22"/>
        </w:rPr>
        <w:t>t</w:t>
      </w:r>
      <w:r w:rsidRPr="00CC402C">
        <w:rPr>
          <w:rFonts w:ascii="Arial Narrow" w:hAnsi="Arial Narrow" w:cs="Arial Narrow"/>
          <w:sz w:val="22"/>
          <w:szCs w:val="22"/>
        </w:rPr>
        <w:t>ı</w:t>
      </w:r>
      <w:r w:rsidRPr="00CC402C">
        <w:rPr>
          <w:rFonts w:ascii="Arial Narrow" w:hAnsi="Arial Narrow"/>
          <w:sz w:val="22"/>
          <w:szCs w:val="22"/>
        </w:rPr>
        <w:t>r.  Bu Standart UFRS 9</w:t>
      </w:r>
      <w:r w:rsidRPr="00CC402C">
        <w:rPr>
          <w:rFonts w:cs="Arial"/>
          <w:sz w:val="22"/>
          <w:szCs w:val="22"/>
        </w:rPr>
        <w:t>’</w:t>
      </w:r>
      <w:r w:rsidRPr="00CC402C">
        <w:rPr>
          <w:rFonts w:ascii="Arial Narrow" w:hAnsi="Arial Narrow"/>
          <w:sz w:val="22"/>
          <w:szCs w:val="22"/>
        </w:rPr>
        <w:t>un eski versiyonlarında yer alan 1 Ocak 2015 zorunlu yürürlülük tarihini ertelemektedir.  Bu Standard</w:t>
      </w:r>
      <w:r w:rsidRPr="00CC402C">
        <w:rPr>
          <w:rFonts w:cs="Arial"/>
          <w:sz w:val="22"/>
          <w:szCs w:val="22"/>
        </w:rPr>
        <w:t>ı</w:t>
      </w:r>
      <w:r w:rsidRPr="00CC402C">
        <w:rPr>
          <w:rFonts w:ascii="Arial Narrow" w:hAnsi="Arial Narrow"/>
          <w:sz w:val="22"/>
          <w:szCs w:val="22"/>
        </w:rPr>
        <w:t>n zorunlu bir geçerlilik tarihi yoktur, fakat hemen uygulanabilir durumdadır ve yeni bir zorunlu geçerlilik tarihi, UMSK projenin değer düşüklüğü fazını bitirdikten sonra belirlenecektir. Buna ek olarak işletmeler tüm riskten korunma işlemleri için UMS 39</w:t>
      </w:r>
      <w:r w:rsidRPr="00CC402C">
        <w:rPr>
          <w:rFonts w:cs="Arial"/>
          <w:sz w:val="22"/>
          <w:szCs w:val="22"/>
        </w:rPr>
        <w:t>’</w:t>
      </w:r>
      <w:r w:rsidRPr="00CC402C">
        <w:rPr>
          <w:rFonts w:ascii="Arial Narrow" w:hAnsi="Arial Narrow"/>
          <w:sz w:val="22"/>
          <w:szCs w:val="22"/>
        </w:rPr>
        <w:t>un riskten korunma muhasebesi gerekliliklerini uygu lamaya devam etmek üzere muhasebe politikası seçimi yapabilirler.  Şirket, standardın finansal durumu ve performansı üzerine etkilerini değerlendirmektedir.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UMS 19 Çalışanlara Sağlanan Faydalar  –  Tanımlanmış Fayda Planları: Çalışan katkıları (Değişiklik)</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Standartta yapılan değişiklik kapsamında çalışanların yaptığı bazı katkıların muhasebeleştirilmesindeki karmaşıklık azaltılmıştır ve çalışanların fayda planlarına yaptığı katkılar, plan dahilinde belirlenmiş, hizmet ile doğrudan ilişkili ve hizmet verilen yıldan bağımsız ise bu katkıların hizmetin verildiği dönemde hizmet maliyeti</w:t>
      </w:r>
      <w:r w:rsidRPr="00CC402C">
        <w:rPr>
          <w:rFonts w:ascii="Arial Narrow" w:hAnsi="Arial Narrow"/>
          <w:sz w:val="22"/>
          <w:szCs w:val="22"/>
        </w:rPr>
        <w:t>n</w:t>
      </w:r>
      <w:r w:rsidRPr="00CC402C">
        <w:rPr>
          <w:rFonts w:ascii="Arial Narrow" w:hAnsi="Arial Narrow"/>
          <w:sz w:val="22"/>
          <w:szCs w:val="22"/>
        </w:rPr>
        <w:t>den düşülmesine izin verilmektedir. Bu değişiklik 1 Temmuz 2014 ve sonrasında başlayan yıllık hesap dönemleri için geçerli olup erken uygulamaya izin verilmektedir. Değişikliğin Şirket’in finansal durumu veya performans</w:t>
      </w:r>
      <w:r w:rsidRPr="00CC402C">
        <w:rPr>
          <w:rFonts w:ascii="Arial Narrow" w:hAnsi="Arial Narrow" w:cs="Arial Narrow"/>
          <w:sz w:val="22"/>
          <w:szCs w:val="22"/>
        </w:rPr>
        <w:t>ı</w:t>
      </w:r>
      <w:r w:rsidRPr="00CC402C">
        <w:rPr>
          <w:rFonts w:ascii="Arial Narrow" w:hAnsi="Arial Narrow"/>
          <w:sz w:val="22"/>
          <w:szCs w:val="22"/>
        </w:rPr>
        <w:t xml:space="preserve"> </w:t>
      </w:r>
      <w:r w:rsidRPr="00CC402C">
        <w:rPr>
          <w:rFonts w:ascii="Arial Narrow" w:hAnsi="Arial Narrow" w:cs="Arial Narrow"/>
          <w:sz w:val="22"/>
          <w:szCs w:val="22"/>
        </w:rPr>
        <w:t>ü</w:t>
      </w:r>
      <w:r w:rsidRPr="00CC402C">
        <w:rPr>
          <w:rFonts w:ascii="Arial Narrow" w:hAnsi="Arial Narrow"/>
          <w:sz w:val="22"/>
          <w:szCs w:val="22"/>
        </w:rPr>
        <w:t>zerinde önemli bir etkisi olması beklenmemektedir.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 xml:space="preserve">UFRS 14 Düzenleyici Erteleme Hesapları </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UMSK 2012 yılında Oranı Düzenlenmiş Faaliyetler üzerine kapsamlı bir proje başlatmıştır. UMSK projenin bir parçası olarak oranı düzenlenen işletmelerden ilk defa UFRS uygulayacak olanlar için geçici bir çözüm olması açısından kısıtlı kapsamda bir Standart yayımlamıştır. Bu Standart ilk kez UFRS uygulayacak işletmeler için halihazırda genel kabul görmüş muhasebe prensiplerine göre muhasebeleştirdikleri düzenleyici erteleme hesaplarını UFRS</w:t>
      </w:r>
      <w:r w:rsidRPr="00CC402C">
        <w:rPr>
          <w:rFonts w:cs="Arial"/>
          <w:sz w:val="22"/>
          <w:szCs w:val="22"/>
        </w:rPr>
        <w:t>’</w:t>
      </w:r>
      <w:r w:rsidRPr="00CC402C">
        <w:rPr>
          <w:rFonts w:ascii="Arial Narrow" w:hAnsi="Arial Narrow"/>
          <w:sz w:val="22"/>
          <w:szCs w:val="22"/>
        </w:rPr>
        <w:t>ye ge</w:t>
      </w:r>
      <w:r w:rsidRPr="00CC402C">
        <w:rPr>
          <w:rFonts w:ascii="Arial Narrow" w:hAnsi="Arial Narrow" w:cs="Arial Narrow"/>
          <w:sz w:val="22"/>
          <w:szCs w:val="22"/>
        </w:rPr>
        <w:t>ç</w:t>
      </w:r>
      <w:r w:rsidRPr="00CC402C">
        <w:rPr>
          <w:rFonts w:ascii="Arial Narrow" w:hAnsi="Arial Narrow"/>
          <w:sz w:val="22"/>
          <w:szCs w:val="22"/>
        </w:rPr>
        <w:t>i</w:t>
      </w:r>
      <w:r w:rsidRPr="00CC402C">
        <w:rPr>
          <w:rFonts w:ascii="Arial Narrow" w:hAnsi="Arial Narrow" w:cs="Arial Narrow"/>
          <w:sz w:val="22"/>
          <w:szCs w:val="22"/>
        </w:rPr>
        <w:t>ş</w:t>
      </w:r>
      <w:r w:rsidRPr="00CC402C">
        <w:rPr>
          <w:rFonts w:ascii="Arial Narrow" w:hAnsi="Arial Narrow"/>
          <w:sz w:val="22"/>
          <w:szCs w:val="22"/>
        </w:rPr>
        <w:t>lerinde ayn</w:t>
      </w:r>
      <w:r w:rsidRPr="00CC402C">
        <w:rPr>
          <w:rFonts w:ascii="Arial Narrow" w:hAnsi="Arial Narrow" w:cs="Arial Narrow"/>
          <w:sz w:val="22"/>
          <w:szCs w:val="22"/>
        </w:rPr>
        <w:t>ı</w:t>
      </w:r>
      <w:r w:rsidRPr="00CC402C">
        <w:rPr>
          <w:rFonts w:ascii="Arial Narrow" w:hAnsi="Arial Narrow"/>
          <w:sz w:val="22"/>
          <w:szCs w:val="22"/>
        </w:rPr>
        <w:t xml:space="preserve"> </w:t>
      </w:r>
      <w:r w:rsidRPr="00CC402C">
        <w:rPr>
          <w:rFonts w:ascii="Arial Narrow" w:hAnsi="Arial Narrow" w:cs="Arial Narrow"/>
          <w:sz w:val="22"/>
          <w:szCs w:val="22"/>
        </w:rPr>
        <w:t>ş</w:t>
      </w:r>
      <w:r w:rsidRPr="00CC402C">
        <w:rPr>
          <w:rFonts w:ascii="Arial Narrow" w:hAnsi="Arial Narrow"/>
          <w:sz w:val="22"/>
          <w:szCs w:val="22"/>
        </w:rPr>
        <w:t>ekilde muhasebeleştirmelerine izin vermektedir. Bu Standart 1 Ocak 2016 ve sonrasında başlayan yıllık hesap dönemleri için geçerli olup erken uygulamaya izin verilmektedir. Değişikliğin Şirket’in finansal durumu veya performansı üzerinde önemli bir etkisi olması beklenmemektedir.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UFRS 15 Müşterilerle Yapılan Sözleşmeler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Yeni standart, Uluslararası Finansal Raporlama Standartları (UFRS) ve Amerika Birleşik Devletleri Genel Kabul Görmüş Muhasebe Prensipleri</w:t>
      </w:r>
      <w:r w:rsidRPr="00CC402C">
        <w:rPr>
          <w:rFonts w:cs="Arial"/>
          <w:sz w:val="22"/>
          <w:szCs w:val="22"/>
        </w:rPr>
        <w:t>’</w:t>
      </w:r>
      <w:r w:rsidRPr="00CC402C">
        <w:rPr>
          <w:rFonts w:ascii="Arial Narrow" w:hAnsi="Arial Narrow"/>
          <w:sz w:val="22"/>
          <w:szCs w:val="22"/>
        </w:rPr>
        <w:t>nde yer alan rehberlikleri de</w:t>
      </w:r>
      <w:r w:rsidRPr="00CC402C">
        <w:rPr>
          <w:rFonts w:ascii="Arial Narrow" w:hAnsi="Arial Narrow" w:cs="Arial Narrow"/>
          <w:sz w:val="22"/>
          <w:szCs w:val="22"/>
        </w:rPr>
        <w:t>ğ</w:t>
      </w:r>
      <w:r w:rsidRPr="00CC402C">
        <w:rPr>
          <w:rFonts w:ascii="Arial Narrow" w:hAnsi="Arial Narrow"/>
          <w:sz w:val="22"/>
          <w:szCs w:val="22"/>
        </w:rPr>
        <w:t>i</w:t>
      </w:r>
      <w:r w:rsidRPr="00CC402C">
        <w:rPr>
          <w:rFonts w:ascii="Arial Narrow" w:hAnsi="Arial Narrow" w:cs="Arial Narrow"/>
          <w:sz w:val="22"/>
          <w:szCs w:val="22"/>
        </w:rPr>
        <w:t>ş</w:t>
      </w:r>
      <w:r w:rsidRPr="00CC402C">
        <w:rPr>
          <w:rFonts w:ascii="Arial Narrow" w:hAnsi="Arial Narrow"/>
          <w:sz w:val="22"/>
          <w:szCs w:val="22"/>
        </w:rPr>
        <w:t>tirip; m</w:t>
      </w:r>
      <w:r w:rsidRPr="00CC402C">
        <w:rPr>
          <w:rFonts w:ascii="Arial Narrow" w:hAnsi="Arial Narrow" w:cs="Arial Narrow"/>
          <w:sz w:val="22"/>
          <w:szCs w:val="22"/>
        </w:rPr>
        <w:t>üş</w:t>
      </w:r>
      <w:r w:rsidRPr="00CC402C">
        <w:rPr>
          <w:rFonts w:ascii="Arial Narrow" w:hAnsi="Arial Narrow"/>
          <w:sz w:val="22"/>
          <w:szCs w:val="22"/>
        </w:rPr>
        <w:t>terilerle yap</w:t>
      </w:r>
      <w:r w:rsidRPr="00CC402C">
        <w:rPr>
          <w:rFonts w:ascii="Arial Narrow" w:hAnsi="Arial Narrow" w:cs="Arial Narrow"/>
          <w:sz w:val="22"/>
          <w:szCs w:val="22"/>
        </w:rPr>
        <w:t>ı</w:t>
      </w:r>
      <w:r w:rsidRPr="00CC402C">
        <w:rPr>
          <w:rFonts w:ascii="Arial Narrow" w:hAnsi="Arial Narrow"/>
          <w:sz w:val="22"/>
          <w:szCs w:val="22"/>
        </w:rPr>
        <w:t>lan sözleşmeler için kontrol bazlı yeni bir model getirmektedir. Bu yeni standart, hasılatın muhasebeleştirilmesinde, sözleşmede yer alan mal ve hizmetleri ayrıştırma ve zaman boyunca muhasebeleştirme konularında yeni yönlendirmeler getirmekte ve hasılat bedelinin, gerçeğe uygun değerden ziyade, şirketin hak etmeyi beklediği bedel olarak ölçülmesini öngörmektedir. Bu değişiklik 1 Ocak 2017 ve sonrasında başlayan yıllık hesap dönemleri için geçerli olup erken uygulamaya izin verilmektedir. Şirket, standardın finansal durumu ve performansı üzerine etkilerini değerlendirmektedir.</w:t>
      </w:r>
    </w:p>
    <w:p w:rsidR="0048771C" w:rsidRPr="00860FAB" w:rsidRDefault="0048771C" w:rsidP="0048771C">
      <w:pPr>
        <w:pageBreakBefore/>
        <w:suppressAutoHyphens/>
        <w:spacing w:after="240"/>
        <w:ind w:hanging="709"/>
        <w:jc w:val="both"/>
        <w:rPr>
          <w:rFonts w:ascii="Arial Narrow" w:hAnsi="Arial Narrow"/>
          <w:sz w:val="22"/>
          <w:szCs w:val="22"/>
          <w:lang w:val="tr-TR"/>
        </w:rPr>
      </w:pPr>
      <w:r w:rsidRPr="00860FAB">
        <w:rPr>
          <w:rFonts w:ascii="Arial Narrow" w:hAnsi="Arial Narrow"/>
          <w:b/>
          <w:sz w:val="26"/>
          <w:szCs w:val="26"/>
          <w:lang w:val="tr-TR"/>
        </w:rPr>
        <w:lastRenderedPageBreak/>
        <w:t xml:space="preserve">2  </w:t>
      </w:r>
      <w:r w:rsidRPr="00860FAB">
        <w:rPr>
          <w:rFonts w:ascii="Arial Narrow" w:hAnsi="Arial Narrow"/>
          <w:b/>
          <w:sz w:val="26"/>
          <w:szCs w:val="26"/>
          <w:lang w:val="tr-TR"/>
        </w:rPr>
        <w:tab/>
        <w:t xml:space="preserve">Önemli muhasebe politikalarının özeti </w:t>
      </w:r>
      <w:r w:rsidRPr="00860FAB">
        <w:rPr>
          <w:rFonts w:ascii="Arial Narrow" w:hAnsi="Arial Narrow"/>
          <w:i/>
          <w:sz w:val="26"/>
          <w:szCs w:val="26"/>
          <w:lang w:val="tr-TR"/>
        </w:rPr>
        <w:t>(devamı)</w:t>
      </w:r>
    </w:p>
    <w:p w:rsidR="0048771C" w:rsidRPr="00066014" w:rsidRDefault="0048771C" w:rsidP="0048771C">
      <w:pPr>
        <w:suppressAutoHyphens/>
        <w:spacing w:before="240" w:after="200"/>
        <w:ind w:hanging="720"/>
        <w:jc w:val="both"/>
        <w:rPr>
          <w:rFonts w:ascii="Arial Narrow" w:hAnsi="Arial Narrow"/>
          <w:b/>
          <w:sz w:val="24"/>
          <w:szCs w:val="24"/>
          <w:lang w:val="tr-TR"/>
        </w:rPr>
      </w:pPr>
      <w:r w:rsidRPr="00860FAB">
        <w:rPr>
          <w:rFonts w:ascii="Arial Narrow" w:hAnsi="Arial Narrow"/>
          <w:b/>
          <w:sz w:val="24"/>
          <w:szCs w:val="24"/>
          <w:lang w:val="tr-TR"/>
        </w:rPr>
        <w:t>2.31</w:t>
      </w:r>
      <w:r w:rsidRPr="00860FAB">
        <w:rPr>
          <w:rFonts w:ascii="Arial Narrow" w:hAnsi="Arial Narrow"/>
          <w:b/>
          <w:sz w:val="24"/>
          <w:szCs w:val="24"/>
          <w:lang w:val="tr-TR"/>
        </w:rPr>
        <w:tab/>
        <w:t>Yeni ve Revize Edilmiş Uluslararası Finansal Raporlama Standartları</w:t>
      </w:r>
      <w:r>
        <w:rPr>
          <w:rFonts w:ascii="Arial Narrow" w:hAnsi="Arial Narrow"/>
          <w:b/>
          <w:sz w:val="24"/>
          <w:szCs w:val="24"/>
          <w:lang w:val="tr-TR"/>
        </w:rPr>
        <w:t xml:space="preserve"> </w:t>
      </w:r>
      <w:r w:rsidRPr="00860FAB">
        <w:rPr>
          <w:rFonts w:ascii="Arial Narrow" w:hAnsi="Arial Narrow"/>
          <w:i/>
          <w:sz w:val="26"/>
          <w:szCs w:val="26"/>
          <w:lang w:val="tr-TR"/>
        </w:rPr>
        <w:t>(devamı)</w:t>
      </w: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UMS 16 ve UMS 38 – Uygulanılabilir amortisman ve itfa yöntemlerine açıklık getirilmesi</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 xml:space="preserve">UMS 16 Maddi Duran Varlıklar standardında yapılan değişiklik gelir bazlı amortisman hesaplaması yöntemlerinin maddi duran varlıkların amortisman hesaplamalarında kullanılamayacağını açıkça ifade etmektedir. UMS 38 Maddi Olmayan Duran Varlıklar standardında yapılan değişiklik, maddi olmayan duran varlıkların amortismanında gelir bazlı amortisman yöntemlerinin kullanılmasının uygun olmayacağı yönünde aksi kanıtlanılabilir bir varsayım uygulamaya koymaktadır. </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Bu değişiklikler 1 Ocak 2016 ve sonrasında başlayan yıllık hesap dönemleri için geçerlidir ve ileriye dönük olarak uygulanacaktır. Standardın erken uygulamasına izin verilmektedir. Değişikliğin Şirket’in finansal durumu veya performansı üzerinde önemli bir etkisi olması beklenmemektedir.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TFRS 11 – Müşterek faaliyetlerde edinilen payların muhasebeleştirilmesi</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Değişiklikler bir işletme standardın işletme tanımına uygun olan müşterek faaliyetlerde edinilen paylar için TFRS 3 İşletme Birleşmeleri standardının uygulanıp uygulanamayacağına açıklık getirmektedir. Değişiklikler işletme birleşmesi muhasebeleştirmesinin bir işletme teşkil eden müşterek faaliyetlerde edinilen paylar için uygulanmasını gerektirmektedir. Bu değişiklikler 1 Ocak 2016 ve sonrasında başlayan yıllık hesap dönemleri için geçerlidir ve ileriye dönük olarak uygulanacaktır. Standardın erken uygulamasına izin verilmektedir. Değişikliğin Şirket’in fina</w:t>
      </w:r>
      <w:r w:rsidRPr="00CC402C">
        <w:rPr>
          <w:rFonts w:ascii="Arial Narrow" w:hAnsi="Arial Narrow"/>
          <w:sz w:val="22"/>
          <w:szCs w:val="22"/>
        </w:rPr>
        <w:t>n</w:t>
      </w:r>
      <w:r w:rsidRPr="00CC402C">
        <w:rPr>
          <w:rFonts w:ascii="Arial Narrow" w:hAnsi="Arial Narrow"/>
          <w:sz w:val="22"/>
          <w:szCs w:val="22"/>
        </w:rPr>
        <w:t>sal durumu veya performans</w:t>
      </w:r>
      <w:r w:rsidRPr="00CC402C">
        <w:rPr>
          <w:rFonts w:ascii="Arial Narrow" w:hAnsi="Arial Narrow" w:cs="Arial Narrow"/>
          <w:sz w:val="22"/>
          <w:szCs w:val="22"/>
        </w:rPr>
        <w:t>ı</w:t>
      </w:r>
      <w:r w:rsidRPr="00CC402C">
        <w:rPr>
          <w:rFonts w:ascii="Arial Narrow" w:hAnsi="Arial Narrow"/>
          <w:sz w:val="22"/>
          <w:szCs w:val="22"/>
        </w:rPr>
        <w:t xml:space="preserve"> </w:t>
      </w:r>
      <w:r w:rsidRPr="00CC402C">
        <w:rPr>
          <w:rFonts w:ascii="Arial Narrow" w:hAnsi="Arial Narrow" w:cs="Arial Narrow"/>
          <w:sz w:val="22"/>
          <w:szCs w:val="22"/>
        </w:rPr>
        <w:t>ü</w:t>
      </w:r>
      <w:r w:rsidRPr="00CC402C">
        <w:rPr>
          <w:rFonts w:ascii="Arial Narrow" w:hAnsi="Arial Narrow"/>
          <w:sz w:val="22"/>
          <w:szCs w:val="22"/>
        </w:rPr>
        <w:t>zerinde önemli bir etkisi olması beklenmemektedir.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b/>
          <w:sz w:val="22"/>
          <w:szCs w:val="22"/>
        </w:rPr>
      </w:pPr>
      <w:r w:rsidRPr="00CC402C">
        <w:rPr>
          <w:rFonts w:ascii="Arial Narrow" w:hAnsi="Arial Narrow"/>
          <w:b/>
          <w:sz w:val="22"/>
          <w:szCs w:val="22"/>
        </w:rPr>
        <w:t>d) UFRS’deki iyileştirmeler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UMSK, Aralık 2013</w:t>
      </w:r>
      <w:r w:rsidRPr="00CC402C">
        <w:rPr>
          <w:rFonts w:cs="Arial"/>
          <w:sz w:val="22"/>
          <w:szCs w:val="22"/>
        </w:rPr>
        <w:t>’</w:t>
      </w:r>
      <w:r w:rsidRPr="00CC402C">
        <w:rPr>
          <w:rFonts w:ascii="Arial Narrow" w:hAnsi="Arial Narrow"/>
          <w:sz w:val="22"/>
          <w:szCs w:val="22"/>
        </w:rPr>
        <w:t xml:space="preserve">de </w:t>
      </w:r>
      <w:r w:rsidRPr="00CC402C">
        <w:rPr>
          <w:rFonts w:ascii="Arial Narrow" w:hAnsi="Arial Narrow" w:cs="Arial Narrow"/>
          <w:sz w:val="22"/>
          <w:szCs w:val="22"/>
        </w:rPr>
        <w:t>‘</w:t>
      </w:r>
      <w:r w:rsidRPr="00CC402C">
        <w:rPr>
          <w:rFonts w:ascii="Arial Narrow" w:hAnsi="Arial Narrow"/>
          <w:sz w:val="22"/>
          <w:szCs w:val="22"/>
        </w:rPr>
        <w:t>2010</w:t>
      </w:r>
      <w:r w:rsidRPr="00CC402C">
        <w:rPr>
          <w:rFonts w:ascii="Arial Narrow" w:hAnsi="Arial Narrow" w:cs="Arial Narrow"/>
          <w:sz w:val="22"/>
          <w:szCs w:val="22"/>
        </w:rPr>
        <w:t>–</w:t>
      </w:r>
      <w:r w:rsidRPr="00CC402C">
        <w:rPr>
          <w:rFonts w:ascii="Arial Narrow" w:hAnsi="Arial Narrow"/>
          <w:sz w:val="22"/>
          <w:szCs w:val="22"/>
        </w:rPr>
        <w:t>2012 d</w:t>
      </w:r>
      <w:r w:rsidRPr="00CC402C">
        <w:rPr>
          <w:rFonts w:ascii="Arial Narrow" w:hAnsi="Arial Narrow" w:cs="Arial Narrow"/>
          <w:sz w:val="22"/>
          <w:szCs w:val="22"/>
        </w:rPr>
        <w:t>ö</w:t>
      </w:r>
      <w:r w:rsidRPr="00CC402C">
        <w:rPr>
          <w:rFonts w:ascii="Arial Narrow" w:hAnsi="Arial Narrow"/>
          <w:sz w:val="22"/>
          <w:szCs w:val="22"/>
        </w:rPr>
        <w:t>nemi</w:t>
      </w:r>
      <w:r w:rsidRPr="00CC402C">
        <w:rPr>
          <w:rFonts w:cs="Arial"/>
          <w:sz w:val="22"/>
          <w:szCs w:val="22"/>
        </w:rPr>
        <w:t>’</w:t>
      </w:r>
      <w:r w:rsidRPr="00CC402C">
        <w:rPr>
          <w:rFonts w:ascii="Arial Narrow" w:hAnsi="Arial Narrow"/>
          <w:sz w:val="22"/>
          <w:szCs w:val="22"/>
        </w:rPr>
        <w:t xml:space="preserve"> ve </w:t>
      </w:r>
      <w:r w:rsidRPr="00CC402C">
        <w:rPr>
          <w:rFonts w:ascii="Arial Narrow" w:hAnsi="Arial Narrow" w:cs="Arial Narrow"/>
          <w:sz w:val="22"/>
          <w:szCs w:val="22"/>
        </w:rPr>
        <w:t>‘</w:t>
      </w:r>
      <w:r w:rsidRPr="00CC402C">
        <w:rPr>
          <w:rFonts w:ascii="Arial Narrow" w:hAnsi="Arial Narrow"/>
          <w:sz w:val="22"/>
          <w:szCs w:val="22"/>
        </w:rPr>
        <w:t>2011</w:t>
      </w:r>
      <w:r w:rsidRPr="00CC402C">
        <w:rPr>
          <w:rFonts w:ascii="Arial Narrow" w:hAnsi="Arial Narrow" w:cs="Arial Narrow"/>
          <w:sz w:val="22"/>
          <w:szCs w:val="22"/>
        </w:rPr>
        <w:t>–</w:t>
      </w:r>
      <w:r w:rsidRPr="00CC402C">
        <w:rPr>
          <w:rFonts w:ascii="Arial Narrow" w:hAnsi="Arial Narrow"/>
          <w:sz w:val="22"/>
          <w:szCs w:val="22"/>
        </w:rPr>
        <w:t>2013 D</w:t>
      </w:r>
      <w:r w:rsidRPr="00CC402C">
        <w:rPr>
          <w:rFonts w:ascii="Arial Narrow" w:hAnsi="Arial Narrow" w:cs="Arial Narrow"/>
          <w:sz w:val="22"/>
          <w:szCs w:val="22"/>
        </w:rPr>
        <w:t>ö</w:t>
      </w:r>
      <w:r w:rsidRPr="00CC402C">
        <w:rPr>
          <w:rFonts w:ascii="Arial Narrow" w:hAnsi="Arial Narrow"/>
          <w:sz w:val="22"/>
          <w:szCs w:val="22"/>
        </w:rPr>
        <w:t>nemi</w:t>
      </w:r>
      <w:r w:rsidRPr="00CC402C">
        <w:rPr>
          <w:rFonts w:cs="Arial"/>
          <w:sz w:val="22"/>
          <w:szCs w:val="22"/>
        </w:rPr>
        <w:t>’</w:t>
      </w:r>
      <w:r w:rsidRPr="00CC402C">
        <w:rPr>
          <w:rFonts w:ascii="Arial Narrow" w:hAnsi="Arial Narrow"/>
          <w:sz w:val="22"/>
          <w:szCs w:val="22"/>
        </w:rPr>
        <w:t xml:space="preserve"> olmak </w:t>
      </w:r>
      <w:r w:rsidRPr="00CC402C">
        <w:rPr>
          <w:rFonts w:ascii="Arial Narrow" w:hAnsi="Arial Narrow" w:cs="Arial Narrow"/>
          <w:sz w:val="22"/>
          <w:szCs w:val="22"/>
        </w:rPr>
        <w:t>ü</w:t>
      </w:r>
      <w:r w:rsidRPr="00CC402C">
        <w:rPr>
          <w:rFonts w:ascii="Arial Narrow" w:hAnsi="Arial Narrow"/>
          <w:sz w:val="22"/>
          <w:szCs w:val="22"/>
        </w:rPr>
        <w:t>zere iki dizi UFRS</w:t>
      </w:r>
      <w:r w:rsidRPr="00CC402C">
        <w:rPr>
          <w:rFonts w:cs="Arial"/>
          <w:sz w:val="22"/>
          <w:szCs w:val="22"/>
        </w:rPr>
        <w:t>’</w:t>
      </w:r>
      <w:r w:rsidRPr="00CC402C">
        <w:rPr>
          <w:rFonts w:ascii="Arial Narrow" w:hAnsi="Arial Narrow"/>
          <w:sz w:val="22"/>
          <w:szCs w:val="22"/>
        </w:rPr>
        <w:t>de Yıllık İyileştirmeler yay</w:t>
      </w:r>
      <w:r w:rsidRPr="00CC402C">
        <w:rPr>
          <w:rFonts w:ascii="Arial Narrow" w:hAnsi="Arial Narrow" w:cs="Arial Narrow"/>
          <w:sz w:val="22"/>
          <w:szCs w:val="22"/>
        </w:rPr>
        <w:t>ı</w:t>
      </w:r>
      <w:r w:rsidRPr="00CC402C">
        <w:rPr>
          <w:rFonts w:ascii="Arial Narrow" w:hAnsi="Arial Narrow"/>
          <w:sz w:val="22"/>
          <w:szCs w:val="22"/>
        </w:rPr>
        <w:t>nlam</w:t>
      </w:r>
      <w:r w:rsidRPr="00CC402C">
        <w:rPr>
          <w:rFonts w:ascii="Arial Narrow" w:hAnsi="Arial Narrow" w:cs="Arial Narrow"/>
          <w:sz w:val="22"/>
          <w:szCs w:val="22"/>
        </w:rPr>
        <w:t>ış</w:t>
      </w:r>
      <w:r w:rsidRPr="00CC402C">
        <w:rPr>
          <w:rFonts w:ascii="Arial Narrow" w:hAnsi="Arial Narrow"/>
          <w:sz w:val="22"/>
          <w:szCs w:val="22"/>
        </w:rPr>
        <w:t>t</w:t>
      </w:r>
      <w:r w:rsidRPr="00CC402C">
        <w:rPr>
          <w:rFonts w:ascii="Arial Narrow" w:hAnsi="Arial Narrow" w:cs="Arial Narrow"/>
          <w:sz w:val="22"/>
          <w:szCs w:val="22"/>
        </w:rPr>
        <w:t>ı</w:t>
      </w:r>
      <w:r w:rsidRPr="00CC402C">
        <w:rPr>
          <w:rFonts w:ascii="Arial Narrow" w:hAnsi="Arial Narrow"/>
          <w:sz w:val="22"/>
          <w:szCs w:val="22"/>
        </w:rPr>
        <w:t>r. Standartlar</w:t>
      </w:r>
      <w:r w:rsidRPr="00CC402C">
        <w:rPr>
          <w:rFonts w:ascii="Arial Narrow" w:hAnsi="Arial Narrow" w:cs="Arial Narrow"/>
          <w:sz w:val="22"/>
          <w:szCs w:val="22"/>
        </w:rPr>
        <w:t>ı</w:t>
      </w:r>
      <w:r w:rsidRPr="00CC402C">
        <w:rPr>
          <w:rFonts w:ascii="Arial Narrow" w:hAnsi="Arial Narrow"/>
          <w:sz w:val="22"/>
          <w:szCs w:val="22"/>
        </w:rPr>
        <w:t>n Karar Gerekçelerini etkileyen değişiklikler haricinde değişiklikler 1 Te</w:t>
      </w:r>
      <w:r w:rsidRPr="00CC402C">
        <w:rPr>
          <w:rFonts w:ascii="Arial Narrow" w:hAnsi="Arial Narrow"/>
          <w:sz w:val="22"/>
          <w:szCs w:val="22"/>
        </w:rPr>
        <w:t>m</w:t>
      </w:r>
      <w:r w:rsidRPr="00CC402C">
        <w:rPr>
          <w:rFonts w:ascii="Arial Narrow" w:hAnsi="Arial Narrow"/>
          <w:sz w:val="22"/>
          <w:szCs w:val="22"/>
        </w:rPr>
        <w:t>muz 2014</w:t>
      </w:r>
      <w:r w:rsidRPr="00CC402C">
        <w:rPr>
          <w:rFonts w:cs="Arial"/>
          <w:sz w:val="22"/>
          <w:szCs w:val="22"/>
        </w:rPr>
        <w:t>’</w:t>
      </w:r>
      <w:r w:rsidRPr="00CC402C">
        <w:rPr>
          <w:rFonts w:ascii="Arial Narrow" w:hAnsi="Arial Narrow"/>
          <w:sz w:val="22"/>
          <w:szCs w:val="22"/>
        </w:rPr>
        <w:t>den itibaren ge</w:t>
      </w:r>
      <w:r w:rsidRPr="00CC402C">
        <w:rPr>
          <w:rFonts w:ascii="Arial Narrow" w:hAnsi="Arial Narrow" w:cs="Arial Narrow"/>
          <w:sz w:val="22"/>
          <w:szCs w:val="22"/>
        </w:rPr>
        <w:t>ç</w:t>
      </w:r>
      <w:r w:rsidRPr="00CC402C">
        <w:rPr>
          <w:rFonts w:ascii="Arial Narrow" w:hAnsi="Arial Narrow"/>
          <w:sz w:val="22"/>
          <w:szCs w:val="22"/>
        </w:rPr>
        <w:t>erlidir.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Yıllık iyileştirmeler (2010–2012 Dönemi)</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UFRS 2 Hisse Bazlı Ödemeler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Hakediş koşulları ile ilgili tanımlar değişmiş olup sorunları gidermek için performans koşulu ve hizmet koşulu tanımlanmıştır. Değişiklik ileriye dönük olarak uygulanacaktır.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UFRS 3 İşletme Birleşmeleri</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Bir işletme birleşmesindeki özkaynak olarak sınıflanmayan koşullu bedel, UFRS 9 Finansal Araçlar kapsamında olsun ya da olmasın sonraki dönemlerde gerçeğe uygun değerinden ölçülerek kar veya zararda muhasebeleşir. Değişiklik işletme birleşmeleri için ileriye dönük olarak uygulanacaktır.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UFRS 8 Faaliyet Bölümleri</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r w:rsidRPr="00CC402C">
        <w:rPr>
          <w:rFonts w:ascii="Arial Narrow" w:hAnsi="Arial Narrow"/>
          <w:sz w:val="22"/>
          <w:szCs w:val="22"/>
        </w:rPr>
        <w:t>Değişiklikler şu şekildedir: i) Faaliyet bölümleri standardın ana ilkeleri ile tutarlı olarak birleştirilebilir/ toplulaştırılabilir. ii) Faaliyet varlıklarının toplam varlıklar ile mutabakatı, bu mutabakat işletmenin faaliyetlere ilişkin karar almaya yetkili yöneticisine raporlanıyorsa açıklanmalıdır. Değişiklikler geriye dönük olarak uygulanacaktır.</w:t>
      </w: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p>
    <w:p w:rsidR="0048771C" w:rsidRPr="00CC402C" w:rsidRDefault="0048771C" w:rsidP="0048771C">
      <w:pPr>
        <w:jc w:val="both"/>
        <w:rPr>
          <w:rFonts w:ascii="Arial Narrow" w:hAnsi="Arial Narrow"/>
          <w:sz w:val="22"/>
          <w:szCs w:val="22"/>
        </w:rPr>
      </w:pPr>
    </w:p>
    <w:p w:rsidR="000B1F1B" w:rsidRPr="00860FAB" w:rsidRDefault="000B1F1B" w:rsidP="000B1F1B">
      <w:pPr>
        <w:pageBreakBefore/>
        <w:suppressAutoHyphens/>
        <w:spacing w:after="240"/>
        <w:ind w:hanging="709"/>
        <w:jc w:val="both"/>
        <w:rPr>
          <w:rFonts w:ascii="Arial Narrow" w:hAnsi="Arial Narrow"/>
          <w:sz w:val="22"/>
          <w:szCs w:val="22"/>
          <w:lang w:val="tr-TR"/>
        </w:rPr>
      </w:pPr>
      <w:r w:rsidRPr="00860FAB">
        <w:rPr>
          <w:rFonts w:ascii="Arial Narrow" w:hAnsi="Arial Narrow"/>
          <w:b/>
          <w:sz w:val="26"/>
          <w:szCs w:val="26"/>
          <w:lang w:val="tr-TR"/>
        </w:rPr>
        <w:lastRenderedPageBreak/>
        <w:t xml:space="preserve">2  </w:t>
      </w:r>
      <w:r w:rsidRPr="00860FAB">
        <w:rPr>
          <w:rFonts w:ascii="Arial Narrow" w:hAnsi="Arial Narrow"/>
          <w:b/>
          <w:sz w:val="26"/>
          <w:szCs w:val="26"/>
          <w:lang w:val="tr-TR"/>
        </w:rPr>
        <w:tab/>
        <w:t xml:space="preserve">Önemli muhasebe politikalarının özeti </w:t>
      </w:r>
      <w:r w:rsidRPr="00860FAB">
        <w:rPr>
          <w:rFonts w:ascii="Arial Narrow" w:hAnsi="Arial Narrow"/>
          <w:i/>
          <w:sz w:val="26"/>
          <w:szCs w:val="26"/>
          <w:lang w:val="tr-TR"/>
        </w:rPr>
        <w:t>(devamı)</w:t>
      </w:r>
    </w:p>
    <w:p w:rsidR="000B1F1B" w:rsidRPr="00066014" w:rsidRDefault="000B1F1B" w:rsidP="000B1F1B">
      <w:pPr>
        <w:suppressAutoHyphens/>
        <w:spacing w:before="240" w:after="200"/>
        <w:ind w:hanging="720"/>
        <w:jc w:val="both"/>
        <w:rPr>
          <w:rFonts w:ascii="Arial Narrow" w:hAnsi="Arial Narrow"/>
          <w:b/>
          <w:sz w:val="24"/>
          <w:szCs w:val="24"/>
          <w:lang w:val="tr-TR"/>
        </w:rPr>
      </w:pPr>
      <w:r w:rsidRPr="00860FAB">
        <w:rPr>
          <w:rFonts w:ascii="Arial Narrow" w:hAnsi="Arial Narrow"/>
          <w:b/>
          <w:sz w:val="24"/>
          <w:szCs w:val="24"/>
          <w:lang w:val="tr-TR"/>
        </w:rPr>
        <w:t>2.31</w:t>
      </w:r>
      <w:r w:rsidRPr="00860FAB">
        <w:rPr>
          <w:rFonts w:ascii="Arial Narrow" w:hAnsi="Arial Narrow"/>
          <w:b/>
          <w:sz w:val="24"/>
          <w:szCs w:val="24"/>
          <w:lang w:val="tr-TR"/>
        </w:rPr>
        <w:tab/>
        <w:t>Yeni ve Revize Edilmiş Uluslararası Finansal Raporlama Standartları</w:t>
      </w:r>
      <w:r>
        <w:rPr>
          <w:rFonts w:ascii="Arial Narrow" w:hAnsi="Arial Narrow"/>
          <w:b/>
          <w:sz w:val="24"/>
          <w:szCs w:val="24"/>
          <w:lang w:val="tr-TR"/>
        </w:rPr>
        <w:t xml:space="preserve"> </w:t>
      </w:r>
      <w:r w:rsidRPr="00860FAB">
        <w:rPr>
          <w:rFonts w:ascii="Arial Narrow" w:hAnsi="Arial Narrow"/>
          <w:i/>
          <w:sz w:val="26"/>
          <w:szCs w:val="26"/>
          <w:lang w:val="tr-TR"/>
        </w:rPr>
        <w:t>(devamı)</w:t>
      </w: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UFRS 13 Gerçeğe Uygun Değer Ölçümü Karar Gerekçeleri</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Karar Gerekçelerinde a</w:t>
      </w:r>
      <w:r w:rsidRPr="00CC402C">
        <w:rPr>
          <w:rFonts w:ascii="Arial Narrow" w:hAnsi="Arial Narrow" w:cs="Arial Narrow"/>
          <w:sz w:val="22"/>
          <w:szCs w:val="22"/>
        </w:rPr>
        <w:t>çı</w:t>
      </w:r>
      <w:r w:rsidRPr="00CC402C">
        <w:rPr>
          <w:rFonts w:ascii="Arial Narrow" w:hAnsi="Arial Narrow"/>
          <w:sz w:val="22"/>
          <w:szCs w:val="22"/>
        </w:rPr>
        <w:t>kland</w:t>
      </w:r>
      <w:r w:rsidRPr="00CC402C">
        <w:rPr>
          <w:rFonts w:ascii="Arial Narrow" w:hAnsi="Arial Narrow" w:cs="Arial Narrow"/>
          <w:sz w:val="22"/>
          <w:szCs w:val="22"/>
        </w:rPr>
        <w:t>ığı</w:t>
      </w:r>
      <w:r w:rsidRPr="00CC402C">
        <w:rPr>
          <w:rFonts w:ascii="Arial Narrow" w:hAnsi="Arial Narrow"/>
          <w:sz w:val="22"/>
          <w:szCs w:val="22"/>
        </w:rPr>
        <w:t xml:space="preserve"> </w:t>
      </w:r>
      <w:r w:rsidRPr="00CC402C">
        <w:rPr>
          <w:rFonts w:ascii="Arial Narrow" w:hAnsi="Arial Narrow" w:cs="Arial Narrow"/>
          <w:sz w:val="22"/>
          <w:szCs w:val="22"/>
        </w:rPr>
        <w:t>ü</w:t>
      </w:r>
      <w:r w:rsidRPr="00CC402C">
        <w:rPr>
          <w:rFonts w:ascii="Arial Narrow" w:hAnsi="Arial Narrow"/>
          <w:sz w:val="22"/>
          <w:szCs w:val="22"/>
        </w:rPr>
        <w:t>zere,  faiz oran</w:t>
      </w:r>
      <w:r w:rsidRPr="00CC402C">
        <w:rPr>
          <w:rFonts w:ascii="Arial Narrow" w:hAnsi="Arial Narrow" w:cs="Arial Narrow"/>
          <w:sz w:val="22"/>
          <w:szCs w:val="22"/>
        </w:rPr>
        <w:t>ı</w:t>
      </w:r>
      <w:r w:rsidRPr="00CC402C">
        <w:rPr>
          <w:rFonts w:ascii="Arial Narrow" w:hAnsi="Arial Narrow"/>
          <w:sz w:val="22"/>
          <w:szCs w:val="22"/>
        </w:rPr>
        <w:t xml:space="preserve"> belirtilmeyen k</w:t>
      </w:r>
      <w:r w:rsidRPr="00CC402C">
        <w:rPr>
          <w:rFonts w:ascii="Arial Narrow" w:hAnsi="Arial Narrow" w:cs="Arial Narrow"/>
          <w:sz w:val="22"/>
          <w:szCs w:val="22"/>
        </w:rPr>
        <w:t>ı</w:t>
      </w:r>
      <w:r w:rsidRPr="00CC402C">
        <w:rPr>
          <w:rFonts w:ascii="Arial Narrow" w:hAnsi="Arial Narrow"/>
          <w:sz w:val="22"/>
          <w:szCs w:val="22"/>
        </w:rPr>
        <w:t>sa vadeli ticari alacak ve bor</w:t>
      </w:r>
      <w:r w:rsidRPr="00CC402C">
        <w:rPr>
          <w:rFonts w:ascii="Arial Narrow" w:hAnsi="Arial Narrow" w:cs="Arial Narrow"/>
          <w:sz w:val="22"/>
          <w:szCs w:val="22"/>
        </w:rPr>
        <w:t>ç</w:t>
      </w:r>
      <w:r w:rsidRPr="00CC402C">
        <w:rPr>
          <w:rFonts w:ascii="Arial Narrow" w:hAnsi="Arial Narrow"/>
          <w:sz w:val="22"/>
          <w:szCs w:val="22"/>
        </w:rPr>
        <w:t>lar, iskonto etk</w:t>
      </w:r>
      <w:r w:rsidRPr="00CC402C">
        <w:rPr>
          <w:rFonts w:ascii="Arial Narrow" w:hAnsi="Arial Narrow"/>
          <w:sz w:val="22"/>
          <w:szCs w:val="22"/>
        </w:rPr>
        <w:t>i</w:t>
      </w:r>
      <w:r w:rsidRPr="00CC402C">
        <w:rPr>
          <w:rFonts w:ascii="Arial Narrow" w:hAnsi="Arial Narrow"/>
          <w:sz w:val="22"/>
          <w:szCs w:val="22"/>
        </w:rPr>
        <w:t>sinin önemsiz olduğu durumlarda, fatura tutarından gösterilebilecektir. Değişiklikler derhal uygulanacaktır.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UMS 16 Maddi Duran Varlıklar ve UMS 38 Maddi Olmayan Duran Varlıklar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UMS 16.35(a) ve UMS 38.80(a)</w:t>
      </w:r>
      <w:r w:rsidRPr="00CC402C">
        <w:rPr>
          <w:rFonts w:cs="Arial"/>
          <w:sz w:val="22"/>
          <w:szCs w:val="22"/>
        </w:rPr>
        <w:t>’</w:t>
      </w:r>
      <w:r w:rsidRPr="00CC402C">
        <w:rPr>
          <w:rFonts w:ascii="Arial Narrow" w:hAnsi="Arial Narrow"/>
          <w:sz w:val="22"/>
          <w:szCs w:val="22"/>
        </w:rPr>
        <w:t>daki de</w:t>
      </w:r>
      <w:r w:rsidRPr="00CC402C">
        <w:rPr>
          <w:rFonts w:ascii="Arial Narrow" w:hAnsi="Arial Narrow" w:cs="Arial Narrow"/>
          <w:sz w:val="22"/>
          <w:szCs w:val="22"/>
        </w:rPr>
        <w:t>ğ</w:t>
      </w:r>
      <w:r w:rsidRPr="00CC402C">
        <w:rPr>
          <w:rFonts w:ascii="Arial Narrow" w:hAnsi="Arial Narrow"/>
          <w:sz w:val="22"/>
          <w:szCs w:val="22"/>
        </w:rPr>
        <w:t>i</w:t>
      </w:r>
      <w:r w:rsidRPr="00CC402C">
        <w:rPr>
          <w:rFonts w:ascii="Arial Narrow" w:hAnsi="Arial Narrow" w:cs="Arial Narrow"/>
          <w:sz w:val="22"/>
          <w:szCs w:val="22"/>
        </w:rPr>
        <w:t>ş</w:t>
      </w:r>
      <w:r w:rsidRPr="00CC402C">
        <w:rPr>
          <w:rFonts w:ascii="Arial Narrow" w:hAnsi="Arial Narrow"/>
          <w:sz w:val="22"/>
          <w:szCs w:val="22"/>
        </w:rPr>
        <w:t>iklik yeniden de</w:t>
      </w:r>
      <w:r w:rsidRPr="00CC402C">
        <w:rPr>
          <w:rFonts w:ascii="Arial Narrow" w:hAnsi="Arial Narrow" w:cs="Arial Narrow"/>
          <w:sz w:val="22"/>
          <w:szCs w:val="22"/>
        </w:rPr>
        <w:t>ğ</w:t>
      </w:r>
      <w:r w:rsidRPr="00CC402C">
        <w:rPr>
          <w:rFonts w:ascii="Arial Narrow" w:hAnsi="Arial Narrow"/>
          <w:sz w:val="22"/>
          <w:szCs w:val="22"/>
        </w:rPr>
        <w:t>erlemenin aşağıdaki şekilde yapılabileceğini açıklığa kavuşturmuştur i) varlığın brüt defter değeri piyasa değerine getirilecek şekilde düzeltilir veya ii) varlığın net defter değerinin piyasa değeri belirlenir ve net defter değeri piyasa değerine gelecek şekilde brüt defter değeri oransal olarak düzeltilir. Değişiklik geriye dönük olarak uygulanacaktır.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UMS 24 İlişkili Taraf Açıklamaları</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Değişiklik, kilit yönetici personeli hizmeti veren yönetici işletmenin ilişkili taraf açıklamalarına tabi ilişkili bir taraf olduğunu açıklığa kavuşturmuştur. Değişiklik geriye dönük olarak uygulanacaktır.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Yıllık İyileştirmeler (2011–2013 Dönemi)</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UFRS 1 Uluslararası Finansal Raporlama Standartlarının İlk Uygulaması</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Değişiklik ile UFRS finansal tablolarını ilk kez uygulayanlara, henüz uygulaması zorunlu olmamakla birlikte erken uygulanabilecek yeni veya değiştirilmiş standartları uygulamasına izin verilmiştir.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UFRS 3 İşletme Birleşmeleri</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Değişiklik ile, i) sadece iş ortaklıklarının değil müşterek anlaşmaların UFRS 3</w:t>
      </w:r>
      <w:r w:rsidRPr="00CC402C">
        <w:rPr>
          <w:rFonts w:cs="Arial"/>
          <w:sz w:val="22"/>
          <w:szCs w:val="22"/>
        </w:rPr>
        <w:t>’</w:t>
      </w:r>
      <w:r w:rsidRPr="00CC402C">
        <w:rPr>
          <w:rFonts w:ascii="Arial Narrow" w:hAnsi="Arial Narrow" w:cs="Arial Narrow"/>
          <w:sz w:val="22"/>
          <w:szCs w:val="22"/>
        </w:rPr>
        <w:t>ü</w:t>
      </w:r>
      <w:r w:rsidRPr="00CC402C">
        <w:rPr>
          <w:rFonts w:ascii="Arial Narrow" w:hAnsi="Arial Narrow"/>
          <w:sz w:val="22"/>
          <w:szCs w:val="22"/>
        </w:rPr>
        <w:t>n kapsam</w:t>
      </w:r>
      <w:r w:rsidRPr="00CC402C">
        <w:rPr>
          <w:rFonts w:ascii="Arial Narrow" w:hAnsi="Arial Narrow" w:cs="Arial Narrow"/>
          <w:sz w:val="22"/>
          <w:szCs w:val="22"/>
        </w:rPr>
        <w:t>ı</w:t>
      </w:r>
      <w:r w:rsidRPr="00CC402C">
        <w:rPr>
          <w:rFonts w:ascii="Arial Narrow" w:hAnsi="Arial Narrow"/>
          <w:sz w:val="22"/>
          <w:szCs w:val="22"/>
        </w:rPr>
        <w:t>nda olmad</w:t>
      </w:r>
      <w:r w:rsidRPr="00CC402C">
        <w:rPr>
          <w:rFonts w:ascii="Arial Narrow" w:hAnsi="Arial Narrow" w:cs="Arial Narrow"/>
          <w:sz w:val="22"/>
          <w:szCs w:val="22"/>
        </w:rPr>
        <w:t>ığı</w:t>
      </w:r>
      <w:r w:rsidRPr="00CC402C">
        <w:rPr>
          <w:rFonts w:ascii="Arial Narrow" w:hAnsi="Arial Narrow"/>
          <w:sz w:val="22"/>
          <w:szCs w:val="22"/>
        </w:rPr>
        <w:t xml:space="preserve"> ve ii) bu kapsam istisnasının sadece müşterek anlaşmanın finansal tablolarındaki muhasebeleşmeye uygulanabilir olduğu açıklığa kavuşturulmuştur. Değişiklik ileriye dönük olarak uygulanacaktır.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UFRS 13 Gerçeğe Uygun Değer Ölçümü</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UFRS 13</w:t>
      </w:r>
      <w:r w:rsidRPr="00CC402C">
        <w:rPr>
          <w:rFonts w:cs="Arial"/>
          <w:sz w:val="22"/>
          <w:szCs w:val="22"/>
        </w:rPr>
        <w:t>’</w:t>
      </w:r>
      <w:r w:rsidRPr="00CC402C">
        <w:rPr>
          <w:rFonts w:ascii="Arial Narrow" w:hAnsi="Arial Narrow"/>
          <w:sz w:val="22"/>
          <w:szCs w:val="22"/>
        </w:rPr>
        <w:t>deki portf</w:t>
      </w:r>
      <w:r w:rsidRPr="00CC402C">
        <w:rPr>
          <w:rFonts w:ascii="Arial Narrow" w:hAnsi="Arial Narrow" w:cs="Arial Narrow"/>
          <w:sz w:val="22"/>
          <w:szCs w:val="22"/>
        </w:rPr>
        <w:t>ö</w:t>
      </w:r>
      <w:r w:rsidRPr="00CC402C">
        <w:rPr>
          <w:rFonts w:ascii="Arial Narrow" w:hAnsi="Arial Narrow"/>
          <w:sz w:val="22"/>
          <w:szCs w:val="22"/>
        </w:rPr>
        <w:t>y istisnas</w:t>
      </w:r>
      <w:r w:rsidRPr="00CC402C">
        <w:rPr>
          <w:rFonts w:ascii="Arial Narrow" w:hAnsi="Arial Narrow" w:cs="Arial Narrow"/>
          <w:sz w:val="22"/>
          <w:szCs w:val="22"/>
        </w:rPr>
        <w:t>ı</w:t>
      </w:r>
      <w:r w:rsidRPr="00CC402C">
        <w:rPr>
          <w:rFonts w:ascii="Arial Narrow" w:hAnsi="Arial Narrow"/>
          <w:sz w:val="22"/>
          <w:szCs w:val="22"/>
        </w:rPr>
        <w:t>n</w:t>
      </w:r>
      <w:r w:rsidRPr="00CC402C">
        <w:rPr>
          <w:rFonts w:ascii="Arial Narrow" w:hAnsi="Arial Narrow" w:cs="Arial Narrow"/>
          <w:sz w:val="22"/>
          <w:szCs w:val="22"/>
        </w:rPr>
        <w:t>ı</w:t>
      </w:r>
      <w:r w:rsidRPr="00CC402C">
        <w:rPr>
          <w:rFonts w:ascii="Arial Narrow" w:hAnsi="Arial Narrow"/>
          <w:sz w:val="22"/>
          <w:szCs w:val="22"/>
        </w:rPr>
        <w:t>n sadece finansal varl</w:t>
      </w:r>
      <w:r w:rsidRPr="00CC402C">
        <w:rPr>
          <w:rFonts w:ascii="Arial Narrow" w:hAnsi="Arial Narrow" w:cs="Arial Narrow"/>
          <w:sz w:val="22"/>
          <w:szCs w:val="22"/>
        </w:rPr>
        <w:t>ı</w:t>
      </w:r>
      <w:r w:rsidRPr="00CC402C">
        <w:rPr>
          <w:rFonts w:ascii="Arial Narrow" w:hAnsi="Arial Narrow"/>
          <w:sz w:val="22"/>
          <w:szCs w:val="22"/>
        </w:rPr>
        <w:t>k ve finansal y</w:t>
      </w:r>
      <w:r w:rsidRPr="00CC402C">
        <w:rPr>
          <w:rFonts w:ascii="Arial Narrow" w:hAnsi="Arial Narrow" w:cs="Arial Narrow"/>
          <w:sz w:val="22"/>
          <w:szCs w:val="22"/>
        </w:rPr>
        <w:t>ü</w:t>
      </w:r>
      <w:r w:rsidRPr="00CC402C">
        <w:rPr>
          <w:rFonts w:ascii="Arial Narrow" w:hAnsi="Arial Narrow"/>
          <w:sz w:val="22"/>
          <w:szCs w:val="22"/>
        </w:rPr>
        <w:t>k</w:t>
      </w:r>
      <w:r w:rsidRPr="00CC402C">
        <w:rPr>
          <w:rFonts w:ascii="Arial Narrow" w:hAnsi="Arial Narrow" w:cs="Arial Narrow"/>
          <w:sz w:val="22"/>
          <w:szCs w:val="22"/>
        </w:rPr>
        <w:t>ü</w:t>
      </w:r>
      <w:r w:rsidRPr="00CC402C">
        <w:rPr>
          <w:rFonts w:ascii="Arial Narrow" w:hAnsi="Arial Narrow"/>
          <w:sz w:val="22"/>
          <w:szCs w:val="22"/>
        </w:rPr>
        <w:t>ml</w:t>
      </w:r>
      <w:r w:rsidRPr="00CC402C">
        <w:rPr>
          <w:rFonts w:ascii="Arial Narrow" w:hAnsi="Arial Narrow" w:cs="Arial Narrow"/>
          <w:sz w:val="22"/>
          <w:szCs w:val="22"/>
        </w:rPr>
        <w:t>ü</w:t>
      </w:r>
      <w:r w:rsidRPr="00CC402C">
        <w:rPr>
          <w:rFonts w:ascii="Arial Narrow" w:hAnsi="Arial Narrow"/>
          <w:sz w:val="22"/>
          <w:szCs w:val="22"/>
        </w:rPr>
        <w:t>l</w:t>
      </w:r>
      <w:r w:rsidRPr="00CC402C">
        <w:rPr>
          <w:rFonts w:ascii="Arial Narrow" w:hAnsi="Arial Narrow" w:cs="Arial Narrow"/>
          <w:sz w:val="22"/>
          <w:szCs w:val="22"/>
        </w:rPr>
        <w:t>ü</w:t>
      </w:r>
      <w:r w:rsidRPr="00CC402C">
        <w:rPr>
          <w:rFonts w:ascii="Arial Narrow" w:hAnsi="Arial Narrow"/>
          <w:sz w:val="22"/>
          <w:szCs w:val="22"/>
        </w:rPr>
        <w:t>klere de</w:t>
      </w:r>
      <w:r w:rsidRPr="00CC402C">
        <w:rPr>
          <w:rFonts w:ascii="Arial Narrow" w:hAnsi="Arial Narrow" w:cs="Arial Narrow"/>
          <w:sz w:val="22"/>
          <w:szCs w:val="22"/>
        </w:rPr>
        <w:t>ğ</w:t>
      </w:r>
      <w:r w:rsidRPr="00CC402C">
        <w:rPr>
          <w:rFonts w:ascii="Arial Narrow" w:hAnsi="Arial Narrow"/>
          <w:sz w:val="22"/>
          <w:szCs w:val="22"/>
        </w:rPr>
        <w:t>il UMS 39 kapsamındaki diğer sözleşmelere de uygulanabileceği açıklığa kavuşturulmuştur. Değişiklik ileriye dönük olarak uygulanacaktır.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UMS 40 Yatırım Amaçlı Gayrimenkuller</w:t>
      </w:r>
    </w:p>
    <w:p w:rsidR="000B1F1B" w:rsidRPr="00CC402C" w:rsidRDefault="000B1F1B" w:rsidP="000B1F1B">
      <w:pPr>
        <w:jc w:val="both"/>
        <w:rPr>
          <w:rFonts w:ascii="Arial Narrow" w:hAnsi="Arial Narrow"/>
          <w:sz w:val="22"/>
          <w:szCs w:val="22"/>
        </w:rPr>
      </w:pPr>
    </w:p>
    <w:p w:rsidR="000B1F1B" w:rsidRPr="00CC402C" w:rsidRDefault="000B1F1B" w:rsidP="000B1F1B">
      <w:pPr>
        <w:jc w:val="both"/>
        <w:rPr>
          <w:rFonts w:ascii="Arial Narrow" w:hAnsi="Arial Narrow"/>
          <w:sz w:val="22"/>
          <w:szCs w:val="22"/>
        </w:rPr>
      </w:pPr>
      <w:r w:rsidRPr="00CC402C">
        <w:rPr>
          <w:rFonts w:ascii="Arial Narrow" w:hAnsi="Arial Narrow"/>
          <w:sz w:val="22"/>
          <w:szCs w:val="22"/>
        </w:rPr>
        <w:t>Gayrimenkulün yatırım amaçlı gayrimenkul ve sahibi tarafından kullanılan gayrimenkul olarak sınıflanmasında UFRS 3 ve UMS 40</w:t>
      </w:r>
      <w:r w:rsidRPr="00CC402C">
        <w:rPr>
          <w:rFonts w:cs="Arial"/>
          <w:sz w:val="22"/>
          <w:szCs w:val="22"/>
        </w:rPr>
        <w:t>’</w:t>
      </w:r>
      <w:r w:rsidRPr="00CC402C">
        <w:rPr>
          <w:rFonts w:ascii="Arial Narrow" w:hAnsi="Arial Narrow"/>
          <w:sz w:val="22"/>
          <w:szCs w:val="22"/>
        </w:rPr>
        <w:t>un kar</w:t>
      </w:r>
      <w:r w:rsidRPr="00CC402C">
        <w:rPr>
          <w:rFonts w:ascii="Arial Narrow" w:hAnsi="Arial Narrow" w:cs="Arial Narrow"/>
          <w:sz w:val="22"/>
          <w:szCs w:val="22"/>
        </w:rPr>
        <w:t>şı</w:t>
      </w:r>
      <w:r w:rsidRPr="00CC402C">
        <w:rPr>
          <w:rFonts w:ascii="Arial Narrow" w:hAnsi="Arial Narrow"/>
          <w:sz w:val="22"/>
          <w:szCs w:val="22"/>
        </w:rPr>
        <w:t>l</w:t>
      </w:r>
      <w:r w:rsidRPr="00CC402C">
        <w:rPr>
          <w:rFonts w:ascii="Arial Narrow" w:hAnsi="Arial Narrow" w:cs="Arial Narrow"/>
          <w:sz w:val="22"/>
          <w:szCs w:val="22"/>
        </w:rPr>
        <w:t>ı</w:t>
      </w:r>
      <w:r w:rsidRPr="00CC402C">
        <w:rPr>
          <w:rFonts w:ascii="Arial Narrow" w:hAnsi="Arial Narrow"/>
          <w:sz w:val="22"/>
          <w:szCs w:val="22"/>
        </w:rPr>
        <w:t>kl</w:t>
      </w:r>
      <w:r w:rsidRPr="00CC402C">
        <w:rPr>
          <w:rFonts w:ascii="Arial Narrow" w:hAnsi="Arial Narrow" w:cs="Arial Narrow"/>
          <w:sz w:val="22"/>
          <w:szCs w:val="22"/>
        </w:rPr>
        <w:t>ı</w:t>
      </w:r>
      <w:r w:rsidRPr="00CC402C">
        <w:rPr>
          <w:rFonts w:ascii="Arial Narrow" w:hAnsi="Arial Narrow"/>
          <w:sz w:val="22"/>
          <w:szCs w:val="22"/>
        </w:rPr>
        <w:t xml:space="preserve"> ili</w:t>
      </w:r>
      <w:r w:rsidRPr="00CC402C">
        <w:rPr>
          <w:rFonts w:ascii="Arial Narrow" w:hAnsi="Arial Narrow" w:cs="Arial Narrow"/>
          <w:sz w:val="22"/>
          <w:szCs w:val="22"/>
        </w:rPr>
        <w:t>ş</w:t>
      </w:r>
      <w:r w:rsidRPr="00CC402C">
        <w:rPr>
          <w:rFonts w:ascii="Arial Narrow" w:hAnsi="Arial Narrow"/>
          <w:sz w:val="22"/>
          <w:szCs w:val="22"/>
        </w:rPr>
        <w:t>kisini açıklığa kavu</w:t>
      </w:r>
      <w:r w:rsidRPr="00CC402C">
        <w:rPr>
          <w:rFonts w:ascii="Arial Narrow" w:hAnsi="Arial Narrow" w:cs="Arial Narrow"/>
          <w:sz w:val="22"/>
          <w:szCs w:val="22"/>
        </w:rPr>
        <w:t>ş</w:t>
      </w:r>
      <w:r w:rsidRPr="00CC402C">
        <w:rPr>
          <w:rFonts w:ascii="Arial Narrow" w:hAnsi="Arial Narrow"/>
          <w:sz w:val="22"/>
          <w:szCs w:val="22"/>
        </w:rPr>
        <w:t>turmu</w:t>
      </w:r>
      <w:r w:rsidRPr="00CC402C">
        <w:rPr>
          <w:rFonts w:ascii="Arial Narrow" w:hAnsi="Arial Narrow" w:cs="Arial Narrow"/>
          <w:sz w:val="22"/>
          <w:szCs w:val="22"/>
        </w:rPr>
        <w:t>ş</w:t>
      </w:r>
      <w:r w:rsidRPr="00CC402C">
        <w:rPr>
          <w:rFonts w:ascii="Arial Narrow" w:hAnsi="Arial Narrow"/>
          <w:sz w:val="22"/>
          <w:szCs w:val="22"/>
        </w:rPr>
        <w:t>tur. De</w:t>
      </w:r>
      <w:r w:rsidRPr="00CC402C">
        <w:rPr>
          <w:rFonts w:ascii="Arial Narrow" w:hAnsi="Arial Narrow" w:cs="Arial Narrow"/>
          <w:sz w:val="22"/>
          <w:szCs w:val="22"/>
        </w:rPr>
        <w:t>ğ</w:t>
      </w:r>
      <w:r w:rsidRPr="00CC402C">
        <w:rPr>
          <w:rFonts w:ascii="Arial Narrow" w:hAnsi="Arial Narrow"/>
          <w:sz w:val="22"/>
          <w:szCs w:val="22"/>
        </w:rPr>
        <w:t>i</w:t>
      </w:r>
      <w:r w:rsidRPr="00CC402C">
        <w:rPr>
          <w:rFonts w:ascii="Arial Narrow" w:hAnsi="Arial Narrow" w:cs="Arial Narrow"/>
          <w:sz w:val="22"/>
          <w:szCs w:val="22"/>
        </w:rPr>
        <w:t>ş</w:t>
      </w:r>
      <w:r w:rsidRPr="00CC402C">
        <w:rPr>
          <w:rFonts w:ascii="Arial Narrow" w:hAnsi="Arial Narrow"/>
          <w:sz w:val="22"/>
          <w:szCs w:val="22"/>
        </w:rPr>
        <w:t>iklik ileriye dönük olarak uygulanacaktır.  Söz konusu değişikliğin Şirket’in finansal durumu veya performansı üzerinde önemli bir etkisi olması beklenm</w:t>
      </w:r>
      <w:r w:rsidRPr="00CC402C">
        <w:rPr>
          <w:rFonts w:ascii="Arial Narrow" w:hAnsi="Arial Narrow"/>
          <w:sz w:val="22"/>
          <w:szCs w:val="22"/>
        </w:rPr>
        <w:t>e</w:t>
      </w:r>
      <w:r w:rsidRPr="00CC402C">
        <w:rPr>
          <w:rFonts w:ascii="Arial Narrow" w:hAnsi="Arial Narrow"/>
          <w:sz w:val="22"/>
          <w:szCs w:val="22"/>
        </w:rPr>
        <w:t>mektedir.</w:t>
      </w: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Default="000B1F1B" w:rsidP="000B1F1B">
      <w:pPr>
        <w:jc w:val="both"/>
        <w:rPr>
          <w:rFonts w:ascii="Arial Narrow" w:hAnsi="Arial Narrow"/>
          <w:sz w:val="22"/>
          <w:szCs w:val="22"/>
        </w:rPr>
      </w:pPr>
    </w:p>
    <w:p w:rsidR="000B1F1B" w:rsidRPr="00860FAB" w:rsidRDefault="000B1F1B" w:rsidP="000B1F1B">
      <w:pPr>
        <w:pageBreakBefore/>
        <w:suppressAutoHyphens/>
        <w:spacing w:after="240"/>
        <w:ind w:hanging="709"/>
        <w:jc w:val="both"/>
        <w:rPr>
          <w:rFonts w:ascii="Arial Narrow" w:hAnsi="Arial Narrow"/>
          <w:sz w:val="22"/>
          <w:szCs w:val="22"/>
          <w:lang w:val="tr-TR"/>
        </w:rPr>
      </w:pPr>
      <w:r w:rsidRPr="00860FAB">
        <w:rPr>
          <w:rFonts w:ascii="Arial Narrow" w:hAnsi="Arial Narrow"/>
          <w:b/>
          <w:sz w:val="26"/>
          <w:szCs w:val="26"/>
          <w:lang w:val="tr-TR"/>
        </w:rPr>
        <w:lastRenderedPageBreak/>
        <w:t xml:space="preserve">2  </w:t>
      </w:r>
      <w:r w:rsidRPr="00860FAB">
        <w:rPr>
          <w:rFonts w:ascii="Arial Narrow" w:hAnsi="Arial Narrow"/>
          <w:b/>
          <w:sz w:val="26"/>
          <w:szCs w:val="26"/>
          <w:lang w:val="tr-TR"/>
        </w:rPr>
        <w:tab/>
        <w:t xml:space="preserve">Önemli muhasebe politikalarının özeti </w:t>
      </w:r>
      <w:r w:rsidRPr="00860FAB">
        <w:rPr>
          <w:rFonts w:ascii="Arial Narrow" w:hAnsi="Arial Narrow"/>
          <w:i/>
          <w:sz w:val="26"/>
          <w:szCs w:val="26"/>
          <w:lang w:val="tr-TR"/>
        </w:rPr>
        <w:t>(devamı)</w:t>
      </w:r>
    </w:p>
    <w:p w:rsidR="000B1F1B" w:rsidRPr="00066014" w:rsidRDefault="000B1F1B" w:rsidP="000B1F1B">
      <w:pPr>
        <w:suppressAutoHyphens/>
        <w:spacing w:before="240" w:after="200"/>
        <w:ind w:hanging="720"/>
        <w:jc w:val="both"/>
        <w:rPr>
          <w:rFonts w:ascii="Arial Narrow" w:hAnsi="Arial Narrow"/>
          <w:b/>
          <w:sz w:val="24"/>
          <w:szCs w:val="24"/>
          <w:lang w:val="tr-TR"/>
        </w:rPr>
      </w:pPr>
      <w:r w:rsidRPr="00860FAB">
        <w:rPr>
          <w:rFonts w:ascii="Arial Narrow" w:hAnsi="Arial Narrow"/>
          <w:b/>
          <w:sz w:val="24"/>
          <w:szCs w:val="24"/>
          <w:lang w:val="tr-TR"/>
        </w:rPr>
        <w:t>2.31</w:t>
      </w:r>
      <w:r w:rsidRPr="00860FAB">
        <w:rPr>
          <w:rFonts w:ascii="Arial Narrow" w:hAnsi="Arial Narrow"/>
          <w:b/>
          <w:sz w:val="24"/>
          <w:szCs w:val="24"/>
          <w:lang w:val="tr-TR"/>
        </w:rPr>
        <w:tab/>
        <w:t>Yeni ve Revize Edilmiş Uluslararası Finansal Raporlama Standartları</w:t>
      </w:r>
      <w:r>
        <w:rPr>
          <w:rFonts w:ascii="Arial Narrow" w:hAnsi="Arial Narrow"/>
          <w:b/>
          <w:sz w:val="24"/>
          <w:szCs w:val="24"/>
          <w:lang w:val="tr-TR"/>
        </w:rPr>
        <w:t xml:space="preserve"> </w:t>
      </w:r>
      <w:r w:rsidRPr="00860FAB">
        <w:rPr>
          <w:rFonts w:ascii="Arial Narrow" w:hAnsi="Arial Narrow"/>
          <w:i/>
          <w:sz w:val="26"/>
          <w:szCs w:val="26"/>
          <w:lang w:val="tr-TR"/>
        </w:rPr>
        <w:t>(devamı)</w:t>
      </w:r>
    </w:p>
    <w:p w:rsidR="000B1F1B" w:rsidRPr="00CC402C" w:rsidRDefault="000B1F1B" w:rsidP="000B1F1B">
      <w:pPr>
        <w:autoSpaceDE w:val="0"/>
        <w:autoSpaceDN w:val="0"/>
        <w:adjustRightInd w:val="0"/>
        <w:rPr>
          <w:rFonts w:cs="Arial"/>
          <w:color w:val="000000"/>
        </w:rPr>
      </w:pPr>
      <w:r w:rsidRPr="00CC402C">
        <w:rPr>
          <w:rFonts w:ascii="Arial Narrow" w:hAnsi="Arial Narrow" w:cs="Helvetica-Bold"/>
          <w:b/>
          <w:bCs/>
          <w:sz w:val="22"/>
          <w:szCs w:val="22"/>
        </w:rPr>
        <w:t xml:space="preserve">f) </w:t>
      </w:r>
      <w:r w:rsidRPr="00CC402C">
        <w:rPr>
          <w:rFonts w:ascii="Arial Narrow" w:eastAsia="Calibri" w:hAnsi="Arial Narrow" w:cs="Arial"/>
          <w:b/>
          <w:color w:val="000000"/>
          <w:sz w:val="22"/>
          <w:szCs w:val="22"/>
        </w:rPr>
        <w:t>KGK tarafından yayınlanan ilke kararları</w:t>
      </w:r>
      <w:r w:rsidRPr="00CC402C">
        <w:rPr>
          <w:rFonts w:cs="Arial"/>
          <w:b/>
          <w:bCs/>
          <w:color w:val="000000"/>
        </w:rPr>
        <w:t xml:space="preserve"> </w:t>
      </w:r>
    </w:p>
    <w:p w:rsidR="000B1F1B" w:rsidRPr="00CC402C" w:rsidRDefault="000B1F1B" w:rsidP="000B1F1B">
      <w:pPr>
        <w:autoSpaceDE w:val="0"/>
        <w:autoSpaceDN w:val="0"/>
        <w:adjustRightInd w:val="0"/>
        <w:rPr>
          <w:rFonts w:cs="Arial"/>
          <w:color w:val="000000"/>
        </w:rPr>
      </w:pPr>
    </w:p>
    <w:p w:rsidR="000B1F1B" w:rsidRPr="00CC402C" w:rsidRDefault="000B1F1B" w:rsidP="000B1F1B">
      <w:pPr>
        <w:autoSpaceDE w:val="0"/>
        <w:autoSpaceDN w:val="0"/>
        <w:adjustRightInd w:val="0"/>
        <w:jc w:val="both"/>
        <w:rPr>
          <w:rFonts w:ascii="Arial Narrow" w:eastAsia="Calibri" w:hAnsi="Arial Narrow" w:cs="Arial"/>
          <w:color w:val="000000"/>
          <w:sz w:val="22"/>
          <w:szCs w:val="22"/>
        </w:rPr>
      </w:pPr>
      <w:r w:rsidRPr="00CC402C">
        <w:rPr>
          <w:rFonts w:ascii="Arial Narrow" w:eastAsia="Calibri" w:hAnsi="Arial Narrow" w:cs="Arial"/>
          <w:color w:val="000000"/>
          <w:sz w:val="22"/>
          <w:szCs w:val="22"/>
        </w:rPr>
        <w:t>Yukarıda belirtilenlere ek olarak KGK Türkiye Muhasebe Standartlarının Uygulanmasına yönelik aşağıdaki ilke kararlarını yayımlamıştır. “Finansal tablo örnekleri ve kullanım rehberi” yayınlanma tarihi itibarıyla geçerlilik kazanmıştır ancak diğer kararlar 31 Aralık 2012 tarihinden sonra başlayan yıllık raporlama dönemlerinde geçerli olmak üzere uygulanacaktır.</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rPr>
          <w:rFonts w:ascii="Arial Narrow" w:hAnsi="Arial Narrow"/>
          <w:i/>
          <w:sz w:val="22"/>
          <w:szCs w:val="22"/>
        </w:rPr>
      </w:pPr>
      <w:r w:rsidRPr="00CC402C">
        <w:rPr>
          <w:rFonts w:ascii="Arial Narrow" w:hAnsi="Arial Narrow"/>
          <w:i/>
          <w:sz w:val="22"/>
          <w:szCs w:val="22"/>
        </w:rPr>
        <w:t xml:space="preserve">2013-1 Finansal Tablo Örnekleri ve Kullanım Rehberi </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jc w:val="both"/>
        <w:rPr>
          <w:rFonts w:ascii="Arial Narrow" w:eastAsia="Calibri" w:hAnsi="Arial Narrow" w:cs="Arial"/>
          <w:color w:val="000000"/>
          <w:sz w:val="22"/>
          <w:szCs w:val="22"/>
        </w:rPr>
      </w:pPr>
      <w:r w:rsidRPr="00CC402C">
        <w:rPr>
          <w:rFonts w:ascii="Arial Narrow" w:eastAsia="Calibri" w:hAnsi="Arial Narrow" w:cs="Arial"/>
          <w:color w:val="000000"/>
          <w:sz w:val="22"/>
          <w:szCs w:val="22"/>
        </w:rPr>
        <w:t xml:space="preserve">KGK, 20 Mayıs 2013 tarihinde finansal tablolarının yeknesak olmasını sağlamak ve denetimini kolaylaştırmak amacıyla “Finansal tablo örnekleri ve kullanım rehberi” yayınlamıştır. Bu düzenlemede yer alan finansal tablo örnekleri, bankacılık, sigortacılık, bireysel emeklilik veya sermaye piyasası faaliyetlerinde bulunmak üzere kurulan finansal kuruluşlar dışında TMS’yi uygulamakla yükümlü olan Şirketlerin hazırlayacakları finansal tablolara örnek teşkil etmesi amacıyla yayınlanmıştır. Şirket bu düzenlemenin gerekliliklerini yerine getirmek amacıyla Not 2.6’da belirtilen sınıflama değişikliklerini yapmıştır. </w:t>
      </w:r>
    </w:p>
    <w:p w:rsidR="000B1F1B" w:rsidRPr="009D22AD" w:rsidRDefault="000B1F1B" w:rsidP="000B1F1B">
      <w:pPr>
        <w:autoSpaceDE w:val="0"/>
        <w:autoSpaceDN w:val="0"/>
        <w:adjustRightInd w:val="0"/>
        <w:rPr>
          <w:rFonts w:ascii="Arial Narrow" w:hAnsi="Arial Narrow"/>
          <w:i/>
          <w:sz w:val="22"/>
          <w:szCs w:val="22"/>
          <w:highlight w:val="darkGreen"/>
        </w:rPr>
      </w:pPr>
    </w:p>
    <w:p w:rsidR="000B1F1B" w:rsidRPr="00CC402C" w:rsidRDefault="000B1F1B" w:rsidP="000B1F1B">
      <w:pPr>
        <w:autoSpaceDE w:val="0"/>
        <w:autoSpaceDN w:val="0"/>
        <w:adjustRightInd w:val="0"/>
        <w:rPr>
          <w:rFonts w:ascii="Arial Narrow" w:hAnsi="Arial Narrow"/>
          <w:i/>
          <w:sz w:val="22"/>
          <w:szCs w:val="22"/>
        </w:rPr>
      </w:pPr>
      <w:r w:rsidRPr="00CC402C">
        <w:rPr>
          <w:rFonts w:ascii="Arial Narrow" w:hAnsi="Arial Narrow"/>
          <w:i/>
          <w:sz w:val="22"/>
          <w:szCs w:val="22"/>
        </w:rPr>
        <w:t xml:space="preserve">2013-2 Ortak Kontrole Tabi İşletme Birleşmelerinin Muhasebeleştirilmesi </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jc w:val="both"/>
        <w:rPr>
          <w:rFonts w:ascii="Arial Narrow" w:eastAsia="Calibri" w:hAnsi="Arial Narrow" w:cs="Arial"/>
          <w:color w:val="000000"/>
          <w:sz w:val="22"/>
          <w:szCs w:val="22"/>
        </w:rPr>
      </w:pPr>
      <w:r w:rsidRPr="00CC402C">
        <w:rPr>
          <w:rFonts w:ascii="Arial Narrow" w:eastAsia="Calibri" w:hAnsi="Arial Narrow" w:cs="Arial"/>
          <w:color w:val="000000"/>
          <w:sz w:val="22"/>
          <w:szCs w:val="22"/>
        </w:rPr>
        <w:t>Karara göre i) ortak kontrole tabi işletme birleşmelerinin hakların birleşmesi yöntemi ile muhasebeleştirilmesi gerektiği, ii) dolayısıyla finansal tablolarda şerefiyeye yer verilmemesi gerektiği ve iii) hakların birleştirilmesi yöntemi uygulanırken, ortak kontrolün oluştuğu raporlama döneminin başı itibarıyla birleşme gerçekleşmiş gibi finansal tabloların düzeltilmesi ve ortak kontrolün oluştuğu raporlama döneminin başından itibaren karşılaştırmalı olarak sunulması gerektiği hükme bağlanmıştır. Söz konusu kararların Şirket’in finansal durumu veya performansı üzerinde hiç bir etkisi olmayacaktır. Bu karar, 31 Aralık 2012 tarihinden sonra başlayan yıllık raporlama döneml</w:t>
      </w:r>
      <w:r w:rsidRPr="00CC402C">
        <w:rPr>
          <w:rFonts w:ascii="Arial Narrow" w:eastAsia="Calibri" w:hAnsi="Arial Narrow" w:cs="Arial"/>
          <w:color w:val="000000"/>
          <w:sz w:val="22"/>
          <w:szCs w:val="22"/>
        </w:rPr>
        <w:t>e</w:t>
      </w:r>
      <w:r w:rsidRPr="00CC402C">
        <w:rPr>
          <w:rFonts w:ascii="Arial Narrow" w:eastAsia="Calibri" w:hAnsi="Arial Narrow" w:cs="Arial"/>
          <w:color w:val="000000"/>
          <w:sz w:val="22"/>
          <w:szCs w:val="22"/>
        </w:rPr>
        <w:t>rinde geçerlidir.</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rPr>
          <w:rFonts w:ascii="Arial Narrow" w:hAnsi="Arial Narrow"/>
          <w:i/>
          <w:sz w:val="22"/>
          <w:szCs w:val="22"/>
        </w:rPr>
      </w:pPr>
      <w:r w:rsidRPr="00CC402C">
        <w:rPr>
          <w:rFonts w:ascii="Arial Narrow" w:hAnsi="Arial Narrow"/>
          <w:i/>
          <w:sz w:val="22"/>
          <w:szCs w:val="22"/>
        </w:rPr>
        <w:t>2013-3 İntifa Senetlerinin Muhasebeleştirilmesi</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jc w:val="both"/>
        <w:rPr>
          <w:rFonts w:ascii="Arial Narrow" w:hAnsi="Arial Narrow"/>
          <w:sz w:val="22"/>
          <w:szCs w:val="22"/>
        </w:rPr>
      </w:pPr>
      <w:r w:rsidRPr="00CC402C">
        <w:rPr>
          <w:rFonts w:ascii="Arial Narrow" w:hAnsi="Arial Narrow"/>
          <w:sz w:val="22"/>
          <w:szCs w:val="22"/>
        </w:rPr>
        <w:t>İntifa senedinin hangi durumlarda finansal bir borç hangi durumlarda ise özkaynağa dayalı finansal araç olarak muhasebeleştirilmesi gerektiği konusuna açıklık getirilmiştir. Söz konusu kararın Şirket’in finansal durumu veya performansı üzerinde hiçbir etkisi olmamıştır.</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rPr>
          <w:rFonts w:ascii="Arial Narrow" w:hAnsi="Arial Narrow"/>
          <w:i/>
          <w:sz w:val="22"/>
          <w:szCs w:val="22"/>
        </w:rPr>
      </w:pPr>
      <w:r w:rsidRPr="00CC402C">
        <w:rPr>
          <w:rFonts w:ascii="Arial Narrow" w:hAnsi="Arial Narrow"/>
          <w:i/>
          <w:sz w:val="22"/>
          <w:szCs w:val="22"/>
        </w:rPr>
        <w:t>2013-4 Karşılıklı İştirak Yatırımlarının Muhasebeleştirilmesi</w:t>
      </w:r>
    </w:p>
    <w:p w:rsidR="000B1F1B" w:rsidRPr="00CC402C" w:rsidRDefault="000B1F1B" w:rsidP="000B1F1B">
      <w:pPr>
        <w:autoSpaceDE w:val="0"/>
        <w:autoSpaceDN w:val="0"/>
        <w:adjustRightInd w:val="0"/>
        <w:rPr>
          <w:rFonts w:ascii="Arial Narrow" w:hAnsi="Arial Narrow"/>
          <w:i/>
          <w:sz w:val="22"/>
          <w:szCs w:val="22"/>
        </w:rPr>
      </w:pPr>
    </w:p>
    <w:p w:rsidR="000B1F1B" w:rsidRPr="00CC402C" w:rsidRDefault="000B1F1B" w:rsidP="000B1F1B">
      <w:pPr>
        <w:autoSpaceDE w:val="0"/>
        <w:autoSpaceDN w:val="0"/>
        <w:adjustRightInd w:val="0"/>
        <w:jc w:val="both"/>
        <w:rPr>
          <w:rFonts w:ascii="Arial Narrow" w:hAnsi="Arial Narrow"/>
          <w:sz w:val="22"/>
          <w:szCs w:val="22"/>
        </w:rPr>
      </w:pPr>
      <w:r w:rsidRPr="00CC402C">
        <w:rPr>
          <w:rFonts w:ascii="Arial Narrow" w:hAnsi="Arial Narrow"/>
          <w:sz w:val="22"/>
          <w:szCs w:val="22"/>
        </w:rPr>
        <w:t>Bir işletmenin iştirak yatırımı olan bir işletmede kendisine ait hisselerin bulunması durumu karşılıklı iştirak ilişkisi olarak tanımlanmış ve karşılıklı iştiraklerin muhasebeleştirilmesi konusu, yatırımın türüne ve uygulanan farklı muhasebeleştirme esaslarına bağlı olarak değerlendirilmiştir. Söz konusu ilke kararı ile konu aşağıdaki üç ana başlık altında değerlendirilmiş ve her birinin muhasebeleştirme esasları belirlenmiştir.</w:t>
      </w:r>
    </w:p>
    <w:p w:rsidR="000B1F1B" w:rsidRPr="00CC402C" w:rsidRDefault="000B1F1B" w:rsidP="000B1F1B">
      <w:pPr>
        <w:autoSpaceDE w:val="0"/>
        <w:autoSpaceDN w:val="0"/>
        <w:adjustRightInd w:val="0"/>
        <w:jc w:val="both"/>
        <w:rPr>
          <w:rFonts w:ascii="Arial Narrow" w:hAnsi="Arial Narrow"/>
          <w:sz w:val="22"/>
          <w:szCs w:val="22"/>
        </w:rPr>
      </w:pPr>
    </w:p>
    <w:p w:rsidR="000B1F1B" w:rsidRPr="00CC402C" w:rsidRDefault="000B1F1B" w:rsidP="000B1F1B">
      <w:pPr>
        <w:autoSpaceDE w:val="0"/>
        <w:autoSpaceDN w:val="0"/>
        <w:adjustRightInd w:val="0"/>
        <w:jc w:val="both"/>
        <w:rPr>
          <w:rFonts w:ascii="Arial Narrow" w:hAnsi="Arial Narrow"/>
          <w:sz w:val="22"/>
          <w:szCs w:val="22"/>
        </w:rPr>
      </w:pPr>
      <w:r w:rsidRPr="00CC402C">
        <w:rPr>
          <w:rFonts w:ascii="Arial Narrow" w:hAnsi="Arial Narrow"/>
          <w:sz w:val="22"/>
          <w:szCs w:val="22"/>
        </w:rPr>
        <w:t>i)  Bağlı ortaklığın, ana ortaklığın özkaynağa dayalı finansal araçlarına sahip olması durumu,</w:t>
      </w:r>
    </w:p>
    <w:p w:rsidR="000B1F1B" w:rsidRPr="00CC402C" w:rsidRDefault="000B1F1B" w:rsidP="000B1F1B">
      <w:pPr>
        <w:autoSpaceDE w:val="0"/>
        <w:autoSpaceDN w:val="0"/>
        <w:adjustRightInd w:val="0"/>
        <w:jc w:val="both"/>
        <w:rPr>
          <w:rFonts w:ascii="Arial Narrow" w:hAnsi="Arial Narrow"/>
          <w:sz w:val="22"/>
          <w:szCs w:val="22"/>
        </w:rPr>
      </w:pPr>
    </w:p>
    <w:p w:rsidR="000B1F1B" w:rsidRPr="00CC402C" w:rsidRDefault="000B1F1B" w:rsidP="000B1F1B">
      <w:pPr>
        <w:autoSpaceDE w:val="0"/>
        <w:autoSpaceDN w:val="0"/>
        <w:adjustRightInd w:val="0"/>
        <w:jc w:val="both"/>
        <w:rPr>
          <w:rFonts w:ascii="Arial Narrow" w:hAnsi="Arial Narrow"/>
          <w:sz w:val="22"/>
          <w:szCs w:val="22"/>
        </w:rPr>
      </w:pPr>
      <w:r w:rsidRPr="00CC402C">
        <w:rPr>
          <w:rFonts w:ascii="Arial Narrow" w:hAnsi="Arial Narrow"/>
          <w:sz w:val="22"/>
          <w:szCs w:val="22"/>
        </w:rPr>
        <w:t>ii)  İştiraklerin veya iş ortaklığının yatırımcı işletmenin özkaynağa dayalı finansal araçlarına sahip olması durumu</w:t>
      </w:r>
    </w:p>
    <w:p w:rsidR="000B1F1B" w:rsidRPr="00CC402C" w:rsidRDefault="000B1F1B" w:rsidP="000B1F1B">
      <w:pPr>
        <w:autoSpaceDE w:val="0"/>
        <w:autoSpaceDN w:val="0"/>
        <w:adjustRightInd w:val="0"/>
        <w:jc w:val="both"/>
        <w:rPr>
          <w:rFonts w:ascii="Arial Narrow" w:hAnsi="Arial Narrow"/>
          <w:sz w:val="22"/>
          <w:szCs w:val="22"/>
        </w:rPr>
      </w:pPr>
    </w:p>
    <w:p w:rsidR="000B1F1B" w:rsidRPr="00CC402C" w:rsidRDefault="000B1F1B" w:rsidP="000B1F1B">
      <w:pPr>
        <w:autoSpaceDE w:val="0"/>
        <w:autoSpaceDN w:val="0"/>
        <w:adjustRightInd w:val="0"/>
        <w:jc w:val="both"/>
        <w:rPr>
          <w:rFonts w:ascii="Arial Narrow" w:hAnsi="Arial Narrow"/>
          <w:sz w:val="22"/>
          <w:szCs w:val="22"/>
        </w:rPr>
      </w:pPr>
      <w:r w:rsidRPr="00CC402C">
        <w:rPr>
          <w:rFonts w:ascii="Arial Narrow" w:hAnsi="Arial Narrow"/>
          <w:sz w:val="22"/>
          <w:szCs w:val="22"/>
        </w:rPr>
        <w:t>iii) İşletmenin özkaynağa dayalı finansal araçlarına, TMS 39 ve TFRS 9 kapsamında muhasebeleştirdiği bir yatırımının bulunduğu işletme tarafından sahip olunması durumu.</w:t>
      </w:r>
    </w:p>
    <w:p w:rsidR="000B1F1B" w:rsidRPr="00CC402C" w:rsidRDefault="000B1F1B" w:rsidP="000B1F1B">
      <w:pPr>
        <w:autoSpaceDE w:val="0"/>
        <w:autoSpaceDN w:val="0"/>
        <w:adjustRightInd w:val="0"/>
        <w:rPr>
          <w:rFonts w:ascii="Arial Narrow" w:hAnsi="Arial Narrow"/>
          <w:sz w:val="22"/>
          <w:szCs w:val="22"/>
        </w:rPr>
      </w:pPr>
    </w:p>
    <w:p w:rsidR="000B1F1B" w:rsidRPr="001220C2" w:rsidRDefault="000B1F1B" w:rsidP="000B1F1B">
      <w:pPr>
        <w:autoSpaceDE w:val="0"/>
        <w:autoSpaceDN w:val="0"/>
        <w:adjustRightInd w:val="0"/>
        <w:rPr>
          <w:rFonts w:ascii="Arial Narrow" w:hAnsi="Arial Narrow"/>
          <w:sz w:val="22"/>
          <w:szCs w:val="22"/>
        </w:rPr>
      </w:pPr>
      <w:r w:rsidRPr="00CC402C">
        <w:rPr>
          <w:rFonts w:ascii="Arial Narrow" w:hAnsi="Arial Narrow"/>
          <w:sz w:val="22"/>
          <w:szCs w:val="22"/>
        </w:rPr>
        <w:t>Söz konusu kararın Şirket’in finansal durumu veya performans</w:t>
      </w:r>
      <w:r w:rsidRPr="00CC402C">
        <w:rPr>
          <w:rFonts w:ascii="Arial Narrow" w:hAnsi="Arial Narrow" w:cs="Arial Narrow"/>
          <w:sz w:val="22"/>
          <w:szCs w:val="22"/>
        </w:rPr>
        <w:t>ı</w:t>
      </w:r>
      <w:r w:rsidRPr="00CC402C">
        <w:rPr>
          <w:rFonts w:ascii="Arial Narrow" w:hAnsi="Arial Narrow"/>
          <w:sz w:val="22"/>
          <w:szCs w:val="22"/>
        </w:rPr>
        <w:t xml:space="preserve"> </w:t>
      </w:r>
      <w:r w:rsidRPr="00CC402C">
        <w:rPr>
          <w:rFonts w:ascii="Arial Narrow" w:hAnsi="Arial Narrow" w:cs="Arial Narrow"/>
          <w:sz w:val="22"/>
          <w:szCs w:val="22"/>
        </w:rPr>
        <w:t>ü</w:t>
      </w:r>
      <w:r w:rsidRPr="00CC402C">
        <w:rPr>
          <w:rFonts w:ascii="Arial Narrow" w:hAnsi="Arial Narrow"/>
          <w:sz w:val="22"/>
          <w:szCs w:val="22"/>
        </w:rPr>
        <w:t>zerinde hi</w:t>
      </w:r>
      <w:r w:rsidRPr="00CC402C">
        <w:rPr>
          <w:rFonts w:ascii="Arial Narrow" w:hAnsi="Arial Narrow" w:cs="Arial Narrow"/>
          <w:sz w:val="22"/>
          <w:szCs w:val="22"/>
        </w:rPr>
        <w:t>ç</w:t>
      </w:r>
      <w:r w:rsidRPr="00CC402C">
        <w:rPr>
          <w:rFonts w:ascii="Arial Narrow" w:hAnsi="Arial Narrow"/>
          <w:sz w:val="22"/>
          <w:szCs w:val="22"/>
        </w:rPr>
        <w:t>bir etkisi olmam</w:t>
      </w:r>
      <w:r w:rsidRPr="00CC402C">
        <w:rPr>
          <w:rFonts w:ascii="Arial Narrow" w:hAnsi="Arial Narrow" w:cs="Arial Narrow"/>
          <w:sz w:val="22"/>
          <w:szCs w:val="22"/>
        </w:rPr>
        <w:t>ış</w:t>
      </w:r>
      <w:r w:rsidRPr="00CC402C">
        <w:rPr>
          <w:rFonts w:ascii="Arial Narrow" w:hAnsi="Arial Narrow"/>
          <w:sz w:val="22"/>
          <w:szCs w:val="22"/>
        </w:rPr>
        <w:t>t</w:t>
      </w:r>
      <w:r w:rsidRPr="00CC402C">
        <w:rPr>
          <w:rFonts w:ascii="Arial Narrow" w:hAnsi="Arial Narrow" w:cs="Arial Narrow"/>
          <w:sz w:val="22"/>
          <w:szCs w:val="22"/>
        </w:rPr>
        <w:t>ı</w:t>
      </w:r>
      <w:r w:rsidRPr="00CC402C">
        <w:rPr>
          <w:rFonts w:ascii="Arial Narrow" w:hAnsi="Arial Narrow"/>
          <w:sz w:val="22"/>
          <w:szCs w:val="22"/>
        </w:rPr>
        <w:t>r.</w:t>
      </w:r>
    </w:p>
    <w:p w:rsidR="000B1F1B" w:rsidRPr="000D4B3E" w:rsidRDefault="000B1F1B" w:rsidP="000B1F1B">
      <w:pPr>
        <w:suppressAutoHyphens/>
        <w:jc w:val="both"/>
        <w:rPr>
          <w:rFonts w:ascii="Arial Narrow" w:hAnsi="Arial Narrow"/>
          <w:sz w:val="22"/>
          <w:szCs w:val="22"/>
          <w:highlight w:val="red"/>
        </w:rPr>
      </w:pPr>
    </w:p>
    <w:p w:rsidR="000B1F1B" w:rsidRPr="000D4B3E" w:rsidRDefault="000B1F1B" w:rsidP="000B1F1B">
      <w:pPr>
        <w:suppressAutoHyphens/>
        <w:jc w:val="both"/>
        <w:rPr>
          <w:rFonts w:ascii="Arial Narrow" w:hAnsi="Arial Narrow"/>
          <w:sz w:val="22"/>
          <w:szCs w:val="22"/>
          <w:highlight w:val="red"/>
        </w:rPr>
      </w:pPr>
    </w:p>
    <w:p w:rsidR="000B1F1B" w:rsidRPr="000D7634" w:rsidRDefault="000B1F1B" w:rsidP="000B1F1B">
      <w:pPr>
        <w:pStyle w:val="ListeParagraf"/>
        <w:tabs>
          <w:tab w:val="left" w:pos="284"/>
        </w:tabs>
        <w:suppressAutoHyphens/>
        <w:spacing w:before="120"/>
        <w:ind w:left="0" w:hanging="709"/>
        <w:jc w:val="both"/>
        <w:rPr>
          <w:rFonts w:ascii="Arial Narrow" w:hAnsi="Arial Narrow"/>
          <w:lang w:val="tr-TR"/>
        </w:rPr>
      </w:pPr>
      <w:r w:rsidRPr="00860FAB">
        <w:rPr>
          <w:rFonts w:ascii="Arial Narrow" w:hAnsi="Arial Narrow"/>
          <w:b/>
          <w:sz w:val="26"/>
          <w:szCs w:val="26"/>
          <w:lang w:val="tr-TR"/>
        </w:rPr>
        <w:lastRenderedPageBreak/>
        <w:t xml:space="preserve">3  </w:t>
      </w:r>
      <w:r w:rsidRPr="00860FAB">
        <w:rPr>
          <w:rFonts w:ascii="Arial Narrow" w:hAnsi="Arial Narrow"/>
          <w:b/>
          <w:sz w:val="26"/>
          <w:szCs w:val="26"/>
          <w:lang w:val="tr-TR"/>
        </w:rPr>
        <w:tab/>
        <w:t xml:space="preserve">Önemli muhasebe tahminleri </w:t>
      </w:r>
    </w:p>
    <w:p w:rsidR="000B1F1B" w:rsidRPr="000D7634" w:rsidRDefault="000B1F1B" w:rsidP="000B1F1B">
      <w:pPr>
        <w:pStyle w:val="AccountingPolicy"/>
        <w:suppressAutoHyphens/>
        <w:spacing w:after="120" w:line="240" w:lineRule="auto"/>
        <w:jc w:val="both"/>
        <w:rPr>
          <w:rFonts w:ascii="Arial Narrow" w:hAnsi="Arial Narrow" w:cs="Times New Roman"/>
          <w:color w:val="auto"/>
          <w:sz w:val="22"/>
          <w:szCs w:val="22"/>
          <w:lang w:val="tr-TR" w:eastAsia="en-US"/>
        </w:rPr>
      </w:pPr>
      <w:r w:rsidRPr="000D7634">
        <w:rPr>
          <w:rFonts w:ascii="Arial Narrow" w:hAnsi="Arial Narrow" w:cs="Times New Roman"/>
          <w:color w:val="auto"/>
          <w:sz w:val="22"/>
          <w:szCs w:val="22"/>
          <w:lang w:val="tr-TR" w:eastAsia="en-US"/>
        </w:rPr>
        <w:t xml:space="preserve">Bu bölümde verilen notlar, sigorta riski </w:t>
      </w:r>
      <w:r w:rsidRPr="000D7634">
        <w:rPr>
          <w:rFonts w:ascii="Arial Narrow" w:hAnsi="Arial Narrow" w:cs="Times New Roman"/>
          <w:i/>
          <w:color w:val="auto"/>
          <w:sz w:val="22"/>
          <w:szCs w:val="22"/>
          <w:lang w:val="tr-TR" w:eastAsia="en-US"/>
        </w:rPr>
        <w:t>(Not 4.1)</w:t>
      </w:r>
      <w:r w:rsidRPr="000D7634">
        <w:rPr>
          <w:rFonts w:ascii="Arial Narrow" w:hAnsi="Arial Narrow" w:cs="Times New Roman"/>
          <w:color w:val="auto"/>
          <w:sz w:val="22"/>
          <w:szCs w:val="22"/>
          <w:lang w:val="tr-TR" w:eastAsia="en-US"/>
        </w:rPr>
        <w:t xml:space="preserve"> ve finansal riskin </w:t>
      </w:r>
      <w:r w:rsidRPr="000D7634">
        <w:rPr>
          <w:rFonts w:ascii="Arial Narrow" w:hAnsi="Arial Narrow" w:cs="Times New Roman"/>
          <w:i/>
          <w:color w:val="auto"/>
          <w:sz w:val="22"/>
          <w:szCs w:val="22"/>
          <w:lang w:val="tr-TR" w:eastAsia="en-US"/>
        </w:rPr>
        <w:t>(Not 4.2)</w:t>
      </w:r>
      <w:r w:rsidRPr="000D7634">
        <w:rPr>
          <w:rFonts w:ascii="Arial Narrow" w:hAnsi="Arial Narrow" w:cs="Times New Roman"/>
          <w:color w:val="auto"/>
          <w:sz w:val="22"/>
          <w:szCs w:val="22"/>
          <w:lang w:val="tr-TR" w:eastAsia="en-US"/>
        </w:rPr>
        <w:t xml:space="preserve"> yönetimine ilişkin verilen açıklamalara ilave olarak sağlanmıştır.</w:t>
      </w:r>
    </w:p>
    <w:p w:rsidR="000B1F1B" w:rsidRPr="000D7634" w:rsidRDefault="000B1F1B" w:rsidP="000B1F1B">
      <w:pPr>
        <w:suppressAutoHyphens/>
        <w:autoSpaceDE w:val="0"/>
        <w:autoSpaceDN w:val="0"/>
        <w:adjustRightInd w:val="0"/>
        <w:jc w:val="both"/>
        <w:rPr>
          <w:rFonts w:ascii="Arial Narrow" w:hAnsi="Arial Narrow"/>
          <w:sz w:val="22"/>
          <w:szCs w:val="22"/>
          <w:lang w:val="tr-TR"/>
        </w:rPr>
      </w:pPr>
      <w:r w:rsidRPr="000D7634">
        <w:rPr>
          <w:rFonts w:ascii="Arial Narrow" w:hAnsi="Arial Narrow"/>
          <w:sz w:val="22"/>
          <w:szCs w:val="22"/>
          <w:lang w:val="tr-TR"/>
        </w:rPr>
        <w:t xml:space="preserve">Finansal tabloların hazırlanması, raporlanan aktif ve pasif tutarlarını, gelir ve giderleri ve muhasebe ilkelerinin uygulanmasını etkileyecek bazı tahmin ve yorumların yapılmasını gerektirmektedir. Fiili sonuçlar cari tahminlerden farklı olabilir. </w:t>
      </w:r>
    </w:p>
    <w:p w:rsidR="000B1F1B" w:rsidRPr="000D7634" w:rsidRDefault="000B1F1B" w:rsidP="000B1F1B">
      <w:pPr>
        <w:suppressAutoHyphens/>
        <w:autoSpaceDE w:val="0"/>
        <w:autoSpaceDN w:val="0"/>
        <w:adjustRightInd w:val="0"/>
        <w:spacing w:before="120"/>
        <w:jc w:val="both"/>
        <w:rPr>
          <w:rFonts w:ascii="Arial Narrow" w:hAnsi="Arial Narrow"/>
          <w:sz w:val="22"/>
          <w:szCs w:val="22"/>
          <w:lang w:val="tr-TR"/>
        </w:rPr>
      </w:pPr>
      <w:r w:rsidRPr="000D7634">
        <w:rPr>
          <w:rFonts w:ascii="Arial Narrow" w:hAnsi="Arial Narrow"/>
          <w:sz w:val="22"/>
          <w:szCs w:val="22"/>
          <w:lang w:val="tr-TR"/>
        </w:rPr>
        <w:t xml:space="preserve">Tahminler ve tahminlerin temelini teşkil eden varsayımlar sürekli olarak gözden geçirilmektedir. Muhasebe tahminlerindeki güncellemeler tahminlerin güncellemesinin yapıldığı dönemde ve bu güncellemelerden etkilenen müteakip dönemlerde kayıtlara alınır.   </w:t>
      </w:r>
    </w:p>
    <w:p w:rsidR="000B1F1B" w:rsidRPr="000D7634" w:rsidRDefault="000B1F1B" w:rsidP="000B1F1B">
      <w:pPr>
        <w:suppressAutoHyphens/>
        <w:autoSpaceDE w:val="0"/>
        <w:autoSpaceDN w:val="0"/>
        <w:adjustRightInd w:val="0"/>
        <w:spacing w:before="120"/>
        <w:jc w:val="both"/>
        <w:rPr>
          <w:rFonts w:ascii="Arial Narrow" w:hAnsi="Arial Narrow"/>
          <w:sz w:val="22"/>
          <w:szCs w:val="22"/>
          <w:lang w:val="tr-TR"/>
        </w:rPr>
      </w:pPr>
      <w:r w:rsidRPr="000D7634">
        <w:rPr>
          <w:rFonts w:ascii="Arial Narrow" w:hAnsi="Arial Narrow"/>
          <w:sz w:val="22"/>
          <w:szCs w:val="22"/>
          <w:lang w:val="tr-TR"/>
        </w:rPr>
        <w:t xml:space="preserve">Özellikle, ilişikteki finansal tablolarda sunulan tutarlar üzerinde en fazla etkisi olan, önemli tahminlerdeki belirsizliklere ve kritik olan yorumlara ait bilgiler aşağıdaki notlarda açıklanmıştır:  </w:t>
      </w:r>
    </w:p>
    <w:p w:rsidR="000B1F1B" w:rsidRPr="000D7634" w:rsidRDefault="000B1F1B" w:rsidP="000B1F1B">
      <w:pPr>
        <w:pStyle w:val="Body"/>
        <w:suppressAutoHyphens/>
        <w:spacing w:before="120" w:after="60" w:line="240" w:lineRule="auto"/>
        <w:ind w:firstLine="0"/>
        <w:rPr>
          <w:rFonts w:ascii="Arial Narrow" w:hAnsi="Arial Narrow"/>
          <w:szCs w:val="22"/>
          <w:lang w:val="tr-TR"/>
        </w:rPr>
      </w:pPr>
      <w:r w:rsidRPr="000D7634">
        <w:rPr>
          <w:rFonts w:ascii="Arial Narrow" w:hAnsi="Arial Narrow"/>
          <w:szCs w:val="22"/>
          <w:lang w:val="tr-TR"/>
        </w:rPr>
        <w:t>Not 4.1 – Sigorta riskinin yönetimi</w:t>
      </w:r>
    </w:p>
    <w:p w:rsidR="000B1F1B" w:rsidRPr="000D7634"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Not 4.2 – Finansal risk yönetimi</w:t>
      </w:r>
    </w:p>
    <w:p w:rsidR="000B1F1B"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Not 10 – Reasürans varlıkları ve yükümlülükleri</w:t>
      </w:r>
    </w:p>
    <w:p w:rsidR="000B1F1B" w:rsidRPr="000D7634" w:rsidRDefault="000B1F1B" w:rsidP="000B1F1B">
      <w:pPr>
        <w:pStyle w:val="Body"/>
        <w:suppressAutoHyphens/>
        <w:spacing w:after="60" w:line="240" w:lineRule="auto"/>
        <w:ind w:firstLine="0"/>
        <w:rPr>
          <w:rFonts w:ascii="Arial Narrow" w:hAnsi="Arial Narrow"/>
          <w:szCs w:val="22"/>
          <w:lang w:val="tr-TR"/>
        </w:rPr>
      </w:pPr>
      <w:r>
        <w:rPr>
          <w:rFonts w:ascii="Arial Narrow" w:hAnsi="Arial Narrow"/>
          <w:szCs w:val="22"/>
          <w:lang w:val="tr-TR"/>
        </w:rPr>
        <w:t>Not 11 – Finansal varlıklar</w:t>
      </w:r>
    </w:p>
    <w:p w:rsidR="000B1F1B" w:rsidRPr="000D7634"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Not 12 – Kredi ve alacaklar</w:t>
      </w:r>
    </w:p>
    <w:p w:rsidR="000B1F1B"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Not 17 – Sigorta yükümlülükleri ve reasürans varlıkları</w:t>
      </w:r>
    </w:p>
    <w:p w:rsidR="000B1F1B" w:rsidRPr="000D7634" w:rsidRDefault="000B1F1B" w:rsidP="000B1F1B">
      <w:pPr>
        <w:pStyle w:val="Body"/>
        <w:suppressAutoHyphens/>
        <w:spacing w:after="60" w:line="240" w:lineRule="auto"/>
        <w:ind w:firstLine="0"/>
        <w:rPr>
          <w:rFonts w:ascii="Arial Narrow" w:hAnsi="Arial Narrow"/>
          <w:szCs w:val="22"/>
          <w:lang w:val="tr-TR"/>
        </w:rPr>
      </w:pPr>
      <w:r>
        <w:rPr>
          <w:rFonts w:ascii="Arial Narrow" w:hAnsi="Arial Narrow"/>
          <w:szCs w:val="22"/>
          <w:lang w:val="tr-TR"/>
        </w:rPr>
        <w:t>Not 19 – Ticari ve diğer borçlar, ertelenmiş gelirler</w:t>
      </w:r>
    </w:p>
    <w:p w:rsidR="000B1F1B" w:rsidRPr="000D7634"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 xml:space="preserve">Not 21 – Ertelenmiş vergiler </w:t>
      </w:r>
    </w:p>
    <w:p w:rsidR="000B1F1B" w:rsidRPr="000D7634" w:rsidRDefault="000B1F1B" w:rsidP="000B1F1B">
      <w:pPr>
        <w:pStyle w:val="Body"/>
        <w:suppressAutoHyphens/>
        <w:spacing w:after="60" w:line="240" w:lineRule="auto"/>
        <w:ind w:firstLine="0"/>
        <w:rPr>
          <w:rFonts w:ascii="Arial Narrow" w:hAnsi="Arial Narrow"/>
          <w:szCs w:val="22"/>
          <w:lang w:val="tr-TR"/>
        </w:rPr>
      </w:pPr>
      <w:r w:rsidRPr="000D7634">
        <w:rPr>
          <w:rFonts w:ascii="Arial Narrow" w:hAnsi="Arial Narrow"/>
          <w:szCs w:val="22"/>
          <w:lang w:val="tr-TR"/>
        </w:rPr>
        <w:t xml:space="preserve">Not 23 – Diğer yükümlülükler ve masraf karşılıkları </w:t>
      </w:r>
    </w:p>
    <w:p w:rsidR="000B1F1B" w:rsidRPr="000D7634" w:rsidRDefault="000B1F1B" w:rsidP="000B1F1B">
      <w:pPr>
        <w:pageBreakBefore/>
        <w:numPr>
          <w:ilvl w:val="0"/>
          <w:numId w:val="10"/>
        </w:numPr>
        <w:suppressAutoHyphens/>
        <w:spacing w:after="240"/>
        <w:rPr>
          <w:rFonts w:ascii="Arial Narrow" w:hAnsi="Arial Narrow"/>
          <w:b/>
          <w:sz w:val="26"/>
          <w:szCs w:val="26"/>
          <w:lang w:val="tr-TR"/>
        </w:rPr>
      </w:pPr>
      <w:r w:rsidRPr="000D7634">
        <w:rPr>
          <w:rFonts w:ascii="Arial Narrow" w:hAnsi="Arial Narrow"/>
          <w:b/>
          <w:sz w:val="26"/>
          <w:szCs w:val="26"/>
          <w:lang w:val="tr-TR"/>
        </w:rPr>
        <w:lastRenderedPageBreak/>
        <w:t>Sigorta ve finansal riskin yönetimi</w:t>
      </w:r>
    </w:p>
    <w:p w:rsidR="000B1F1B" w:rsidRPr="000D7634" w:rsidRDefault="000B1F1B" w:rsidP="000B1F1B">
      <w:pPr>
        <w:numPr>
          <w:ilvl w:val="1"/>
          <w:numId w:val="10"/>
        </w:numPr>
        <w:suppressAutoHyphens/>
        <w:spacing w:after="200"/>
        <w:ind w:left="357" w:hanging="1077"/>
        <w:jc w:val="both"/>
        <w:rPr>
          <w:rFonts w:ascii="Arial Narrow" w:hAnsi="Arial Narrow"/>
          <w:b/>
          <w:sz w:val="24"/>
          <w:szCs w:val="24"/>
          <w:lang w:val="tr-TR"/>
        </w:rPr>
      </w:pPr>
      <w:r w:rsidRPr="000D7634">
        <w:rPr>
          <w:rFonts w:ascii="Arial Narrow" w:hAnsi="Arial Narrow"/>
          <w:b/>
          <w:sz w:val="24"/>
          <w:szCs w:val="24"/>
          <w:lang w:val="tr-TR"/>
        </w:rPr>
        <w:t>Sigorta riskinin yönetimi</w:t>
      </w:r>
    </w:p>
    <w:p w:rsidR="000B1F1B" w:rsidRPr="000D7634" w:rsidRDefault="000B1F1B" w:rsidP="000B1F1B">
      <w:pPr>
        <w:tabs>
          <w:tab w:val="left" w:pos="0"/>
        </w:tabs>
        <w:suppressAutoHyphens/>
        <w:jc w:val="both"/>
        <w:rPr>
          <w:rFonts w:ascii="Arial Narrow" w:hAnsi="Arial Narrow"/>
          <w:sz w:val="22"/>
          <w:szCs w:val="22"/>
          <w:lang w:val="tr-TR"/>
        </w:rPr>
      </w:pPr>
      <w:r w:rsidRPr="000D7634">
        <w:rPr>
          <w:rFonts w:ascii="Arial Narrow" w:hAnsi="Arial Narrow"/>
          <w:sz w:val="22"/>
          <w:szCs w:val="22"/>
          <w:lang w:val="tr-TR"/>
        </w:rPr>
        <w:t>Sigorta riski, gerçekleşme ihtimali bulunan olaylara teminat verme sürecinde sigortacılık tekniğinin doğru ve etkin olarak uygulanamamasından kaynaklanabilecek risktir. Riskin seçiminden ve seçilen riske verilecek teminatın kapsamının, koşullarının ve fiyatının hatalı belirlenmesinden ya da sigortalılara verilen teminatların, hangilerinin, hangi tutara kadar Şirket bünyesinde tutulacağının ve devredilmesine karar verilenlerin hangi koşullarda, kimlere devredileceğinin hatalı belirlenmesinden kaynaklanmaktadır.</w:t>
      </w:r>
    </w:p>
    <w:p w:rsidR="000B1F1B" w:rsidRPr="000D7634" w:rsidRDefault="000B1F1B" w:rsidP="000B1F1B">
      <w:pPr>
        <w:tabs>
          <w:tab w:val="left" w:pos="0"/>
        </w:tabs>
        <w:suppressAutoHyphens/>
        <w:spacing w:before="120"/>
        <w:ind w:right="23"/>
        <w:jc w:val="both"/>
        <w:rPr>
          <w:rFonts w:ascii="Arial Narrow" w:hAnsi="Arial Narrow"/>
          <w:b/>
          <w:sz w:val="22"/>
          <w:szCs w:val="22"/>
          <w:lang w:val="tr-TR"/>
        </w:rPr>
      </w:pPr>
      <w:r w:rsidRPr="000D7634">
        <w:rPr>
          <w:rFonts w:ascii="Arial Narrow" w:hAnsi="Arial Narrow"/>
          <w:sz w:val="22"/>
          <w:szCs w:val="22"/>
          <w:lang w:val="tr-TR"/>
        </w:rPr>
        <w:t>Risk yönetimi politikalarının temel amacı, risk ölçme, değerlendirme ve kontrol usullerinin saptanması ve nihai olarak Şirket’in aktif kalitesi ile belirli bir getiri karşılığında üstlenmeyi göze aldığı risk düzeyinin, sigortacılık mevzuatının öngördüğü sınırlar ve Şirket’in risk toleransı ile uyumunun sağlanmasıdır. Nihai amacın gerçekleştirilmesi; sigortacılık faaliyetinden kaynaklanan riskin seçiminde, riske ilişkin tam ve doğru bilgi edinme yoluyla riskin kalitesinin önemle gözetilmesi, risk portföyü hasar frekansı ile hasar şiddetlerinin etkin olarak izlenmesi, treteler, ihtiyari reasürans ve koasürans anlaşmaları gibi riskin devrine ilişkin araçlar ile risk limitleri gibi risk yönetimi araçlarının etkin biçimde kullanılması yolları ile sağlanmaktadır.</w:t>
      </w:r>
    </w:p>
    <w:p w:rsidR="000B1F1B" w:rsidRPr="000D7634" w:rsidRDefault="000B1F1B" w:rsidP="000B1F1B">
      <w:pPr>
        <w:suppressAutoHyphens/>
        <w:spacing w:before="120"/>
        <w:ind w:right="23"/>
        <w:jc w:val="both"/>
        <w:rPr>
          <w:rFonts w:ascii="Arial Narrow" w:hAnsi="Arial Narrow"/>
          <w:sz w:val="22"/>
          <w:szCs w:val="22"/>
          <w:lang w:val="tr-TR"/>
        </w:rPr>
      </w:pPr>
      <w:r w:rsidRPr="000D7634">
        <w:rPr>
          <w:rFonts w:ascii="Arial Narrow" w:hAnsi="Arial Narrow"/>
          <w:sz w:val="22"/>
          <w:szCs w:val="22"/>
          <w:lang w:val="tr-TR"/>
        </w:rPr>
        <w:t>Risk kabulü her halükarda ihtiyatlılık prensipleri çerçevesinde teknik kar beklentisine göre yapılır. Poliçe teminat kapsam, koşul ve fiyatı bu beklentiye yönelik olarak oluşturulur.</w:t>
      </w:r>
    </w:p>
    <w:p w:rsidR="000B1F1B" w:rsidRPr="000D7634" w:rsidRDefault="000B1F1B" w:rsidP="000B1F1B">
      <w:pPr>
        <w:suppressAutoHyphens/>
        <w:spacing w:before="120"/>
        <w:ind w:right="23"/>
        <w:jc w:val="both"/>
        <w:rPr>
          <w:rFonts w:ascii="Arial Narrow" w:hAnsi="Arial Narrow"/>
          <w:sz w:val="22"/>
          <w:szCs w:val="22"/>
          <w:lang w:val="tr-TR"/>
        </w:rPr>
      </w:pPr>
      <w:r w:rsidRPr="000D7634">
        <w:rPr>
          <w:rFonts w:ascii="Arial Narrow" w:hAnsi="Arial Narrow"/>
          <w:sz w:val="22"/>
          <w:szCs w:val="22"/>
          <w:lang w:val="tr-TR"/>
        </w:rPr>
        <w:t>Sigortalama sürecinin başlangıcını oluşturan poliçelendirme işlemlerini yerine getiren tüm yetki sahiplerinin, Şirket’in ilgili işlemden doğan riskleri kabullenmesinin uygun olacağına kani ve bu kanaate ulaşmasına yetecek tüm istihbari bilgiyi temin etmiş olması esastır. Diğer taraftan risk kabul kararı, verilecek teminatın reasürörlere ve/veya koasürörlere devri imkanı ve koşullarının irdelenmesi ile olanaklı hale gelmektedir.</w:t>
      </w:r>
    </w:p>
    <w:p w:rsidR="000B1F1B" w:rsidRPr="000D7634" w:rsidRDefault="000B1F1B" w:rsidP="000B1F1B">
      <w:pPr>
        <w:suppressAutoHyphens/>
        <w:spacing w:before="120"/>
        <w:ind w:right="23"/>
        <w:jc w:val="both"/>
        <w:rPr>
          <w:rFonts w:ascii="Arial Narrow" w:hAnsi="Arial Narrow"/>
          <w:sz w:val="22"/>
          <w:szCs w:val="22"/>
          <w:lang w:val="tr-TR"/>
        </w:rPr>
      </w:pPr>
      <w:r w:rsidRPr="000D7634">
        <w:rPr>
          <w:rFonts w:ascii="Arial Narrow" w:hAnsi="Arial Narrow"/>
          <w:sz w:val="22"/>
          <w:szCs w:val="22"/>
          <w:lang w:val="tr-TR"/>
        </w:rPr>
        <w:t>Taşınılan sigorta risklerinin Şirket’in mali bünyesini tahrip edici nitelikteki zararlara sebebiyet vermesinin önüne geçilmesi, taşınılan risklerin Şirket’in risk toleransı ve özkaynak olanaklarının üstünde kalan kısmının, treteler, ihtiyari reasürans ve koasürans anlaşmaları yoluyla reasürörlere/koasürörlere devri ile sağlanır. Reasürans korumasının kapsamı ve koşulları her sigorta branşının kendine özgü yapısı dikkate alınarak belirlenir.</w:t>
      </w:r>
    </w:p>
    <w:p w:rsidR="000B1F1B" w:rsidRPr="000D7634" w:rsidRDefault="000B1F1B" w:rsidP="000B1F1B">
      <w:pPr>
        <w:suppressAutoHyphens/>
        <w:spacing w:before="120" w:after="120"/>
        <w:jc w:val="both"/>
        <w:rPr>
          <w:rFonts w:ascii="Arial Narrow" w:hAnsi="Arial Narrow"/>
          <w:sz w:val="22"/>
          <w:szCs w:val="22"/>
          <w:lang w:val="tr-TR"/>
        </w:rPr>
      </w:pPr>
      <w:r w:rsidRPr="000D7634">
        <w:rPr>
          <w:rFonts w:ascii="Arial Narrow" w:hAnsi="Arial Narrow"/>
          <w:sz w:val="22"/>
          <w:szCs w:val="22"/>
          <w:lang w:val="tr-TR"/>
        </w:rPr>
        <w:t xml:space="preserve">Şirket tarafından çalışılan belli başı resürans şirketleri ve bu şirketlerin en güncel derecelendirme notları aşağıdaki tabloda özetlenmiştir. </w:t>
      </w:r>
    </w:p>
    <w:tbl>
      <w:tblPr>
        <w:tblW w:w="9500" w:type="dxa"/>
        <w:tblInd w:w="56" w:type="dxa"/>
        <w:tblCellMar>
          <w:left w:w="0" w:type="dxa"/>
          <w:right w:w="0" w:type="dxa"/>
        </w:tblCellMar>
        <w:tblLook w:val="04A0"/>
      </w:tblPr>
      <w:tblGrid>
        <w:gridCol w:w="1147"/>
        <w:gridCol w:w="1495"/>
        <w:gridCol w:w="953"/>
        <w:gridCol w:w="1825"/>
        <w:gridCol w:w="1494"/>
        <w:gridCol w:w="953"/>
        <w:gridCol w:w="1667"/>
      </w:tblGrid>
      <w:tr w:rsidR="000B1F1B" w:rsidRPr="00066014" w:rsidTr="00D76313">
        <w:trPr>
          <w:trHeight w:val="285"/>
        </w:trPr>
        <w:tc>
          <w:tcPr>
            <w:tcW w:w="1147" w:type="dxa"/>
            <w:tcBorders>
              <w:top w:val="single" w:sz="8" w:space="0" w:color="auto"/>
              <w:left w:val="nil"/>
              <w:bottom w:val="single" w:sz="8" w:space="0" w:color="auto"/>
              <w:right w:val="nil"/>
            </w:tcBorders>
            <w:tcMar>
              <w:top w:w="0" w:type="dxa"/>
              <w:left w:w="70" w:type="dxa"/>
              <w:bottom w:w="0" w:type="dxa"/>
              <w:right w:w="70" w:type="dxa"/>
            </w:tcMar>
            <w:hideMark/>
          </w:tcPr>
          <w:p w:rsidR="000B1F1B" w:rsidRPr="00066014" w:rsidRDefault="000B1F1B" w:rsidP="00D76313">
            <w:pPr>
              <w:spacing w:line="276" w:lineRule="auto"/>
              <w:rPr>
                <w:rFonts w:ascii="Arial Narrow" w:hAnsi="Arial Narrow"/>
                <w:b/>
                <w:sz w:val="22"/>
              </w:rPr>
            </w:pPr>
            <w:r w:rsidRPr="00066014">
              <w:rPr>
                <w:rFonts w:ascii="Arial Narrow" w:hAnsi="Arial Narrow"/>
                <w:b/>
                <w:sz w:val="22"/>
              </w:rPr>
              <w:t> </w:t>
            </w:r>
          </w:p>
        </w:tc>
        <w:tc>
          <w:tcPr>
            <w:tcW w:w="4273" w:type="dxa"/>
            <w:gridSpan w:val="3"/>
            <w:tcBorders>
              <w:top w:val="single" w:sz="8" w:space="0" w:color="auto"/>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Standard &amp; Poors</w:t>
            </w:r>
          </w:p>
        </w:tc>
        <w:tc>
          <w:tcPr>
            <w:tcW w:w="4080" w:type="dxa"/>
            <w:gridSpan w:val="3"/>
            <w:tcBorders>
              <w:top w:val="single" w:sz="8" w:space="0" w:color="auto"/>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AM Best</w:t>
            </w:r>
          </w:p>
        </w:tc>
      </w:tr>
      <w:tr w:rsidR="000B1F1B" w:rsidRPr="00066014" w:rsidTr="00D76313">
        <w:trPr>
          <w:trHeight w:val="558"/>
        </w:trPr>
        <w:tc>
          <w:tcPr>
            <w:tcW w:w="1147"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rPr>
                <w:rFonts w:ascii="Arial Narrow" w:hAnsi="Arial Narrow"/>
                <w:b/>
                <w:sz w:val="22"/>
              </w:rPr>
            </w:pPr>
            <w:r w:rsidRPr="00066014">
              <w:rPr>
                <w:rFonts w:ascii="Arial Narrow" w:hAnsi="Arial Narrow"/>
                <w:b/>
                <w:sz w:val="22"/>
              </w:rPr>
              <w:t>Reasürör</w:t>
            </w:r>
          </w:p>
        </w:tc>
        <w:tc>
          <w:tcPr>
            <w:tcW w:w="1495"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Derecelendirme</w:t>
            </w:r>
          </w:p>
        </w:tc>
        <w:tc>
          <w:tcPr>
            <w:tcW w:w="953"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Görünüm</w:t>
            </w:r>
          </w:p>
        </w:tc>
        <w:tc>
          <w:tcPr>
            <w:tcW w:w="1825"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Tarih</w:t>
            </w:r>
          </w:p>
        </w:tc>
        <w:tc>
          <w:tcPr>
            <w:tcW w:w="1460"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Derecelendirme</w:t>
            </w:r>
          </w:p>
        </w:tc>
        <w:tc>
          <w:tcPr>
            <w:tcW w:w="953"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Görünüm</w:t>
            </w:r>
          </w:p>
        </w:tc>
        <w:tc>
          <w:tcPr>
            <w:tcW w:w="1667" w:type="dxa"/>
            <w:tcBorders>
              <w:top w:val="nil"/>
              <w:left w:val="nil"/>
              <w:bottom w:val="single" w:sz="8" w:space="0" w:color="auto"/>
              <w:right w:val="nil"/>
            </w:tcBorders>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b/>
                <w:sz w:val="22"/>
              </w:rPr>
            </w:pPr>
            <w:r w:rsidRPr="00066014">
              <w:rPr>
                <w:rFonts w:ascii="Arial Narrow" w:hAnsi="Arial Narrow"/>
                <w:b/>
                <w:sz w:val="22"/>
              </w:rPr>
              <w:t>Tarih</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Milli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22 Temmuz 2014</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Negatif</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13 Haziran 2014</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Asia Capital</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Pr>
                <w:rFonts w:ascii="Arial Narrow" w:hAnsi="Arial Narrow"/>
                <w:sz w:val="22"/>
              </w:rPr>
              <w:t xml:space="preserve">14 Şubat </w:t>
            </w:r>
            <w:r w:rsidRPr="00066014">
              <w:rPr>
                <w:rFonts w:ascii="Arial Narrow" w:hAnsi="Arial Narrow"/>
                <w:sz w:val="22"/>
              </w:rPr>
              <w:t>2014</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23 Aralık 2013</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GIC</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14 Şubat 2014</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SCR</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BBB-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21 May</w:t>
            </w:r>
            <w:r>
              <w:rPr>
                <w:rFonts w:ascii="Arial Narrow" w:hAnsi="Arial Narrow"/>
                <w:sz w:val="22"/>
              </w:rPr>
              <w:t>ıs</w:t>
            </w:r>
            <w:r w:rsidRPr="00066014">
              <w:rPr>
                <w:rFonts w:ascii="Arial Narrow" w:hAnsi="Arial Narrow"/>
                <w:sz w:val="22"/>
              </w:rPr>
              <w:t xml:space="preserve"> 2014</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19 Temmuz 2013</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China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10 Ekim 2013</w:t>
            </w:r>
          </w:p>
        </w:tc>
      </w:tr>
      <w:tr w:rsidR="000B1F1B" w:rsidRPr="00066014" w:rsidTr="00D76313">
        <w:trPr>
          <w:trHeight w:val="30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Arab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11 Aralık 2013</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Korean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10 Haziran 2013</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22 Kasım 2013</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Mapfre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3 Haziran 2014</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9 Nisan 2014</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Transsib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18 Temmuz 2014</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VIG RE</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A+</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5 Kasım 2013</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r>
      <w:tr w:rsidR="000B1F1B" w:rsidRPr="00066014" w:rsidTr="00D76313">
        <w:trPr>
          <w:trHeight w:val="248"/>
        </w:trPr>
        <w:tc>
          <w:tcPr>
            <w:tcW w:w="114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CCR Algeria</w:t>
            </w:r>
          </w:p>
        </w:tc>
        <w:tc>
          <w:tcPr>
            <w:tcW w:w="149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825"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w:t>
            </w:r>
          </w:p>
        </w:tc>
        <w:tc>
          <w:tcPr>
            <w:tcW w:w="1460"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B+</w:t>
            </w:r>
          </w:p>
        </w:tc>
        <w:tc>
          <w:tcPr>
            <w:tcW w:w="953"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Durağan</w:t>
            </w:r>
          </w:p>
        </w:tc>
        <w:tc>
          <w:tcPr>
            <w:tcW w:w="1667" w:type="dxa"/>
            <w:noWrap/>
            <w:tcMar>
              <w:top w:w="0" w:type="dxa"/>
              <w:left w:w="70" w:type="dxa"/>
              <w:bottom w:w="0" w:type="dxa"/>
              <w:right w:w="70" w:type="dxa"/>
            </w:tcMar>
            <w:vAlign w:val="bottom"/>
            <w:hideMark/>
          </w:tcPr>
          <w:p w:rsidR="000B1F1B" w:rsidRPr="00066014" w:rsidRDefault="000B1F1B" w:rsidP="00D76313">
            <w:pPr>
              <w:spacing w:line="276" w:lineRule="auto"/>
              <w:jc w:val="center"/>
              <w:rPr>
                <w:rFonts w:ascii="Arial Narrow" w:hAnsi="Arial Narrow"/>
                <w:sz w:val="22"/>
              </w:rPr>
            </w:pPr>
            <w:r w:rsidRPr="00066014">
              <w:rPr>
                <w:rFonts w:ascii="Arial Narrow" w:hAnsi="Arial Narrow"/>
                <w:sz w:val="22"/>
              </w:rPr>
              <w:t>18 Temmuz 2013</w:t>
            </w:r>
          </w:p>
        </w:tc>
      </w:tr>
    </w:tbl>
    <w:p w:rsidR="000B1F1B" w:rsidRPr="000D7634" w:rsidRDefault="000B1F1B" w:rsidP="000B1F1B">
      <w:pPr>
        <w:tabs>
          <w:tab w:val="left" w:pos="2955"/>
        </w:tabs>
        <w:suppressAutoHyphens/>
        <w:spacing w:before="120"/>
        <w:jc w:val="both"/>
        <w:rPr>
          <w:rFonts w:ascii="Arial Narrow" w:hAnsi="Arial Narrow"/>
          <w:sz w:val="22"/>
          <w:szCs w:val="22"/>
          <w:lang w:val="tr-TR"/>
        </w:rPr>
      </w:pPr>
      <w:r w:rsidRPr="000D7634">
        <w:rPr>
          <w:rFonts w:ascii="Arial Narrow" w:hAnsi="Arial Narrow"/>
          <w:sz w:val="22"/>
          <w:szCs w:val="22"/>
          <w:lang w:val="tr-TR"/>
        </w:rPr>
        <w:t xml:space="preserve">Dallar itibarıyla verilen sigorta teminatı tutarları 17 – </w:t>
      </w:r>
      <w:r w:rsidRPr="000D7634">
        <w:rPr>
          <w:rFonts w:ascii="Arial Narrow" w:hAnsi="Arial Narrow"/>
          <w:i/>
          <w:sz w:val="22"/>
          <w:szCs w:val="22"/>
          <w:lang w:val="tr-TR"/>
        </w:rPr>
        <w:t>Sigorta yükümlülükleri ve reasürans varlıkları</w:t>
      </w:r>
      <w:r w:rsidRPr="000D7634">
        <w:rPr>
          <w:rFonts w:ascii="Arial Narrow" w:hAnsi="Arial Narrow"/>
          <w:sz w:val="22"/>
          <w:szCs w:val="22"/>
          <w:lang w:val="tr-TR"/>
        </w:rPr>
        <w:t xml:space="preserve"> notunda detaylı olarak gösterilmiştir.</w:t>
      </w:r>
      <w:r w:rsidRPr="000D7634">
        <w:rPr>
          <w:rFonts w:ascii="Arial Narrow" w:hAnsi="Arial Narrow"/>
          <w:sz w:val="22"/>
          <w:szCs w:val="22"/>
          <w:lang w:val="tr-TR"/>
        </w:rPr>
        <w:tab/>
      </w:r>
    </w:p>
    <w:p w:rsidR="000B1F1B" w:rsidRPr="007F16A8" w:rsidRDefault="000B1F1B" w:rsidP="000B1F1B">
      <w:pPr>
        <w:pStyle w:val="GvdeMetni"/>
        <w:suppressAutoHyphens/>
        <w:spacing w:line="240" w:lineRule="auto"/>
        <w:rPr>
          <w:rFonts w:ascii="Arial Narrow" w:hAnsi="Arial Narrow"/>
          <w:szCs w:val="22"/>
          <w:highlight w:val="red"/>
        </w:rPr>
      </w:pPr>
    </w:p>
    <w:p w:rsidR="000B1F1B" w:rsidRPr="000D7634" w:rsidRDefault="000B1F1B" w:rsidP="000B1F1B">
      <w:pPr>
        <w:pageBreakBefore/>
        <w:suppressAutoHyphens/>
        <w:ind w:hanging="720"/>
        <w:jc w:val="both"/>
        <w:rPr>
          <w:rFonts w:ascii="Arial Narrow" w:hAnsi="Arial Narrow"/>
          <w:b/>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numPr>
          <w:ilvl w:val="1"/>
          <w:numId w:val="10"/>
        </w:numPr>
        <w:suppressAutoHyphens/>
        <w:spacing w:before="240" w:after="200"/>
        <w:ind w:left="357" w:hanging="1077"/>
        <w:jc w:val="both"/>
        <w:rPr>
          <w:rFonts w:ascii="Arial Narrow" w:hAnsi="Arial Narrow"/>
          <w:b/>
          <w:sz w:val="24"/>
          <w:szCs w:val="24"/>
          <w:lang w:val="tr-TR"/>
        </w:rPr>
      </w:pPr>
      <w:r w:rsidRPr="000D7634">
        <w:rPr>
          <w:rFonts w:ascii="Arial Narrow" w:hAnsi="Arial Narrow"/>
          <w:b/>
          <w:sz w:val="24"/>
          <w:szCs w:val="24"/>
          <w:lang w:val="tr-TR"/>
        </w:rPr>
        <w:t>Finansal riskin yönetimi</w:t>
      </w:r>
    </w:p>
    <w:p w:rsidR="000B1F1B" w:rsidRPr="000D7634" w:rsidRDefault="000B1F1B" w:rsidP="000B1F1B">
      <w:pPr>
        <w:suppressAutoHyphens/>
        <w:spacing w:after="120"/>
        <w:ind w:left="-720" w:firstLine="720"/>
        <w:jc w:val="both"/>
        <w:rPr>
          <w:rFonts w:ascii="Arial Narrow" w:hAnsi="Arial Narrow"/>
          <w:b/>
          <w:sz w:val="22"/>
          <w:szCs w:val="22"/>
          <w:lang w:val="tr-TR"/>
        </w:rPr>
      </w:pPr>
      <w:r w:rsidRPr="000D7634">
        <w:rPr>
          <w:rFonts w:ascii="Arial Narrow" w:hAnsi="Arial Narrow"/>
          <w:b/>
          <w:sz w:val="22"/>
          <w:szCs w:val="22"/>
          <w:lang w:val="tr-TR"/>
        </w:rPr>
        <w:t>Giriş ve genel açıklamalar</w:t>
      </w:r>
    </w:p>
    <w:p w:rsidR="000B1F1B" w:rsidRPr="000D7634" w:rsidRDefault="000B1F1B" w:rsidP="000B1F1B">
      <w:pPr>
        <w:pStyle w:val="BodybyBD"/>
        <w:suppressAutoHyphens/>
        <w:spacing w:afterLines="60" w:line="240" w:lineRule="auto"/>
        <w:rPr>
          <w:rFonts w:ascii="Arial Narrow" w:hAnsi="Arial Narrow"/>
          <w:szCs w:val="22"/>
          <w:lang w:val="tr-TR"/>
        </w:rPr>
      </w:pPr>
      <w:r w:rsidRPr="000D7634">
        <w:rPr>
          <w:rFonts w:ascii="Arial Narrow" w:hAnsi="Arial Narrow"/>
          <w:szCs w:val="22"/>
          <w:lang w:val="tr-TR"/>
        </w:rPr>
        <w:t>Bu not, aşağıda belirtilenlerin her biri için Şirket’in maruz kaldığı riskleri, Şirket’in bu doğrultuda risklerini yönetmek ve ölçmek için uyguladığı politika ve prosedürlerini ve amaçlarını, ve sermaye yönetimi ile ilgili bilgileri göstermektedir. Şirket finansal araçların kullanımından kaynaklanan aşağıdaki risklere maruz kalmaktadır:</w:t>
      </w:r>
    </w:p>
    <w:p w:rsidR="000B1F1B" w:rsidRPr="000D7634" w:rsidRDefault="000B1F1B" w:rsidP="000B1F1B">
      <w:pPr>
        <w:pStyle w:val="GvdeMetniGirintisi"/>
        <w:numPr>
          <w:ilvl w:val="0"/>
          <w:numId w:val="4"/>
        </w:numPr>
        <w:tabs>
          <w:tab w:val="clear" w:pos="360"/>
        </w:tabs>
        <w:suppressAutoHyphens/>
        <w:ind w:left="539" w:hanging="539"/>
        <w:jc w:val="both"/>
        <w:rPr>
          <w:rFonts w:ascii="Arial Narrow" w:hAnsi="Arial Narrow"/>
          <w:szCs w:val="22"/>
        </w:rPr>
      </w:pPr>
      <w:r w:rsidRPr="000D7634">
        <w:rPr>
          <w:rFonts w:ascii="Arial Narrow" w:hAnsi="Arial Narrow"/>
          <w:szCs w:val="22"/>
        </w:rPr>
        <w:t>kredi riski</w:t>
      </w:r>
    </w:p>
    <w:p w:rsidR="000B1F1B" w:rsidRPr="000D7634" w:rsidRDefault="000B1F1B" w:rsidP="000B1F1B">
      <w:pPr>
        <w:pStyle w:val="GvdeMetniGirintisi"/>
        <w:numPr>
          <w:ilvl w:val="0"/>
          <w:numId w:val="4"/>
        </w:numPr>
        <w:tabs>
          <w:tab w:val="clear" w:pos="360"/>
        </w:tabs>
        <w:suppressAutoHyphens/>
        <w:ind w:left="539" w:hanging="539"/>
        <w:jc w:val="both"/>
        <w:rPr>
          <w:rFonts w:ascii="Arial Narrow" w:hAnsi="Arial Narrow"/>
          <w:szCs w:val="22"/>
        </w:rPr>
      </w:pPr>
      <w:r w:rsidRPr="000D7634">
        <w:rPr>
          <w:rFonts w:ascii="Arial Narrow" w:hAnsi="Arial Narrow"/>
          <w:szCs w:val="22"/>
        </w:rPr>
        <w:t>likidite riski</w:t>
      </w:r>
    </w:p>
    <w:p w:rsidR="000B1F1B" w:rsidRPr="000D7634" w:rsidRDefault="000B1F1B" w:rsidP="000B1F1B">
      <w:pPr>
        <w:pStyle w:val="GvdeMetniGirintisi"/>
        <w:numPr>
          <w:ilvl w:val="0"/>
          <w:numId w:val="4"/>
        </w:numPr>
        <w:tabs>
          <w:tab w:val="clear" w:pos="360"/>
        </w:tabs>
        <w:suppressAutoHyphens/>
        <w:ind w:left="539" w:hanging="539"/>
        <w:jc w:val="both"/>
        <w:rPr>
          <w:rFonts w:ascii="Arial Narrow" w:hAnsi="Arial Narrow"/>
          <w:szCs w:val="22"/>
        </w:rPr>
      </w:pPr>
      <w:r w:rsidRPr="000D7634">
        <w:rPr>
          <w:rFonts w:ascii="Arial Narrow" w:hAnsi="Arial Narrow"/>
          <w:szCs w:val="22"/>
        </w:rPr>
        <w:t>piyasa riski</w:t>
      </w:r>
    </w:p>
    <w:p w:rsidR="000B1F1B" w:rsidRPr="000D7634" w:rsidRDefault="000B1F1B" w:rsidP="000B1F1B">
      <w:pPr>
        <w:suppressAutoHyphens/>
        <w:autoSpaceDE w:val="0"/>
        <w:autoSpaceDN w:val="0"/>
        <w:adjustRightInd w:val="0"/>
        <w:ind w:hanging="567"/>
        <w:jc w:val="both"/>
        <w:rPr>
          <w:rFonts w:ascii="Arial Narrow" w:hAnsi="Arial Narrow"/>
          <w:i/>
          <w:sz w:val="22"/>
          <w:szCs w:val="22"/>
          <w:lang w:val="tr-TR"/>
        </w:rPr>
      </w:pPr>
    </w:p>
    <w:p w:rsidR="000B1F1B" w:rsidRPr="000D7634" w:rsidRDefault="000B1F1B" w:rsidP="000B1F1B">
      <w:pPr>
        <w:pStyle w:val="BodybyBD"/>
        <w:suppressAutoHyphens/>
        <w:spacing w:line="240" w:lineRule="auto"/>
        <w:rPr>
          <w:rFonts w:ascii="Arial Narrow" w:hAnsi="Arial Narrow"/>
          <w:szCs w:val="22"/>
          <w:lang w:val="tr-TR"/>
        </w:rPr>
      </w:pPr>
      <w:r w:rsidRPr="000D7634">
        <w:rPr>
          <w:rFonts w:ascii="Arial Narrow" w:hAnsi="Arial Narrow"/>
          <w:szCs w:val="22"/>
          <w:lang w:val="tr-TR"/>
        </w:rPr>
        <w:t>Risk yönetim yapısının tesis edilmesi ve gözetimindeki tüm sorumluluk Yönetim Kurulu’ndadır. Yönetim Kurulu risk yönetim sisteminin etkinliğini Şirket’in iç denetim departmanı aracılığıyla yürütmektedir.</w:t>
      </w:r>
    </w:p>
    <w:p w:rsidR="000B1F1B" w:rsidRPr="000D7634" w:rsidRDefault="000B1F1B" w:rsidP="000B1F1B">
      <w:pPr>
        <w:pStyle w:val="BodybyBD"/>
        <w:suppressAutoHyphens/>
        <w:spacing w:after="0" w:line="240" w:lineRule="auto"/>
        <w:rPr>
          <w:rFonts w:ascii="Arial Narrow" w:hAnsi="Arial Narrow"/>
          <w:szCs w:val="22"/>
          <w:lang w:val="tr-TR"/>
        </w:rPr>
      </w:pPr>
      <w:r w:rsidRPr="000D7634">
        <w:rPr>
          <w:rFonts w:ascii="Arial Narrow" w:hAnsi="Arial Narrow"/>
          <w:szCs w:val="22"/>
          <w:lang w:val="tr-TR"/>
        </w:rPr>
        <w:t>Şirket’in risk yönetim politikaları; Şirketin karşılaştığı riskleri tanımlamak ve analiz etmek, risk limitlerini ve kontrolleri belirlemek, riskleri ve belirlenen limitlere uyumu izlemek için tesis edilmiştir. Risk yönetim politikaları ve sistemleri, piyasa koşullarındaki ve sunulan ürün ve servislerdeki değişikleri yansıtacak şekilde düzenli bir şekilde gözden geçirilir. Şirket, eğitim ve yönetim standartları ve prosedürleri ile bütün çalışanlarının kendi görev ve sorumluluklarını anladığı, disipline edilmiş ve yapıcı bir kontrol çevresi geliştirmeyi amaçlamaktadır.</w:t>
      </w:r>
    </w:p>
    <w:p w:rsidR="000B1F1B" w:rsidRPr="000D7634" w:rsidRDefault="000B1F1B" w:rsidP="000B1F1B">
      <w:pPr>
        <w:suppressAutoHyphens/>
        <w:spacing w:before="200" w:after="200"/>
        <w:ind w:left="-720" w:firstLine="720"/>
        <w:jc w:val="both"/>
        <w:rPr>
          <w:rFonts w:ascii="Arial Narrow" w:hAnsi="Arial Narrow"/>
          <w:b/>
          <w:sz w:val="22"/>
          <w:szCs w:val="22"/>
          <w:lang w:val="tr-TR"/>
        </w:rPr>
      </w:pPr>
      <w:r w:rsidRPr="000D7634">
        <w:rPr>
          <w:rFonts w:ascii="Arial Narrow" w:hAnsi="Arial Narrow"/>
          <w:b/>
          <w:sz w:val="22"/>
          <w:szCs w:val="22"/>
          <w:lang w:val="tr-TR"/>
        </w:rPr>
        <w:t>Kredi riski</w:t>
      </w:r>
    </w:p>
    <w:p w:rsidR="000B1F1B" w:rsidRPr="000D7634" w:rsidRDefault="000B1F1B" w:rsidP="000B1F1B">
      <w:pPr>
        <w:pStyle w:val="BodybyBD"/>
        <w:suppressAutoHyphens/>
        <w:spacing w:line="240" w:lineRule="auto"/>
        <w:rPr>
          <w:rFonts w:ascii="Arial Narrow" w:hAnsi="Arial Narrow"/>
          <w:szCs w:val="22"/>
          <w:lang w:val="tr-TR"/>
        </w:rPr>
      </w:pPr>
      <w:r w:rsidRPr="000D7634">
        <w:rPr>
          <w:rFonts w:ascii="Arial Narrow" w:hAnsi="Arial Narrow"/>
          <w:szCs w:val="22"/>
          <w:lang w:val="tr-TR"/>
        </w:rPr>
        <w:t>Kredi riski en basit şekilde karşı tarafın üzerinde mutabık kalınan sözleşme şartlarına uygun olarak yükümlülüklerini yerine getirememe olasılığı olarak tanımlanır. Şirket’in kredi riskine maruz kaldığı başlıca bilanço kalemleri aşağıdaki gibidir: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bankalar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diğer nakit ve nakit benzeri varlıklar (kasa hariç)</w:t>
      </w:r>
    </w:p>
    <w:p w:rsidR="000B1F1B"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satılmaya hazır finansal varlıklar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Pr>
          <w:rFonts w:ascii="Arial Narrow" w:hAnsi="Arial Narrow"/>
          <w:szCs w:val="22"/>
          <w:lang w:val="tr-TR"/>
        </w:rPr>
        <w:t>alım satım amaçlı finansal varlıklar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sigortalılardan prim alacakları</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acentelerden alacaklar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reasürörlerden komisyon ve ödenen hasarlarla ilgili alacaklar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sigorta yükümlülüklerinden kaynaklanan reasürans payları</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diğer alacaklar</w:t>
      </w:r>
    </w:p>
    <w:p w:rsidR="000B1F1B" w:rsidRPr="000D7634" w:rsidRDefault="000B1F1B" w:rsidP="000B1F1B">
      <w:pPr>
        <w:pStyle w:val="BodybyBD"/>
        <w:numPr>
          <w:ilvl w:val="0"/>
          <w:numId w:val="2"/>
        </w:numPr>
        <w:tabs>
          <w:tab w:val="clear" w:pos="1440"/>
          <w:tab w:val="num" w:pos="426"/>
        </w:tabs>
        <w:suppressAutoHyphens/>
        <w:spacing w:after="0" w:line="240" w:lineRule="auto"/>
        <w:ind w:left="425" w:hanging="425"/>
        <w:rPr>
          <w:rFonts w:ascii="Arial Narrow" w:hAnsi="Arial Narrow"/>
          <w:szCs w:val="22"/>
          <w:lang w:val="tr-TR"/>
        </w:rPr>
      </w:pPr>
      <w:r w:rsidRPr="000D7634">
        <w:rPr>
          <w:rFonts w:ascii="Arial Narrow" w:hAnsi="Arial Narrow"/>
          <w:szCs w:val="22"/>
          <w:lang w:val="tr-TR"/>
        </w:rPr>
        <w:t>peşin ödenen vergiler ve fonlar</w:t>
      </w:r>
    </w:p>
    <w:p w:rsidR="000B1F1B" w:rsidRPr="000D7634" w:rsidRDefault="000B1F1B" w:rsidP="000B1F1B">
      <w:pPr>
        <w:pStyle w:val="BodybyBD"/>
        <w:suppressAutoHyphens/>
        <w:spacing w:after="0" w:line="240" w:lineRule="auto"/>
        <w:rPr>
          <w:rFonts w:ascii="Arial Narrow" w:hAnsi="Arial Narrow"/>
          <w:szCs w:val="22"/>
          <w:lang w:val="tr-TR"/>
        </w:rPr>
      </w:pPr>
    </w:p>
    <w:p w:rsidR="000B1F1B" w:rsidRPr="000D7634" w:rsidRDefault="000B1F1B" w:rsidP="000B1F1B">
      <w:pPr>
        <w:pStyle w:val="BodybyBD"/>
        <w:suppressAutoHyphens/>
        <w:spacing w:after="0" w:line="240" w:lineRule="auto"/>
        <w:rPr>
          <w:rFonts w:ascii="Arial Narrow" w:hAnsi="Arial Narrow"/>
          <w:szCs w:val="22"/>
          <w:lang w:val="tr-TR"/>
        </w:rPr>
      </w:pPr>
      <w:r w:rsidRPr="000D7634">
        <w:rPr>
          <w:rFonts w:ascii="Arial Narrow" w:hAnsi="Arial Narrow"/>
          <w:szCs w:val="22"/>
          <w:lang w:val="tr-TR"/>
        </w:rPr>
        <w:t>Şirket’in kredi riskine tabi finansal varlıkları ağırlıklı olarak Türkiye’de yerleşik bankalarda tutulan vadeli ve vadesiz mevduatları ile acente ve kredi kartı alacakları temsil etmekte ve bu alacaklar yüksek kredi riskine sahip olarak kabul edilmemektedir.</w:t>
      </w:r>
    </w:p>
    <w:p w:rsidR="000B1F1B" w:rsidRPr="000D7634" w:rsidRDefault="000B1F1B" w:rsidP="000B1F1B">
      <w:pPr>
        <w:pStyle w:val="BodybyBD"/>
        <w:suppressAutoHyphens/>
        <w:spacing w:after="0" w:line="240" w:lineRule="auto"/>
        <w:rPr>
          <w:rFonts w:ascii="Arial Narrow" w:hAnsi="Arial Narrow"/>
          <w:szCs w:val="22"/>
          <w:lang w:val="tr-TR"/>
        </w:rPr>
      </w:pPr>
    </w:p>
    <w:p w:rsidR="000B1F1B" w:rsidRPr="000D7634" w:rsidRDefault="000B1F1B" w:rsidP="000B1F1B">
      <w:pPr>
        <w:pStyle w:val="BodybyBD"/>
        <w:suppressAutoHyphens/>
        <w:spacing w:after="0" w:line="240" w:lineRule="auto"/>
        <w:rPr>
          <w:rFonts w:ascii="Arial Narrow" w:hAnsi="Arial Narrow"/>
          <w:szCs w:val="22"/>
          <w:lang w:val="tr-TR"/>
        </w:rPr>
      </w:pPr>
      <w:r w:rsidRPr="000D7634">
        <w:rPr>
          <w:rFonts w:ascii="Arial Narrow" w:hAnsi="Arial Narrow"/>
          <w:szCs w:val="22"/>
          <w:lang w:val="tr-TR"/>
        </w:rPr>
        <w:t>Sigorta riskini yönetme de en yaygın yöntem reasürans sözleşmesi yapmaktır. Fakat reasürans sözleşmesi yoluyla sigorta riskinin devredilmesi, ilk sigorta yapan olarak Şirket’in yükümlülüğünü ortadan kaldırmamaktadır. Şirket, reasürans şirketinin güvenilirliğini, yıllık yapılan sözleşme öncesi söz konusu şirketin finansal durumunu inceleyerek değerlendirmektedir.</w:t>
      </w: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0B1F1B" w:rsidRPr="007F16A8" w:rsidRDefault="000B1F1B" w:rsidP="000B1F1B">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0B1F1B" w:rsidRPr="007F16A8" w:rsidRDefault="000B1F1B" w:rsidP="000B1F1B">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0B1F1B" w:rsidRPr="000D7634" w:rsidRDefault="000B1F1B" w:rsidP="000B1F1B">
      <w:pPr>
        <w:pageBreakBefore/>
        <w:suppressAutoHyphens/>
        <w:ind w:hanging="720"/>
        <w:jc w:val="both"/>
        <w:rPr>
          <w:rFonts w:ascii="Arial Narrow" w:hAnsi="Arial Narrow"/>
          <w:b/>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p w:rsidR="000B1F1B" w:rsidRPr="000D7634" w:rsidRDefault="000B1F1B" w:rsidP="000B1F1B">
      <w:pPr>
        <w:tabs>
          <w:tab w:val="left" w:pos="-1440"/>
          <w:tab w:val="left" w:pos="-720"/>
          <w:tab w:val="left" w:pos="567"/>
          <w:tab w:val="decimal" w:pos="5962"/>
          <w:tab w:val="decimal" w:pos="8197"/>
        </w:tabs>
        <w:suppressAutoHyphens/>
        <w:spacing w:after="60"/>
        <w:jc w:val="both"/>
        <w:rPr>
          <w:rFonts w:ascii="Arial Narrow" w:hAnsi="Arial Narrow"/>
          <w:sz w:val="22"/>
          <w:szCs w:val="22"/>
          <w:lang w:val="tr-TR"/>
        </w:rPr>
      </w:pPr>
      <w:r w:rsidRPr="000D7634">
        <w:rPr>
          <w:rFonts w:ascii="Arial Narrow" w:hAnsi="Arial Narrow"/>
          <w:sz w:val="22"/>
          <w:szCs w:val="22"/>
          <w:lang w:val="tr-TR"/>
        </w:rPr>
        <w:t>Kredi riskine maruz varlıkların defter değerleri aşağıdaki tabloda gösterilmiştir.</w:t>
      </w:r>
    </w:p>
    <w:tbl>
      <w:tblPr>
        <w:tblW w:w="9540" w:type="dxa"/>
        <w:tblInd w:w="70" w:type="dxa"/>
        <w:tblLayout w:type="fixed"/>
        <w:tblCellMar>
          <w:left w:w="70" w:type="dxa"/>
          <w:right w:w="70" w:type="dxa"/>
        </w:tblCellMar>
        <w:tblLook w:val="0000"/>
      </w:tblPr>
      <w:tblGrid>
        <w:gridCol w:w="6120"/>
        <w:gridCol w:w="1800"/>
        <w:gridCol w:w="1620"/>
      </w:tblGrid>
      <w:tr w:rsidR="000B1F1B" w:rsidRPr="00B85D7D" w:rsidTr="00D76313">
        <w:trPr>
          <w:trHeight w:val="340"/>
        </w:trPr>
        <w:tc>
          <w:tcPr>
            <w:tcW w:w="6120" w:type="dxa"/>
            <w:tcBorders>
              <w:top w:val="single" w:sz="4" w:space="0" w:color="auto"/>
              <w:left w:val="nil"/>
              <w:bottom w:val="single" w:sz="4" w:space="0" w:color="auto"/>
              <w:right w:val="nil"/>
            </w:tcBorders>
            <w:vAlign w:val="bottom"/>
          </w:tcPr>
          <w:p w:rsidR="000B1F1B" w:rsidRPr="000D7634" w:rsidRDefault="000B1F1B" w:rsidP="00D76313">
            <w:pPr>
              <w:suppressAutoHyphens/>
              <w:rPr>
                <w:rFonts w:ascii="Arial Narrow" w:hAnsi="Arial Narrow"/>
                <w:b/>
                <w:sz w:val="22"/>
                <w:szCs w:val="22"/>
                <w:lang w:val="tr-TR" w:eastAsia="tr-TR"/>
              </w:rPr>
            </w:pPr>
            <w:r w:rsidRPr="000D7634">
              <w:rPr>
                <w:rFonts w:ascii="Arial Narrow" w:hAnsi="Arial Narrow"/>
                <w:b/>
                <w:sz w:val="22"/>
                <w:szCs w:val="22"/>
                <w:u w:val="single"/>
                <w:lang w:val="tr-TR"/>
              </w:rPr>
              <w:t xml:space="preserve"> </w:t>
            </w:r>
          </w:p>
        </w:tc>
        <w:tc>
          <w:tcPr>
            <w:tcW w:w="1800" w:type="dxa"/>
            <w:tcBorders>
              <w:top w:val="single" w:sz="4" w:space="0" w:color="auto"/>
              <w:left w:val="nil"/>
              <w:bottom w:val="single" w:sz="4" w:space="0" w:color="auto"/>
              <w:right w:val="nil"/>
            </w:tcBorders>
            <w:vAlign w:val="bottom"/>
          </w:tcPr>
          <w:p w:rsidR="000B1F1B" w:rsidRPr="00B85D7D" w:rsidRDefault="000B1F1B" w:rsidP="00D76313">
            <w:pPr>
              <w:suppressAutoHyphens/>
              <w:jc w:val="right"/>
              <w:rPr>
                <w:rFonts w:ascii="Arial Narrow" w:hAnsi="Arial Narrow"/>
                <w:b/>
                <w:sz w:val="22"/>
                <w:szCs w:val="22"/>
                <w:lang w:val="tr-TR"/>
              </w:rPr>
            </w:pPr>
            <w:r w:rsidRPr="00B85D7D">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B85D7D" w:rsidRDefault="000B1F1B" w:rsidP="00D76313">
            <w:pPr>
              <w:suppressAutoHyphens/>
              <w:jc w:val="right"/>
              <w:rPr>
                <w:rFonts w:ascii="Arial Narrow" w:hAnsi="Arial Narrow"/>
                <w:b/>
                <w:sz w:val="22"/>
                <w:szCs w:val="22"/>
                <w:lang w:val="tr-TR"/>
              </w:rPr>
            </w:pPr>
            <w:r w:rsidRPr="00B85D7D">
              <w:rPr>
                <w:rFonts w:ascii="Arial Narrow" w:hAnsi="Arial Narrow"/>
                <w:b/>
                <w:sz w:val="22"/>
                <w:szCs w:val="22"/>
                <w:lang w:val="tr-TR"/>
              </w:rPr>
              <w:t>31 Aralık 2013</w:t>
            </w:r>
          </w:p>
        </w:tc>
      </w:tr>
      <w:tr w:rsidR="000B1F1B" w:rsidRPr="00B85D7D" w:rsidTr="00D76313">
        <w:trPr>
          <w:trHeight w:val="243"/>
        </w:trPr>
        <w:tc>
          <w:tcPr>
            <w:tcW w:w="6120" w:type="dxa"/>
            <w:tcBorders>
              <w:top w:val="nil"/>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 xml:space="preserve">Nakit benzeri varlıklar </w:t>
            </w:r>
            <w:r w:rsidRPr="00B85D7D">
              <w:rPr>
                <w:rFonts w:ascii="Arial Narrow" w:hAnsi="Arial Narrow"/>
                <w:i/>
                <w:iCs/>
                <w:sz w:val="22"/>
                <w:szCs w:val="22"/>
                <w:lang w:val="tr-TR"/>
              </w:rPr>
              <w:t>(Not 14)</w:t>
            </w:r>
          </w:p>
        </w:tc>
        <w:tc>
          <w:tcPr>
            <w:tcW w:w="1800" w:type="dxa"/>
            <w:tcBorders>
              <w:top w:val="nil"/>
              <w:left w:val="nil"/>
              <w:right w:val="nil"/>
            </w:tcBorders>
            <w:vAlign w:val="bottom"/>
          </w:tcPr>
          <w:p w:rsidR="000B1F1B" w:rsidRPr="00B85D7D" w:rsidRDefault="000B1F1B" w:rsidP="00D76313">
            <w:pPr>
              <w:suppressAutoHyphens/>
              <w:jc w:val="right"/>
              <w:rPr>
                <w:rFonts w:ascii="Arial Narrow" w:hAnsi="Arial Narrow"/>
                <w:sz w:val="22"/>
                <w:szCs w:val="22"/>
              </w:rPr>
            </w:pPr>
            <w:r>
              <w:rPr>
                <w:rFonts w:ascii="Arial Narrow" w:hAnsi="Arial Narrow"/>
                <w:sz w:val="22"/>
                <w:szCs w:val="22"/>
              </w:rPr>
              <w:t>194.079.512</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sz w:val="22"/>
                <w:szCs w:val="22"/>
              </w:rPr>
            </w:pPr>
            <w:r w:rsidRPr="00B85D7D">
              <w:rPr>
                <w:rFonts w:ascii="Arial Narrow" w:hAnsi="Arial Narrow"/>
                <w:sz w:val="22"/>
                <w:szCs w:val="22"/>
              </w:rPr>
              <w:t>148.412.597</w:t>
            </w:r>
          </w:p>
        </w:tc>
      </w:tr>
      <w:tr w:rsidR="000B1F1B" w:rsidRPr="00B85D7D" w:rsidTr="00D76313">
        <w:trPr>
          <w:trHeight w:val="243"/>
        </w:trPr>
        <w:tc>
          <w:tcPr>
            <w:tcW w:w="6120" w:type="dxa"/>
            <w:tcBorders>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 xml:space="preserve">Esas faaliyetlerden alacaklar </w:t>
            </w:r>
            <w:r w:rsidRPr="00B85D7D">
              <w:rPr>
                <w:rFonts w:ascii="Arial Narrow" w:hAnsi="Arial Narrow"/>
                <w:i/>
                <w:iCs/>
                <w:sz w:val="22"/>
                <w:szCs w:val="22"/>
                <w:lang w:val="tr-TR"/>
              </w:rPr>
              <w:t>(Not 12)</w:t>
            </w:r>
          </w:p>
        </w:tc>
        <w:tc>
          <w:tcPr>
            <w:tcW w:w="1800" w:type="dxa"/>
            <w:tcBorders>
              <w:left w:val="nil"/>
              <w:right w:val="nil"/>
            </w:tcBorders>
            <w:vAlign w:val="bottom"/>
          </w:tcPr>
          <w:p w:rsidR="000B1F1B" w:rsidRPr="00B85D7D" w:rsidRDefault="000B1F1B" w:rsidP="00D76313">
            <w:pPr>
              <w:suppressAutoHyphens/>
              <w:jc w:val="right"/>
              <w:rPr>
                <w:rFonts w:ascii="Arial Narrow" w:hAnsi="Arial Narrow"/>
                <w:sz w:val="22"/>
                <w:szCs w:val="22"/>
              </w:rPr>
            </w:pPr>
            <w:r>
              <w:rPr>
                <w:rFonts w:ascii="Arial Narrow" w:hAnsi="Arial Narrow"/>
                <w:sz w:val="22"/>
                <w:szCs w:val="22"/>
              </w:rPr>
              <w:t>44.035.258</w:t>
            </w:r>
          </w:p>
        </w:tc>
        <w:tc>
          <w:tcPr>
            <w:tcW w:w="1620" w:type="dxa"/>
            <w:tcBorders>
              <w:left w:val="nil"/>
              <w:right w:val="nil"/>
            </w:tcBorders>
            <w:vAlign w:val="bottom"/>
          </w:tcPr>
          <w:p w:rsidR="000B1F1B" w:rsidRPr="00B85D7D" w:rsidRDefault="000B1F1B" w:rsidP="00D76313">
            <w:pPr>
              <w:suppressAutoHyphens/>
              <w:jc w:val="right"/>
              <w:rPr>
                <w:rFonts w:ascii="Arial Narrow" w:hAnsi="Arial Narrow"/>
                <w:sz w:val="22"/>
                <w:szCs w:val="22"/>
              </w:rPr>
            </w:pPr>
            <w:r w:rsidRPr="00B85D7D">
              <w:rPr>
                <w:rFonts w:ascii="Arial Narrow" w:hAnsi="Arial Narrow"/>
                <w:sz w:val="22"/>
                <w:szCs w:val="22"/>
              </w:rPr>
              <w:t>36.949.266</w:t>
            </w:r>
          </w:p>
        </w:tc>
      </w:tr>
      <w:tr w:rsidR="000B1F1B" w:rsidRPr="00B85D7D" w:rsidTr="00D76313">
        <w:trPr>
          <w:trHeight w:val="243"/>
        </w:trPr>
        <w:tc>
          <w:tcPr>
            <w:tcW w:w="6120" w:type="dxa"/>
            <w:tcBorders>
              <w:top w:val="nil"/>
              <w:left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Finansal Varlıklar</w:t>
            </w:r>
          </w:p>
        </w:tc>
        <w:tc>
          <w:tcPr>
            <w:tcW w:w="180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239.596</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236.877</w:t>
            </w:r>
          </w:p>
        </w:tc>
      </w:tr>
      <w:tr w:rsidR="000B1F1B" w:rsidRPr="00B85D7D" w:rsidTr="00D76313">
        <w:trPr>
          <w:trHeight w:val="243"/>
        </w:trPr>
        <w:tc>
          <w:tcPr>
            <w:tcW w:w="6120" w:type="dxa"/>
            <w:tcBorders>
              <w:top w:val="nil"/>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 xml:space="preserve">Muallak tazminat karşılığındaki reasürör payı </w:t>
            </w:r>
            <w:r w:rsidRPr="00B85D7D">
              <w:rPr>
                <w:rFonts w:ascii="Arial Narrow" w:hAnsi="Arial Narrow"/>
                <w:i/>
                <w:iCs/>
                <w:sz w:val="22"/>
                <w:szCs w:val="22"/>
                <w:lang w:val="tr-TR"/>
              </w:rPr>
              <w:t>(Not 10), (Not 17)</w:t>
            </w:r>
          </w:p>
        </w:tc>
        <w:tc>
          <w:tcPr>
            <w:tcW w:w="180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51.798.736</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35.292.220</w:t>
            </w:r>
          </w:p>
        </w:tc>
      </w:tr>
      <w:tr w:rsidR="000B1F1B" w:rsidRPr="00B85D7D" w:rsidTr="00D76313">
        <w:trPr>
          <w:trHeight w:val="243"/>
        </w:trPr>
        <w:tc>
          <w:tcPr>
            <w:tcW w:w="6120" w:type="dxa"/>
            <w:tcBorders>
              <w:top w:val="nil"/>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 xml:space="preserve">Diğer alacaklar </w:t>
            </w:r>
            <w:r w:rsidRPr="00B85D7D">
              <w:rPr>
                <w:rFonts w:ascii="Arial Narrow" w:hAnsi="Arial Narrow"/>
                <w:i/>
                <w:iCs/>
                <w:sz w:val="22"/>
                <w:szCs w:val="22"/>
                <w:lang w:val="tr-TR"/>
              </w:rPr>
              <w:t>(Not 12)</w:t>
            </w:r>
          </w:p>
        </w:tc>
        <w:tc>
          <w:tcPr>
            <w:tcW w:w="180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784.772</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693.133</w:t>
            </w:r>
          </w:p>
        </w:tc>
      </w:tr>
      <w:tr w:rsidR="000B1F1B" w:rsidRPr="00B85D7D" w:rsidTr="00D76313">
        <w:trPr>
          <w:trHeight w:val="246"/>
        </w:trPr>
        <w:tc>
          <w:tcPr>
            <w:tcW w:w="6120" w:type="dxa"/>
            <w:tcBorders>
              <w:top w:val="nil"/>
              <w:left w:val="nil"/>
              <w:right w:val="nil"/>
            </w:tcBorders>
            <w:vAlign w:val="bottom"/>
          </w:tcPr>
          <w:p w:rsidR="000B1F1B" w:rsidRPr="00B85D7D" w:rsidRDefault="000B1F1B" w:rsidP="00D76313">
            <w:pPr>
              <w:suppressAutoHyphens/>
              <w:rPr>
                <w:rFonts w:ascii="Arial Narrow" w:hAnsi="Arial Narrow"/>
                <w:sz w:val="22"/>
                <w:szCs w:val="22"/>
                <w:lang w:val="da-DK"/>
              </w:rPr>
            </w:pPr>
            <w:r w:rsidRPr="00B85D7D">
              <w:rPr>
                <w:rFonts w:ascii="Arial Narrow" w:hAnsi="Arial Narrow"/>
                <w:sz w:val="22"/>
                <w:szCs w:val="22"/>
                <w:lang w:val="tr-TR"/>
              </w:rPr>
              <w:t xml:space="preserve">Peşin ödenen vergiler ve fonlar </w:t>
            </w:r>
            <w:r w:rsidRPr="00B85D7D">
              <w:rPr>
                <w:rFonts w:ascii="Arial Narrow" w:hAnsi="Arial Narrow"/>
                <w:i/>
                <w:iCs/>
                <w:sz w:val="22"/>
                <w:szCs w:val="22"/>
                <w:lang w:val="tr-TR"/>
              </w:rPr>
              <w:t>(Not 12)</w:t>
            </w:r>
          </w:p>
        </w:tc>
        <w:tc>
          <w:tcPr>
            <w:tcW w:w="180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1.475.403</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1.338.462</w:t>
            </w:r>
          </w:p>
        </w:tc>
      </w:tr>
      <w:tr w:rsidR="000B1F1B" w:rsidRPr="00B85D7D" w:rsidTr="00D76313">
        <w:trPr>
          <w:trHeight w:val="243"/>
        </w:trPr>
        <w:tc>
          <w:tcPr>
            <w:tcW w:w="6120" w:type="dxa"/>
            <w:tcBorders>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Verilen depozito ve teminatlar</w:t>
            </w:r>
          </w:p>
        </w:tc>
        <w:tc>
          <w:tcPr>
            <w:tcW w:w="1800" w:type="dxa"/>
            <w:tcBorders>
              <w:left w:val="nil"/>
              <w:right w:val="nil"/>
            </w:tcBorders>
            <w:vAlign w:val="bottom"/>
          </w:tcPr>
          <w:p w:rsidR="000B1F1B" w:rsidRPr="00B85D7D" w:rsidRDefault="000B1F1B" w:rsidP="00D76313">
            <w:pPr>
              <w:suppressAutoHyphens/>
              <w:jc w:val="right"/>
              <w:rPr>
                <w:rFonts w:ascii="Arial Narrow" w:hAnsi="Arial Narrow"/>
                <w:sz w:val="22"/>
                <w:szCs w:val="22"/>
              </w:rPr>
            </w:pPr>
            <w:r>
              <w:rPr>
                <w:rFonts w:ascii="Arial Narrow" w:hAnsi="Arial Narrow"/>
                <w:sz w:val="22"/>
                <w:szCs w:val="22"/>
              </w:rPr>
              <w:t>1.207.641</w:t>
            </w:r>
          </w:p>
        </w:tc>
        <w:tc>
          <w:tcPr>
            <w:tcW w:w="1620" w:type="dxa"/>
            <w:tcBorders>
              <w:left w:val="nil"/>
              <w:right w:val="nil"/>
            </w:tcBorders>
            <w:vAlign w:val="bottom"/>
          </w:tcPr>
          <w:p w:rsidR="000B1F1B" w:rsidRPr="00B85D7D" w:rsidRDefault="000B1F1B" w:rsidP="00D76313">
            <w:pPr>
              <w:suppressAutoHyphens/>
              <w:jc w:val="right"/>
              <w:rPr>
                <w:rFonts w:ascii="Arial Narrow" w:hAnsi="Arial Narrow"/>
                <w:sz w:val="22"/>
                <w:szCs w:val="22"/>
              </w:rPr>
            </w:pPr>
            <w:r w:rsidRPr="00B85D7D">
              <w:rPr>
                <w:rFonts w:ascii="Arial Narrow" w:hAnsi="Arial Narrow"/>
                <w:sz w:val="22"/>
                <w:szCs w:val="22"/>
              </w:rPr>
              <w:t>1.043.252</w:t>
            </w:r>
          </w:p>
        </w:tc>
      </w:tr>
      <w:tr w:rsidR="000B1F1B" w:rsidRPr="00B85D7D" w:rsidTr="00D76313">
        <w:trPr>
          <w:trHeight w:val="243"/>
        </w:trPr>
        <w:tc>
          <w:tcPr>
            <w:tcW w:w="6120" w:type="dxa"/>
            <w:tcBorders>
              <w:left w:val="nil"/>
              <w:right w:val="nil"/>
            </w:tcBorders>
            <w:vAlign w:val="bottom"/>
          </w:tcPr>
          <w:p w:rsidR="000B1F1B" w:rsidRPr="00B85D7D" w:rsidRDefault="000B1F1B" w:rsidP="00D76313">
            <w:pPr>
              <w:suppressAutoHyphens/>
              <w:rPr>
                <w:rFonts w:ascii="Arial Narrow" w:hAnsi="Arial Narrow"/>
                <w:sz w:val="22"/>
                <w:szCs w:val="22"/>
              </w:rPr>
            </w:pPr>
            <w:r w:rsidRPr="00B85D7D">
              <w:rPr>
                <w:rFonts w:ascii="Arial Narrow" w:hAnsi="Arial Narrow"/>
                <w:sz w:val="22"/>
                <w:szCs w:val="22"/>
                <w:lang w:val="tr-TR"/>
              </w:rPr>
              <w:t xml:space="preserve">İş avansları </w:t>
            </w:r>
          </w:p>
        </w:tc>
        <w:tc>
          <w:tcPr>
            <w:tcW w:w="1800" w:type="dxa"/>
            <w:tcBorders>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125.804</w:t>
            </w:r>
          </w:p>
        </w:tc>
        <w:tc>
          <w:tcPr>
            <w:tcW w:w="1620" w:type="dxa"/>
            <w:tcBorders>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31.851</w:t>
            </w:r>
          </w:p>
        </w:tc>
      </w:tr>
      <w:tr w:rsidR="000B1F1B" w:rsidRPr="000D7634" w:rsidTr="00D76313">
        <w:trPr>
          <w:trHeight w:val="340"/>
        </w:trPr>
        <w:tc>
          <w:tcPr>
            <w:tcW w:w="6120" w:type="dxa"/>
            <w:tcBorders>
              <w:top w:val="single" w:sz="4" w:space="0" w:color="auto"/>
              <w:left w:val="nil"/>
              <w:bottom w:val="double" w:sz="4" w:space="0" w:color="auto"/>
              <w:right w:val="nil"/>
            </w:tcBorders>
            <w:vAlign w:val="bottom"/>
          </w:tcPr>
          <w:p w:rsidR="000B1F1B" w:rsidRPr="00B85D7D" w:rsidRDefault="000B1F1B" w:rsidP="00D76313">
            <w:pPr>
              <w:suppressAutoHyphens/>
              <w:rPr>
                <w:rFonts w:ascii="Arial Narrow" w:hAnsi="Arial Narrow"/>
                <w:b/>
                <w:sz w:val="22"/>
                <w:szCs w:val="22"/>
                <w:lang w:val="tr-TR"/>
              </w:rPr>
            </w:pPr>
            <w:r w:rsidRPr="00B85D7D">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0B1F1B" w:rsidRPr="00B85D7D" w:rsidRDefault="000B1F1B" w:rsidP="00D76313">
            <w:pPr>
              <w:jc w:val="right"/>
              <w:rPr>
                <w:rFonts w:ascii="Arial Narrow" w:hAnsi="Arial Narrow"/>
                <w:b/>
                <w:bCs/>
                <w:color w:val="000000"/>
                <w:sz w:val="22"/>
                <w:szCs w:val="22"/>
              </w:rPr>
            </w:pPr>
            <w:r>
              <w:rPr>
                <w:rFonts w:ascii="Arial Narrow" w:hAnsi="Arial Narrow"/>
                <w:b/>
                <w:bCs/>
                <w:color w:val="000000"/>
                <w:sz w:val="22"/>
                <w:szCs w:val="22"/>
              </w:rPr>
              <w:t>293.746.722</w:t>
            </w:r>
          </w:p>
        </w:tc>
        <w:tc>
          <w:tcPr>
            <w:tcW w:w="1620" w:type="dxa"/>
            <w:tcBorders>
              <w:top w:val="single" w:sz="4" w:space="0" w:color="auto"/>
              <w:left w:val="nil"/>
              <w:bottom w:val="double" w:sz="4" w:space="0" w:color="auto"/>
              <w:right w:val="nil"/>
            </w:tcBorders>
            <w:vAlign w:val="bottom"/>
          </w:tcPr>
          <w:p w:rsidR="000B1F1B" w:rsidRPr="00365F2F" w:rsidRDefault="000B1F1B" w:rsidP="00D76313">
            <w:pPr>
              <w:jc w:val="right"/>
              <w:rPr>
                <w:rFonts w:ascii="Arial Narrow" w:hAnsi="Arial Narrow"/>
                <w:b/>
                <w:bCs/>
                <w:color w:val="000000"/>
                <w:sz w:val="22"/>
                <w:szCs w:val="22"/>
              </w:rPr>
            </w:pPr>
            <w:r w:rsidRPr="00B85D7D">
              <w:rPr>
                <w:rFonts w:ascii="Arial Narrow" w:hAnsi="Arial Narrow"/>
                <w:b/>
                <w:bCs/>
                <w:color w:val="000000"/>
                <w:sz w:val="22"/>
                <w:szCs w:val="22"/>
              </w:rPr>
              <w:t>223.997.658</w:t>
            </w:r>
          </w:p>
        </w:tc>
      </w:tr>
    </w:tbl>
    <w:p w:rsidR="000B1F1B" w:rsidRPr="000D7634" w:rsidRDefault="000B1F1B" w:rsidP="000B1F1B">
      <w:pPr>
        <w:suppressAutoHyphens/>
        <w:spacing w:before="200" w:after="80"/>
        <w:jc w:val="both"/>
        <w:rPr>
          <w:rFonts w:ascii="Arial Narrow" w:hAnsi="Arial Narrow"/>
          <w:sz w:val="22"/>
          <w:szCs w:val="22"/>
          <w:lang w:val="tr-TR"/>
        </w:rPr>
      </w:pPr>
      <w:r w:rsidRPr="000D7634">
        <w:rPr>
          <w:rFonts w:ascii="Arial Narrow" w:hAnsi="Arial Narrow"/>
          <w:sz w:val="22"/>
          <w:szCs w:val="22"/>
          <w:lang w:val="tr-TR"/>
        </w:rPr>
        <w:t>Alacaklar için alınmış olan ipotek ve diğer teminatların detayı aşağıdaki gibidir:</w:t>
      </w:r>
    </w:p>
    <w:tbl>
      <w:tblPr>
        <w:tblW w:w="9573" w:type="dxa"/>
        <w:tblInd w:w="93" w:type="dxa"/>
        <w:tblLook w:val="0000"/>
      </w:tblPr>
      <w:tblGrid>
        <w:gridCol w:w="6111"/>
        <w:gridCol w:w="1842"/>
        <w:gridCol w:w="1620"/>
      </w:tblGrid>
      <w:tr w:rsidR="000B1F1B" w:rsidRPr="00B85D7D" w:rsidTr="00D76313">
        <w:trPr>
          <w:trHeight w:val="340"/>
        </w:trPr>
        <w:tc>
          <w:tcPr>
            <w:tcW w:w="6111" w:type="dxa"/>
            <w:tcBorders>
              <w:top w:val="single" w:sz="4" w:space="0" w:color="auto"/>
              <w:left w:val="nil"/>
              <w:bottom w:val="single" w:sz="4" w:space="0" w:color="auto"/>
              <w:right w:val="nil"/>
            </w:tcBorders>
            <w:vAlign w:val="bottom"/>
          </w:tcPr>
          <w:p w:rsidR="000B1F1B" w:rsidRPr="000D7634" w:rsidRDefault="000B1F1B" w:rsidP="00D76313">
            <w:pPr>
              <w:suppressAutoHyphens/>
              <w:rPr>
                <w:rFonts w:ascii="Arial Narrow" w:hAnsi="Arial Narrow"/>
                <w:b/>
                <w:bCs/>
                <w:sz w:val="22"/>
                <w:szCs w:val="22"/>
                <w:lang w:val="tr-TR"/>
              </w:rPr>
            </w:pPr>
            <w:r w:rsidRPr="000D7634">
              <w:rPr>
                <w:rFonts w:ascii="Arial Narrow" w:hAnsi="Arial Narrow"/>
                <w:b/>
                <w:bCs/>
                <w:sz w:val="22"/>
                <w:szCs w:val="22"/>
                <w:lang w:val="tr-TR" w:eastAsia="tr-TR"/>
              </w:rPr>
              <w:t> </w:t>
            </w:r>
          </w:p>
        </w:tc>
        <w:tc>
          <w:tcPr>
            <w:tcW w:w="1842" w:type="dxa"/>
            <w:tcBorders>
              <w:top w:val="single" w:sz="4" w:space="0" w:color="auto"/>
              <w:left w:val="nil"/>
              <w:bottom w:val="single" w:sz="4" w:space="0" w:color="auto"/>
              <w:right w:val="nil"/>
            </w:tcBorders>
            <w:vAlign w:val="bottom"/>
          </w:tcPr>
          <w:p w:rsidR="000B1F1B" w:rsidRPr="00B85D7D" w:rsidRDefault="000B1F1B" w:rsidP="00D76313">
            <w:pPr>
              <w:suppressAutoHyphens/>
              <w:jc w:val="right"/>
              <w:rPr>
                <w:rFonts w:ascii="Arial Narrow" w:hAnsi="Arial Narrow"/>
                <w:b/>
                <w:sz w:val="22"/>
                <w:szCs w:val="22"/>
                <w:lang w:val="tr-TR"/>
              </w:rPr>
            </w:pPr>
            <w:r w:rsidRPr="00B85D7D">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B85D7D" w:rsidRDefault="000B1F1B" w:rsidP="00D76313">
            <w:pPr>
              <w:suppressAutoHyphens/>
              <w:jc w:val="right"/>
              <w:rPr>
                <w:rFonts w:ascii="Arial Narrow" w:hAnsi="Arial Narrow"/>
                <w:b/>
                <w:bCs/>
                <w:sz w:val="22"/>
                <w:szCs w:val="22"/>
                <w:lang w:val="tr-TR"/>
              </w:rPr>
            </w:pPr>
            <w:r w:rsidRPr="00B85D7D">
              <w:rPr>
                <w:rFonts w:ascii="Arial Narrow" w:hAnsi="Arial Narrow"/>
                <w:b/>
                <w:bCs/>
                <w:sz w:val="22"/>
                <w:szCs w:val="22"/>
                <w:lang w:val="tr-TR"/>
              </w:rPr>
              <w:t>31 Aralık 2013</w:t>
            </w:r>
          </w:p>
        </w:tc>
      </w:tr>
      <w:tr w:rsidR="000B1F1B" w:rsidRPr="00B85D7D" w:rsidTr="00D76313">
        <w:trPr>
          <w:trHeight w:val="270"/>
        </w:trPr>
        <w:tc>
          <w:tcPr>
            <w:tcW w:w="6111" w:type="dxa"/>
            <w:tcBorders>
              <w:top w:val="single" w:sz="4" w:space="0" w:color="auto"/>
              <w:left w:val="nil"/>
              <w:bottom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İpotek senetleri</w:t>
            </w:r>
          </w:p>
        </w:tc>
        <w:tc>
          <w:tcPr>
            <w:tcW w:w="1842" w:type="dxa"/>
            <w:tcBorders>
              <w:top w:val="single" w:sz="4" w:space="0" w:color="auto"/>
              <w:left w:val="nil"/>
              <w:bottom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25.392.765</w:t>
            </w:r>
          </w:p>
        </w:tc>
        <w:tc>
          <w:tcPr>
            <w:tcW w:w="1620" w:type="dxa"/>
            <w:tcBorders>
              <w:top w:val="single" w:sz="4" w:space="0" w:color="auto"/>
              <w:left w:val="nil"/>
              <w:bottom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27.701.265</w:t>
            </w:r>
          </w:p>
        </w:tc>
      </w:tr>
      <w:tr w:rsidR="000B1F1B" w:rsidRPr="00B85D7D" w:rsidTr="00D76313">
        <w:trPr>
          <w:trHeight w:val="270"/>
        </w:trPr>
        <w:tc>
          <w:tcPr>
            <w:tcW w:w="6111" w:type="dxa"/>
            <w:tcBorders>
              <w:top w:val="nil"/>
              <w:left w:val="nil"/>
              <w:bottom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Teminat mektupları</w:t>
            </w:r>
          </w:p>
        </w:tc>
        <w:tc>
          <w:tcPr>
            <w:tcW w:w="1842" w:type="dxa"/>
            <w:tcBorders>
              <w:top w:val="nil"/>
              <w:left w:val="nil"/>
              <w:bottom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4.273.436</w:t>
            </w:r>
          </w:p>
        </w:tc>
        <w:tc>
          <w:tcPr>
            <w:tcW w:w="1620" w:type="dxa"/>
            <w:tcBorders>
              <w:top w:val="nil"/>
              <w:left w:val="nil"/>
              <w:bottom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3.804.436</w:t>
            </w:r>
          </w:p>
        </w:tc>
      </w:tr>
      <w:tr w:rsidR="000B1F1B" w:rsidRPr="00B85D7D" w:rsidTr="00D76313">
        <w:trPr>
          <w:trHeight w:val="270"/>
        </w:trPr>
        <w:tc>
          <w:tcPr>
            <w:tcW w:w="6111" w:type="dxa"/>
            <w:tcBorders>
              <w:top w:val="nil"/>
              <w:left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Teminat senetleri</w:t>
            </w:r>
          </w:p>
        </w:tc>
        <w:tc>
          <w:tcPr>
            <w:tcW w:w="1842"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34.288</w:t>
            </w:r>
          </w:p>
        </w:tc>
      </w:tr>
      <w:tr w:rsidR="000B1F1B" w:rsidRPr="00B85D7D" w:rsidTr="00D76313">
        <w:trPr>
          <w:trHeight w:val="270"/>
        </w:trPr>
        <w:tc>
          <w:tcPr>
            <w:tcW w:w="6111" w:type="dxa"/>
            <w:tcBorders>
              <w:top w:val="nil"/>
              <w:left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Nakit teminat</w:t>
            </w:r>
          </w:p>
        </w:tc>
        <w:tc>
          <w:tcPr>
            <w:tcW w:w="1842"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1.433.584</w:t>
            </w:r>
          </w:p>
        </w:tc>
        <w:tc>
          <w:tcPr>
            <w:tcW w:w="1620" w:type="dxa"/>
            <w:tcBorders>
              <w:top w:val="nil"/>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1.168.299</w:t>
            </w:r>
          </w:p>
        </w:tc>
      </w:tr>
      <w:tr w:rsidR="000B1F1B" w:rsidRPr="00B85D7D" w:rsidTr="00D76313">
        <w:trPr>
          <w:trHeight w:val="286"/>
        </w:trPr>
        <w:tc>
          <w:tcPr>
            <w:tcW w:w="6111" w:type="dxa"/>
            <w:tcBorders>
              <w:left w:val="nil"/>
              <w:right w:val="nil"/>
            </w:tcBorders>
            <w:vAlign w:val="bottom"/>
          </w:tcPr>
          <w:p w:rsidR="000B1F1B" w:rsidRPr="00B85D7D" w:rsidRDefault="000B1F1B" w:rsidP="00D76313">
            <w:pPr>
              <w:suppressAutoHyphens/>
              <w:rPr>
                <w:rFonts w:ascii="Arial Narrow" w:hAnsi="Arial Narrow"/>
                <w:sz w:val="22"/>
                <w:szCs w:val="22"/>
                <w:lang w:val="tr-TR"/>
              </w:rPr>
            </w:pPr>
            <w:r w:rsidRPr="00B85D7D">
              <w:rPr>
                <w:rFonts w:ascii="Arial Narrow" w:hAnsi="Arial Narrow"/>
                <w:sz w:val="22"/>
                <w:szCs w:val="22"/>
                <w:lang w:val="tr-TR"/>
              </w:rPr>
              <w:t>Devlet tahvilleri ve hisse senetleri</w:t>
            </w:r>
          </w:p>
        </w:tc>
        <w:tc>
          <w:tcPr>
            <w:tcW w:w="1842" w:type="dxa"/>
            <w:tcBorders>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55.343</w:t>
            </w:r>
          </w:p>
        </w:tc>
        <w:tc>
          <w:tcPr>
            <w:tcW w:w="1620" w:type="dxa"/>
            <w:tcBorders>
              <w:left w:val="nil"/>
              <w:right w:val="nil"/>
            </w:tcBorders>
            <w:vAlign w:val="bottom"/>
          </w:tcPr>
          <w:p w:rsidR="000B1F1B" w:rsidRPr="00B85D7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r>
      <w:tr w:rsidR="000B1F1B" w:rsidRPr="00B85D7D" w:rsidTr="00D76313">
        <w:trPr>
          <w:trHeight w:val="286"/>
        </w:trPr>
        <w:tc>
          <w:tcPr>
            <w:tcW w:w="6111" w:type="dxa"/>
            <w:tcBorders>
              <w:left w:val="nil"/>
              <w:bottom w:val="single" w:sz="4" w:space="0" w:color="auto"/>
              <w:right w:val="nil"/>
            </w:tcBorders>
            <w:vAlign w:val="bottom"/>
          </w:tcPr>
          <w:p w:rsidR="000B1F1B" w:rsidRPr="00B85D7D" w:rsidRDefault="000B1F1B" w:rsidP="00D76313">
            <w:pPr>
              <w:suppressAutoHyphens/>
              <w:rPr>
                <w:rFonts w:ascii="Arial Narrow" w:hAnsi="Arial Narrow"/>
                <w:sz w:val="22"/>
                <w:szCs w:val="22"/>
                <w:lang w:val="tr-TR"/>
              </w:rPr>
            </w:pPr>
            <w:r>
              <w:rPr>
                <w:rFonts w:ascii="Arial Narrow" w:hAnsi="Arial Narrow"/>
                <w:sz w:val="22"/>
                <w:szCs w:val="22"/>
                <w:lang w:val="tr-TR"/>
              </w:rPr>
              <w:t>Diğer</w:t>
            </w:r>
          </w:p>
        </w:tc>
        <w:tc>
          <w:tcPr>
            <w:tcW w:w="1842" w:type="dxa"/>
            <w:tcBorders>
              <w:left w:val="nil"/>
              <w:bottom w:val="single" w:sz="4" w:space="0" w:color="auto"/>
              <w:right w:val="nil"/>
            </w:tcBorders>
            <w:vAlign w:val="bottom"/>
          </w:tcPr>
          <w:p w:rsidR="000B1F1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8.000</w:t>
            </w:r>
          </w:p>
        </w:tc>
        <w:tc>
          <w:tcPr>
            <w:tcW w:w="1620" w:type="dxa"/>
            <w:tcBorders>
              <w:left w:val="nil"/>
              <w:bottom w:val="single" w:sz="4" w:space="0" w:color="auto"/>
              <w:right w:val="nil"/>
            </w:tcBorders>
            <w:vAlign w:val="bottom"/>
          </w:tcPr>
          <w:p w:rsidR="000B1F1B" w:rsidRPr="00B85D7D" w:rsidRDefault="000B1F1B" w:rsidP="00D76313">
            <w:pPr>
              <w:suppressAutoHyphens/>
              <w:jc w:val="right"/>
              <w:rPr>
                <w:rFonts w:ascii="Arial Narrow" w:hAnsi="Arial Narrow"/>
                <w:color w:val="000000"/>
                <w:sz w:val="22"/>
                <w:szCs w:val="22"/>
              </w:rPr>
            </w:pPr>
            <w:r w:rsidRPr="00B85D7D">
              <w:rPr>
                <w:rFonts w:ascii="Arial Narrow" w:hAnsi="Arial Narrow"/>
                <w:color w:val="000000"/>
                <w:sz w:val="22"/>
                <w:szCs w:val="22"/>
              </w:rPr>
              <w:t>8.000</w:t>
            </w:r>
          </w:p>
        </w:tc>
      </w:tr>
      <w:tr w:rsidR="000B1F1B" w:rsidRPr="000D7634" w:rsidTr="00D76313">
        <w:trPr>
          <w:trHeight w:val="370"/>
        </w:trPr>
        <w:tc>
          <w:tcPr>
            <w:tcW w:w="6111" w:type="dxa"/>
            <w:tcBorders>
              <w:top w:val="single" w:sz="4" w:space="0" w:color="auto"/>
              <w:left w:val="nil"/>
              <w:bottom w:val="double" w:sz="4" w:space="0" w:color="auto"/>
              <w:right w:val="nil"/>
            </w:tcBorders>
            <w:vAlign w:val="bottom"/>
          </w:tcPr>
          <w:p w:rsidR="000B1F1B" w:rsidRPr="00B85D7D" w:rsidRDefault="000B1F1B" w:rsidP="00D76313">
            <w:pPr>
              <w:suppressAutoHyphens/>
              <w:rPr>
                <w:rFonts w:ascii="Arial Narrow" w:hAnsi="Arial Narrow"/>
                <w:b/>
                <w:bCs/>
                <w:sz w:val="22"/>
                <w:szCs w:val="22"/>
                <w:lang w:val="tr-TR"/>
              </w:rPr>
            </w:pPr>
            <w:r w:rsidRPr="00B85D7D">
              <w:rPr>
                <w:rFonts w:ascii="Arial Narrow" w:hAnsi="Arial Narrow"/>
                <w:b/>
                <w:bCs/>
                <w:sz w:val="22"/>
                <w:szCs w:val="22"/>
                <w:lang w:val="tr-TR"/>
              </w:rPr>
              <w:t>Toplam</w:t>
            </w:r>
          </w:p>
        </w:tc>
        <w:tc>
          <w:tcPr>
            <w:tcW w:w="1842" w:type="dxa"/>
            <w:tcBorders>
              <w:top w:val="single" w:sz="4" w:space="0" w:color="auto"/>
              <w:left w:val="nil"/>
              <w:bottom w:val="double" w:sz="4" w:space="0" w:color="auto"/>
              <w:right w:val="nil"/>
            </w:tcBorders>
            <w:vAlign w:val="bottom"/>
          </w:tcPr>
          <w:p w:rsidR="000B1F1B" w:rsidRPr="00B85D7D"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31.163.128</w:t>
            </w:r>
          </w:p>
        </w:tc>
        <w:tc>
          <w:tcPr>
            <w:tcW w:w="1620" w:type="dxa"/>
            <w:tcBorders>
              <w:top w:val="single" w:sz="4" w:space="0" w:color="auto"/>
              <w:left w:val="nil"/>
              <w:bottom w:val="double" w:sz="4" w:space="0" w:color="auto"/>
              <w:right w:val="nil"/>
            </w:tcBorders>
            <w:vAlign w:val="bottom"/>
          </w:tcPr>
          <w:p w:rsidR="000B1F1B" w:rsidRPr="00365F2F" w:rsidRDefault="000B1F1B" w:rsidP="00D76313">
            <w:pPr>
              <w:suppressAutoHyphens/>
              <w:jc w:val="right"/>
              <w:rPr>
                <w:rFonts w:ascii="Arial Narrow" w:hAnsi="Arial Narrow"/>
                <w:b/>
                <w:bCs/>
                <w:color w:val="000000"/>
                <w:sz w:val="22"/>
                <w:szCs w:val="22"/>
              </w:rPr>
            </w:pPr>
            <w:r w:rsidRPr="00B85D7D">
              <w:rPr>
                <w:rFonts w:ascii="Arial Narrow" w:hAnsi="Arial Narrow"/>
                <w:b/>
                <w:bCs/>
                <w:color w:val="000000"/>
                <w:sz w:val="22"/>
                <w:szCs w:val="22"/>
              </w:rPr>
              <w:t>32.716.288</w:t>
            </w:r>
          </w:p>
        </w:tc>
      </w:tr>
    </w:tbl>
    <w:p w:rsidR="000B1F1B" w:rsidRDefault="000B1F1B" w:rsidP="000B1F1B">
      <w:pPr>
        <w:suppressAutoHyphens/>
        <w:autoSpaceDE w:val="0"/>
        <w:autoSpaceDN w:val="0"/>
        <w:adjustRightInd w:val="0"/>
        <w:spacing w:before="160" w:after="60"/>
        <w:jc w:val="both"/>
        <w:rPr>
          <w:rFonts w:ascii="Arial Narrow" w:hAnsi="Arial Narrow"/>
          <w:sz w:val="22"/>
          <w:szCs w:val="22"/>
          <w:lang w:val="tr-TR"/>
        </w:rPr>
      </w:pPr>
      <w:r>
        <w:rPr>
          <w:rFonts w:ascii="Arial Narrow" w:hAnsi="Arial Narrow"/>
          <w:sz w:val="22"/>
          <w:szCs w:val="22"/>
          <w:lang w:val="tr-TR"/>
        </w:rPr>
        <w:t xml:space="preserve">30 Eylül 2014 </w:t>
      </w:r>
      <w:r w:rsidRPr="000D7634">
        <w:rPr>
          <w:rFonts w:ascii="Arial Narrow" w:hAnsi="Arial Narrow"/>
          <w:sz w:val="22"/>
          <w:szCs w:val="22"/>
          <w:lang w:val="tr-TR"/>
        </w:rPr>
        <w:t xml:space="preserve"> ve 31 </w:t>
      </w:r>
      <w:r>
        <w:rPr>
          <w:rFonts w:ascii="Arial Narrow" w:hAnsi="Arial Narrow"/>
          <w:sz w:val="22"/>
          <w:szCs w:val="22"/>
          <w:lang w:val="tr-TR"/>
        </w:rPr>
        <w:t xml:space="preserve">Aralık 2013 </w:t>
      </w:r>
      <w:r w:rsidRPr="000D7634">
        <w:rPr>
          <w:rFonts w:ascii="Arial Narrow" w:hAnsi="Arial Narrow"/>
          <w:sz w:val="22"/>
          <w:szCs w:val="22"/>
          <w:lang w:val="tr-TR"/>
        </w:rPr>
        <w:t xml:space="preserve"> tarihleri itibarıyla esas faaliyetlerden alacakların yaşlandırması aşağıdaki gibidir:</w:t>
      </w:r>
    </w:p>
    <w:p w:rsidR="000B1F1B" w:rsidRPr="000D7634" w:rsidRDefault="000B1F1B" w:rsidP="000B1F1B">
      <w:pPr>
        <w:suppressAutoHyphens/>
        <w:autoSpaceDE w:val="0"/>
        <w:autoSpaceDN w:val="0"/>
        <w:adjustRightInd w:val="0"/>
        <w:spacing w:before="160" w:after="60"/>
        <w:jc w:val="both"/>
        <w:rPr>
          <w:rFonts w:ascii="Arial Narrow" w:hAnsi="Arial Narrow"/>
          <w:sz w:val="22"/>
          <w:szCs w:val="22"/>
          <w:lang w:val="tr-TR"/>
        </w:rPr>
      </w:pPr>
    </w:p>
    <w:tbl>
      <w:tblPr>
        <w:tblW w:w="9540" w:type="dxa"/>
        <w:tblInd w:w="70" w:type="dxa"/>
        <w:tblLayout w:type="fixed"/>
        <w:tblCellMar>
          <w:left w:w="70" w:type="dxa"/>
          <w:right w:w="70" w:type="dxa"/>
        </w:tblCellMar>
        <w:tblLook w:val="0000"/>
      </w:tblPr>
      <w:tblGrid>
        <w:gridCol w:w="3240"/>
        <w:gridCol w:w="1260"/>
        <w:gridCol w:w="1620"/>
        <w:gridCol w:w="1800"/>
        <w:gridCol w:w="1620"/>
      </w:tblGrid>
      <w:tr w:rsidR="000B1F1B" w:rsidRPr="004358A9" w:rsidTr="00D76313">
        <w:trPr>
          <w:trHeight w:val="280"/>
        </w:trPr>
        <w:tc>
          <w:tcPr>
            <w:tcW w:w="3240" w:type="dxa"/>
            <w:vMerge w:val="restart"/>
            <w:tcBorders>
              <w:top w:val="single" w:sz="4" w:space="0" w:color="auto"/>
              <w:left w:val="nil"/>
              <w:right w:val="nil"/>
            </w:tcBorders>
            <w:vAlign w:val="bottom"/>
          </w:tcPr>
          <w:p w:rsidR="000B1F1B" w:rsidRPr="000D7634" w:rsidRDefault="000B1F1B" w:rsidP="00D76313">
            <w:pPr>
              <w:suppressAutoHyphens/>
              <w:rPr>
                <w:rFonts w:ascii="Arial Narrow" w:hAnsi="Arial Narrow"/>
                <w:b/>
                <w:sz w:val="22"/>
                <w:szCs w:val="22"/>
                <w:lang w:val="tr-TR" w:eastAsia="tr-TR"/>
              </w:rPr>
            </w:pPr>
            <w:r w:rsidRPr="000D7634">
              <w:rPr>
                <w:rFonts w:ascii="Arial Narrow" w:hAnsi="Arial Narrow"/>
                <w:b/>
                <w:sz w:val="22"/>
                <w:szCs w:val="22"/>
                <w:lang w:val="tr-TR" w:eastAsia="tr-TR"/>
              </w:rPr>
              <w:t xml:space="preserve"> </w:t>
            </w:r>
          </w:p>
        </w:tc>
        <w:tc>
          <w:tcPr>
            <w:tcW w:w="2880" w:type="dxa"/>
            <w:gridSpan w:val="2"/>
            <w:tcBorders>
              <w:top w:val="single" w:sz="4" w:space="0" w:color="auto"/>
              <w:left w:val="nil"/>
              <w:bottom w:val="single" w:sz="4" w:space="0" w:color="auto"/>
              <w:right w:val="nil"/>
            </w:tcBorders>
            <w:vAlign w:val="bottom"/>
          </w:tcPr>
          <w:p w:rsidR="000B1F1B" w:rsidRPr="004358A9" w:rsidRDefault="000B1F1B" w:rsidP="00D76313">
            <w:pPr>
              <w:suppressAutoHyphens/>
              <w:jc w:val="center"/>
              <w:rPr>
                <w:rFonts w:ascii="Arial Narrow" w:hAnsi="Arial Narrow"/>
                <w:b/>
                <w:sz w:val="22"/>
                <w:szCs w:val="22"/>
                <w:lang w:val="tr-TR"/>
              </w:rPr>
            </w:pPr>
            <w:r w:rsidRPr="004358A9">
              <w:rPr>
                <w:rFonts w:ascii="Arial Narrow" w:hAnsi="Arial Narrow"/>
                <w:b/>
                <w:sz w:val="22"/>
                <w:szCs w:val="22"/>
                <w:lang w:val="tr-TR"/>
              </w:rPr>
              <w:t>30 Eylül 2014</w:t>
            </w:r>
          </w:p>
        </w:tc>
        <w:tc>
          <w:tcPr>
            <w:tcW w:w="3420" w:type="dxa"/>
            <w:gridSpan w:val="2"/>
            <w:tcBorders>
              <w:top w:val="single" w:sz="4" w:space="0" w:color="auto"/>
              <w:left w:val="nil"/>
              <w:bottom w:val="single" w:sz="4" w:space="0" w:color="auto"/>
              <w:right w:val="nil"/>
            </w:tcBorders>
            <w:vAlign w:val="bottom"/>
          </w:tcPr>
          <w:p w:rsidR="000B1F1B" w:rsidRPr="004358A9" w:rsidRDefault="000B1F1B" w:rsidP="00D76313">
            <w:pPr>
              <w:suppressAutoHyphens/>
              <w:jc w:val="center"/>
              <w:rPr>
                <w:rFonts w:ascii="Arial Narrow" w:hAnsi="Arial Narrow"/>
                <w:b/>
                <w:sz w:val="22"/>
                <w:szCs w:val="22"/>
                <w:lang w:val="tr-TR"/>
              </w:rPr>
            </w:pPr>
            <w:r w:rsidRPr="004358A9">
              <w:rPr>
                <w:rFonts w:ascii="Arial Narrow" w:hAnsi="Arial Narrow"/>
                <w:b/>
                <w:sz w:val="22"/>
                <w:szCs w:val="22"/>
                <w:lang w:val="tr-TR"/>
              </w:rPr>
              <w:t>31 Aralık 2013</w:t>
            </w:r>
          </w:p>
        </w:tc>
      </w:tr>
      <w:tr w:rsidR="000B1F1B" w:rsidRPr="004358A9" w:rsidTr="00D76313">
        <w:trPr>
          <w:trHeight w:val="270"/>
        </w:trPr>
        <w:tc>
          <w:tcPr>
            <w:tcW w:w="3240" w:type="dxa"/>
            <w:vMerge/>
            <w:tcBorders>
              <w:left w:val="nil"/>
              <w:bottom w:val="single" w:sz="4" w:space="0" w:color="auto"/>
              <w:right w:val="nil"/>
            </w:tcBorders>
            <w:vAlign w:val="bottom"/>
          </w:tcPr>
          <w:p w:rsidR="000B1F1B" w:rsidRPr="004358A9" w:rsidRDefault="000B1F1B" w:rsidP="00D76313">
            <w:pPr>
              <w:suppressAutoHyphens/>
              <w:rPr>
                <w:rFonts w:ascii="Arial Narrow" w:hAnsi="Arial Narrow"/>
                <w:b/>
                <w:sz w:val="22"/>
                <w:szCs w:val="22"/>
                <w:lang w:val="tr-TR"/>
              </w:rPr>
            </w:pPr>
          </w:p>
        </w:tc>
        <w:tc>
          <w:tcPr>
            <w:tcW w:w="1260" w:type="dxa"/>
            <w:tcBorders>
              <w:top w:val="single" w:sz="4" w:space="0" w:color="auto"/>
              <w:left w:val="nil"/>
              <w:bottom w:val="single" w:sz="4" w:space="0" w:color="auto"/>
              <w:right w:val="nil"/>
            </w:tcBorders>
            <w:vAlign w:val="bottom"/>
          </w:tcPr>
          <w:p w:rsidR="000B1F1B" w:rsidRPr="004358A9" w:rsidRDefault="000B1F1B" w:rsidP="00D76313">
            <w:pPr>
              <w:suppressAutoHyphens/>
              <w:jc w:val="right"/>
              <w:rPr>
                <w:rFonts w:ascii="Arial Narrow" w:hAnsi="Arial Narrow"/>
                <w:b/>
                <w:sz w:val="22"/>
                <w:szCs w:val="22"/>
                <w:lang w:val="tr-TR"/>
              </w:rPr>
            </w:pPr>
            <w:r w:rsidRPr="004358A9">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0B1F1B" w:rsidRPr="004358A9" w:rsidRDefault="000B1F1B" w:rsidP="00D76313">
            <w:pPr>
              <w:suppressAutoHyphens/>
              <w:jc w:val="right"/>
              <w:rPr>
                <w:rFonts w:ascii="Arial Narrow" w:hAnsi="Arial Narrow"/>
                <w:b/>
                <w:sz w:val="22"/>
                <w:szCs w:val="22"/>
                <w:lang w:val="tr-TR"/>
              </w:rPr>
            </w:pPr>
            <w:r w:rsidRPr="004358A9">
              <w:rPr>
                <w:rFonts w:ascii="Arial Narrow" w:hAnsi="Arial Narrow"/>
                <w:b/>
                <w:sz w:val="22"/>
                <w:szCs w:val="22"/>
                <w:lang w:val="tr-TR"/>
              </w:rPr>
              <w:t>Ayrılan karşılık</w:t>
            </w:r>
          </w:p>
        </w:tc>
        <w:tc>
          <w:tcPr>
            <w:tcW w:w="1800" w:type="dxa"/>
            <w:tcBorders>
              <w:top w:val="single" w:sz="4" w:space="0" w:color="auto"/>
              <w:left w:val="nil"/>
              <w:bottom w:val="single" w:sz="4" w:space="0" w:color="auto"/>
              <w:right w:val="nil"/>
            </w:tcBorders>
            <w:vAlign w:val="bottom"/>
          </w:tcPr>
          <w:p w:rsidR="000B1F1B" w:rsidRPr="004358A9" w:rsidRDefault="000B1F1B" w:rsidP="00D76313">
            <w:pPr>
              <w:suppressAutoHyphens/>
              <w:jc w:val="right"/>
              <w:rPr>
                <w:rFonts w:ascii="Arial Narrow" w:hAnsi="Arial Narrow"/>
                <w:b/>
                <w:sz w:val="22"/>
                <w:szCs w:val="22"/>
                <w:lang w:val="tr-TR"/>
              </w:rPr>
            </w:pPr>
            <w:r w:rsidRPr="004358A9">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0B1F1B" w:rsidRPr="004358A9" w:rsidRDefault="000B1F1B" w:rsidP="00D76313">
            <w:pPr>
              <w:suppressAutoHyphens/>
              <w:jc w:val="right"/>
              <w:rPr>
                <w:rFonts w:ascii="Arial Narrow" w:hAnsi="Arial Narrow"/>
                <w:b/>
                <w:sz w:val="22"/>
                <w:szCs w:val="22"/>
                <w:lang w:val="tr-TR"/>
              </w:rPr>
            </w:pPr>
            <w:r w:rsidRPr="004358A9">
              <w:rPr>
                <w:rFonts w:ascii="Arial Narrow" w:hAnsi="Arial Narrow"/>
                <w:b/>
                <w:sz w:val="22"/>
                <w:szCs w:val="22"/>
                <w:lang w:val="tr-TR"/>
              </w:rPr>
              <w:t>Ayrılan karşılık</w:t>
            </w:r>
          </w:p>
        </w:tc>
      </w:tr>
      <w:tr w:rsidR="000B1F1B" w:rsidRPr="004358A9" w:rsidTr="00D76313">
        <w:trPr>
          <w:trHeight w:val="243"/>
        </w:trPr>
        <w:tc>
          <w:tcPr>
            <w:tcW w:w="3240" w:type="dxa"/>
            <w:tcBorders>
              <w:top w:val="single" w:sz="4" w:space="0" w:color="auto"/>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Vadesi gelmemiş alacaklar</w:t>
            </w:r>
          </w:p>
        </w:tc>
        <w:tc>
          <w:tcPr>
            <w:tcW w:w="126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16.672.402</w:t>
            </w:r>
          </w:p>
        </w:tc>
        <w:tc>
          <w:tcPr>
            <w:tcW w:w="162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80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21.074.318</w:t>
            </w:r>
          </w:p>
        </w:tc>
        <w:tc>
          <w:tcPr>
            <w:tcW w:w="162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w:t>
            </w: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Vadesi 0-30 gün gecikmiş alacaklar</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3.471.576</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4.861.347</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w:t>
            </w: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Vadesi 31-60 gün gecikmiş alacaklar</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3.210.967</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2.641.660</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w:t>
            </w: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 xml:space="preserve">Vadesi 61-180 gün gecikmiş alacaklar </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1.733.526</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1.693.769</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w:t>
            </w: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Vadesi 181-365 gün gecikmiş alacaklar</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777.604</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835.991</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w:t>
            </w:r>
          </w:p>
        </w:tc>
      </w:tr>
      <w:tr w:rsidR="000B1F1B" w:rsidRPr="004358A9" w:rsidTr="00D76313">
        <w:trPr>
          <w:trHeight w:val="243"/>
        </w:trPr>
        <w:tc>
          <w:tcPr>
            <w:tcW w:w="3240" w:type="dxa"/>
            <w:tcBorders>
              <w:top w:val="nil"/>
              <w:left w:val="nil"/>
              <w:bottom w:val="single" w:sz="4" w:space="0" w:color="auto"/>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Vadesi 1 yıldan fazla gecikmiş alacaklar</w:t>
            </w:r>
          </w:p>
        </w:tc>
        <w:tc>
          <w:tcPr>
            <w:tcW w:w="1260" w:type="dxa"/>
            <w:tcBorders>
              <w:top w:val="nil"/>
              <w:left w:val="nil"/>
              <w:bottom w:val="single" w:sz="4" w:space="0" w:color="auto"/>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32.416.135</w:t>
            </w:r>
          </w:p>
        </w:tc>
        <w:tc>
          <w:tcPr>
            <w:tcW w:w="1620" w:type="dxa"/>
            <w:tcBorders>
              <w:top w:val="nil"/>
              <w:left w:val="nil"/>
              <w:bottom w:val="single" w:sz="4" w:space="0" w:color="auto"/>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(16.659.367)</w:t>
            </w:r>
          </w:p>
        </w:tc>
        <w:tc>
          <w:tcPr>
            <w:tcW w:w="1800" w:type="dxa"/>
            <w:tcBorders>
              <w:top w:val="nil"/>
              <w:left w:val="nil"/>
              <w:bottom w:val="single" w:sz="4" w:space="0" w:color="auto"/>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20.996.328</w:t>
            </w:r>
          </w:p>
        </w:tc>
        <w:tc>
          <w:tcPr>
            <w:tcW w:w="1620" w:type="dxa"/>
            <w:tcBorders>
              <w:top w:val="nil"/>
              <w:left w:val="nil"/>
              <w:bottom w:val="single" w:sz="4" w:space="0" w:color="auto"/>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(17.030.789)</w:t>
            </w:r>
          </w:p>
        </w:tc>
      </w:tr>
      <w:tr w:rsidR="000B1F1B" w:rsidRPr="004358A9" w:rsidTr="00D76313">
        <w:trPr>
          <w:trHeight w:val="243"/>
        </w:trPr>
        <w:tc>
          <w:tcPr>
            <w:tcW w:w="3240" w:type="dxa"/>
            <w:tcBorders>
              <w:top w:val="single" w:sz="4" w:space="0" w:color="auto"/>
              <w:left w:val="nil"/>
              <w:right w:val="nil"/>
            </w:tcBorders>
            <w:vAlign w:val="bottom"/>
          </w:tcPr>
          <w:p w:rsidR="000B1F1B" w:rsidRPr="004358A9" w:rsidRDefault="000B1F1B" w:rsidP="00D76313">
            <w:pPr>
              <w:suppressAutoHyphens/>
              <w:rPr>
                <w:rFonts w:ascii="Arial Narrow" w:hAnsi="Arial Narrow"/>
                <w:sz w:val="22"/>
                <w:szCs w:val="22"/>
                <w:lang w:val="tr-TR"/>
              </w:rPr>
            </w:pPr>
          </w:p>
        </w:tc>
        <w:tc>
          <w:tcPr>
            <w:tcW w:w="126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58.282.210</w:t>
            </w:r>
          </w:p>
        </w:tc>
        <w:tc>
          <w:tcPr>
            <w:tcW w:w="162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(16.659.367)</w:t>
            </w:r>
          </w:p>
        </w:tc>
        <w:tc>
          <w:tcPr>
            <w:tcW w:w="180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b/>
                <w:bCs/>
                <w:color w:val="000000"/>
                <w:sz w:val="22"/>
                <w:szCs w:val="22"/>
              </w:rPr>
            </w:pPr>
            <w:r w:rsidRPr="004358A9">
              <w:rPr>
                <w:rFonts w:ascii="Arial Narrow" w:hAnsi="Arial Narrow"/>
                <w:b/>
                <w:bCs/>
                <w:color w:val="000000"/>
                <w:sz w:val="22"/>
                <w:szCs w:val="22"/>
              </w:rPr>
              <w:t>52.103.413</w:t>
            </w:r>
          </w:p>
        </w:tc>
        <w:tc>
          <w:tcPr>
            <w:tcW w:w="1620" w:type="dxa"/>
            <w:tcBorders>
              <w:top w:val="single" w:sz="4" w:space="0" w:color="auto"/>
              <w:left w:val="nil"/>
              <w:right w:val="nil"/>
            </w:tcBorders>
            <w:vAlign w:val="bottom"/>
          </w:tcPr>
          <w:p w:rsidR="000B1F1B" w:rsidRPr="004358A9" w:rsidRDefault="000B1F1B" w:rsidP="00D76313">
            <w:pPr>
              <w:suppressAutoHyphens/>
              <w:jc w:val="right"/>
              <w:rPr>
                <w:rFonts w:ascii="Arial Narrow" w:hAnsi="Arial Narrow"/>
                <w:b/>
                <w:bCs/>
                <w:color w:val="000000"/>
                <w:sz w:val="22"/>
                <w:szCs w:val="22"/>
              </w:rPr>
            </w:pPr>
            <w:r w:rsidRPr="004358A9">
              <w:rPr>
                <w:rFonts w:ascii="Arial Narrow" w:hAnsi="Arial Narrow"/>
                <w:b/>
                <w:bCs/>
                <w:color w:val="000000"/>
                <w:sz w:val="22"/>
                <w:szCs w:val="22"/>
              </w:rPr>
              <w:t>(17.030.789)</w:t>
            </w:r>
          </w:p>
        </w:tc>
      </w:tr>
      <w:tr w:rsidR="000B1F1B" w:rsidRPr="004358A9" w:rsidTr="00D76313">
        <w:trPr>
          <w:trHeight w:hRule="exact" w:val="57"/>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Rücu ve sovtaj yoluyla tahsil edilecek tutarlar (*)</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2.478.066</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(65.651)</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1.954.456</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(77.814)</w:t>
            </w:r>
          </w:p>
        </w:tc>
      </w:tr>
      <w:tr w:rsidR="000B1F1B" w:rsidRPr="004358A9" w:rsidTr="00D76313">
        <w:trPr>
          <w:trHeight w:val="243"/>
        </w:trPr>
        <w:tc>
          <w:tcPr>
            <w:tcW w:w="3240" w:type="dxa"/>
            <w:tcBorders>
              <w:top w:val="nil"/>
              <w:left w:val="nil"/>
              <w:right w:val="nil"/>
            </w:tcBorders>
            <w:vAlign w:val="bottom"/>
          </w:tcPr>
          <w:p w:rsidR="000B1F1B" w:rsidRPr="004358A9" w:rsidRDefault="000B1F1B" w:rsidP="00D76313">
            <w:pPr>
              <w:suppressAutoHyphens/>
              <w:rPr>
                <w:rFonts w:ascii="Arial Narrow" w:hAnsi="Arial Narrow"/>
                <w:sz w:val="22"/>
                <w:szCs w:val="22"/>
                <w:lang w:val="tr-TR"/>
              </w:rPr>
            </w:pPr>
            <w:r w:rsidRPr="004358A9">
              <w:rPr>
                <w:rFonts w:ascii="Arial Narrow" w:hAnsi="Arial Narrow"/>
                <w:sz w:val="22"/>
                <w:szCs w:val="22"/>
                <w:lang w:val="tr-TR"/>
              </w:rPr>
              <w:t>Esas faaliyetlerden kaynaklanan şüpheli alacaklar – rücu alacakları (**)</w:t>
            </w:r>
          </w:p>
        </w:tc>
        <w:tc>
          <w:tcPr>
            <w:tcW w:w="126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23.670.826</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(23.670.826)</w:t>
            </w:r>
          </w:p>
        </w:tc>
        <w:tc>
          <w:tcPr>
            <w:tcW w:w="180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21.663.368</w:t>
            </w:r>
          </w:p>
        </w:tc>
        <w:tc>
          <w:tcPr>
            <w:tcW w:w="1620" w:type="dxa"/>
            <w:tcBorders>
              <w:top w:val="nil"/>
              <w:left w:val="nil"/>
              <w:right w:val="nil"/>
            </w:tcBorders>
            <w:vAlign w:val="bottom"/>
          </w:tcPr>
          <w:p w:rsidR="000B1F1B" w:rsidRPr="004358A9" w:rsidRDefault="000B1F1B" w:rsidP="00D76313">
            <w:pPr>
              <w:suppressAutoHyphens/>
              <w:jc w:val="right"/>
              <w:rPr>
                <w:rFonts w:ascii="Arial Narrow" w:hAnsi="Arial Narrow"/>
                <w:color w:val="000000"/>
                <w:sz w:val="22"/>
                <w:szCs w:val="22"/>
              </w:rPr>
            </w:pPr>
            <w:r w:rsidRPr="004358A9">
              <w:rPr>
                <w:rFonts w:ascii="Arial Narrow" w:hAnsi="Arial Narrow"/>
                <w:color w:val="000000"/>
                <w:sz w:val="22"/>
                <w:szCs w:val="22"/>
              </w:rPr>
              <w:t>(21.663.368)</w:t>
            </w:r>
          </w:p>
        </w:tc>
      </w:tr>
      <w:tr w:rsidR="000B1F1B" w:rsidRPr="007F16A8" w:rsidTr="00D76313">
        <w:trPr>
          <w:trHeight w:val="427"/>
        </w:trPr>
        <w:tc>
          <w:tcPr>
            <w:tcW w:w="3240" w:type="dxa"/>
            <w:tcBorders>
              <w:top w:val="single" w:sz="4" w:space="0" w:color="auto"/>
              <w:left w:val="nil"/>
              <w:bottom w:val="double" w:sz="4" w:space="0" w:color="auto"/>
              <w:right w:val="nil"/>
            </w:tcBorders>
            <w:vAlign w:val="bottom"/>
          </w:tcPr>
          <w:p w:rsidR="000B1F1B" w:rsidRPr="004358A9" w:rsidRDefault="000B1F1B" w:rsidP="00D76313">
            <w:pPr>
              <w:suppressAutoHyphens/>
              <w:rPr>
                <w:rFonts w:ascii="Arial Narrow" w:hAnsi="Arial Narrow"/>
                <w:b/>
                <w:sz w:val="22"/>
                <w:szCs w:val="22"/>
                <w:lang w:val="tr-TR"/>
              </w:rPr>
            </w:pPr>
            <w:r w:rsidRPr="004358A9">
              <w:rPr>
                <w:rFonts w:ascii="Arial Narrow" w:hAnsi="Arial Narrow"/>
                <w:b/>
                <w:sz w:val="22"/>
                <w:szCs w:val="22"/>
                <w:lang w:val="tr-TR"/>
              </w:rPr>
              <w:t xml:space="preserve">Toplam </w:t>
            </w:r>
          </w:p>
        </w:tc>
        <w:tc>
          <w:tcPr>
            <w:tcW w:w="1260" w:type="dxa"/>
            <w:tcBorders>
              <w:top w:val="single" w:sz="4" w:space="0" w:color="auto"/>
              <w:left w:val="nil"/>
              <w:bottom w:val="double" w:sz="4" w:space="0" w:color="auto"/>
              <w:right w:val="nil"/>
            </w:tcBorders>
            <w:vAlign w:val="bottom"/>
          </w:tcPr>
          <w:p w:rsidR="000B1F1B" w:rsidRPr="004358A9" w:rsidRDefault="000B1F1B" w:rsidP="00D76313">
            <w:pPr>
              <w:suppressAutoHyphens/>
              <w:jc w:val="right"/>
              <w:rPr>
                <w:rFonts w:ascii="Arial Narrow" w:hAnsi="Arial Narrow"/>
                <w:b/>
                <w:bCs/>
                <w:sz w:val="22"/>
                <w:szCs w:val="22"/>
              </w:rPr>
            </w:pPr>
            <w:r>
              <w:rPr>
                <w:rFonts w:ascii="Arial Narrow" w:hAnsi="Arial Narrow"/>
                <w:b/>
                <w:bCs/>
                <w:sz w:val="22"/>
                <w:szCs w:val="22"/>
              </w:rPr>
              <w:t>84.431.102</w:t>
            </w:r>
          </w:p>
        </w:tc>
        <w:tc>
          <w:tcPr>
            <w:tcW w:w="1620" w:type="dxa"/>
            <w:tcBorders>
              <w:top w:val="single" w:sz="4" w:space="0" w:color="auto"/>
              <w:left w:val="nil"/>
              <w:bottom w:val="double" w:sz="4" w:space="0" w:color="auto"/>
              <w:right w:val="nil"/>
            </w:tcBorders>
            <w:vAlign w:val="bottom"/>
          </w:tcPr>
          <w:p w:rsidR="000B1F1B" w:rsidRPr="004358A9" w:rsidRDefault="000B1F1B" w:rsidP="00D76313">
            <w:pPr>
              <w:suppressAutoHyphens/>
              <w:jc w:val="right"/>
              <w:rPr>
                <w:rFonts w:ascii="Arial Narrow" w:hAnsi="Arial Narrow"/>
                <w:b/>
                <w:bCs/>
                <w:sz w:val="22"/>
                <w:szCs w:val="22"/>
              </w:rPr>
            </w:pPr>
            <w:r>
              <w:rPr>
                <w:rFonts w:ascii="Arial Narrow" w:hAnsi="Arial Narrow"/>
                <w:b/>
                <w:bCs/>
                <w:sz w:val="22"/>
                <w:szCs w:val="22"/>
              </w:rPr>
              <w:t>(40.395.844)</w:t>
            </w:r>
          </w:p>
        </w:tc>
        <w:tc>
          <w:tcPr>
            <w:tcW w:w="1800" w:type="dxa"/>
            <w:tcBorders>
              <w:top w:val="single" w:sz="4" w:space="0" w:color="auto"/>
              <w:left w:val="nil"/>
              <w:bottom w:val="double" w:sz="4" w:space="0" w:color="auto"/>
              <w:right w:val="nil"/>
            </w:tcBorders>
            <w:vAlign w:val="bottom"/>
          </w:tcPr>
          <w:p w:rsidR="000B1F1B" w:rsidRPr="004358A9" w:rsidRDefault="000B1F1B" w:rsidP="00D76313">
            <w:pPr>
              <w:suppressAutoHyphens/>
              <w:jc w:val="right"/>
              <w:rPr>
                <w:rFonts w:ascii="Arial Narrow" w:hAnsi="Arial Narrow"/>
                <w:b/>
                <w:bCs/>
                <w:sz w:val="22"/>
                <w:szCs w:val="22"/>
              </w:rPr>
            </w:pPr>
            <w:r w:rsidRPr="004358A9">
              <w:rPr>
                <w:rFonts w:ascii="Arial Narrow" w:hAnsi="Arial Narrow"/>
                <w:b/>
                <w:bCs/>
                <w:sz w:val="22"/>
                <w:szCs w:val="22"/>
              </w:rPr>
              <w:t>75.721.237</w:t>
            </w:r>
          </w:p>
        </w:tc>
        <w:tc>
          <w:tcPr>
            <w:tcW w:w="1620" w:type="dxa"/>
            <w:tcBorders>
              <w:top w:val="single" w:sz="4" w:space="0" w:color="auto"/>
              <w:left w:val="nil"/>
              <w:bottom w:val="double" w:sz="4" w:space="0" w:color="auto"/>
              <w:right w:val="nil"/>
            </w:tcBorders>
            <w:vAlign w:val="bottom"/>
          </w:tcPr>
          <w:p w:rsidR="000B1F1B" w:rsidRPr="00662548" w:rsidRDefault="000B1F1B" w:rsidP="00D76313">
            <w:pPr>
              <w:suppressAutoHyphens/>
              <w:jc w:val="right"/>
              <w:rPr>
                <w:rFonts w:ascii="Arial Narrow" w:hAnsi="Arial Narrow"/>
                <w:b/>
                <w:bCs/>
                <w:sz w:val="22"/>
                <w:szCs w:val="22"/>
              </w:rPr>
            </w:pPr>
            <w:r w:rsidRPr="004358A9">
              <w:rPr>
                <w:rFonts w:ascii="Arial Narrow" w:hAnsi="Arial Narrow"/>
                <w:b/>
                <w:bCs/>
                <w:sz w:val="22"/>
                <w:szCs w:val="22"/>
              </w:rPr>
              <w:t>(38.771.971)</w:t>
            </w:r>
          </w:p>
        </w:tc>
      </w:tr>
    </w:tbl>
    <w:p w:rsidR="000B1F1B" w:rsidRPr="007F16A8" w:rsidRDefault="000B1F1B" w:rsidP="000B1F1B">
      <w:pPr>
        <w:tabs>
          <w:tab w:val="right" w:pos="7371"/>
          <w:tab w:val="right" w:pos="9072"/>
        </w:tabs>
        <w:suppressAutoHyphens/>
        <w:spacing w:before="60" w:after="60"/>
        <w:jc w:val="both"/>
        <w:rPr>
          <w:rFonts w:ascii="Arial Narrow" w:hAnsi="Arial Narrow"/>
          <w:b/>
          <w:sz w:val="22"/>
          <w:szCs w:val="22"/>
          <w:highlight w:val="red"/>
          <w:vertAlign w:val="superscript"/>
          <w:lang w:val="tr-TR"/>
        </w:rPr>
      </w:pPr>
    </w:p>
    <w:p w:rsidR="000B1F1B" w:rsidRPr="007F16A8" w:rsidRDefault="000B1F1B" w:rsidP="000B1F1B">
      <w:pPr>
        <w:tabs>
          <w:tab w:val="right" w:pos="7371"/>
          <w:tab w:val="right" w:pos="9072"/>
        </w:tabs>
        <w:suppressAutoHyphens/>
        <w:spacing w:before="60" w:after="60"/>
        <w:jc w:val="both"/>
        <w:rPr>
          <w:rFonts w:ascii="Arial Narrow" w:hAnsi="Arial Narrow"/>
          <w:sz w:val="22"/>
          <w:szCs w:val="22"/>
          <w:highlight w:val="red"/>
          <w:lang w:val="tr-TR"/>
        </w:rPr>
      </w:pPr>
    </w:p>
    <w:p w:rsidR="000B1F1B" w:rsidRPr="000D7634" w:rsidRDefault="000B1F1B" w:rsidP="000B1F1B">
      <w:pPr>
        <w:pageBreakBefore/>
        <w:suppressAutoHyphens/>
        <w:ind w:hanging="720"/>
        <w:jc w:val="both"/>
        <w:rPr>
          <w:rFonts w:ascii="Arial Narrow" w:hAnsi="Arial Narrow"/>
          <w:i/>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p w:rsidR="000B1F1B" w:rsidRPr="000D7634" w:rsidRDefault="000B1F1B" w:rsidP="000B1F1B">
      <w:pPr>
        <w:tabs>
          <w:tab w:val="right" w:pos="7371"/>
          <w:tab w:val="right" w:pos="9072"/>
        </w:tabs>
        <w:suppressAutoHyphens/>
        <w:spacing w:before="60" w:after="60"/>
        <w:jc w:val="both"/>
        <w:rPr>
          <w:rFonts w:ascii="Arial Narrow" w:hAnsi="Arial Narrow"/>
          <w:sz w:val="22"/>
          <w:szCs w:val="22"/>
          <w:lang w:val="tr-TR"/>
        </w:rPr>
      </w:pPr>
      <w:r w:rsidRPr="000D7634">
        <w:rPr>
          <w:rFonts w:ascii="Arial Narrow" w:hAnsi="Arial Narrow"/>
          <w:sz w:val="22"/>
          <w:szCs w:val="22"/>
          <w:lang w:val="tr-TR"/>
        </w:rPr>
        <w:t xml:space="preserve">(*) Hazine Müsteşarlığı’nın 20 Eylül 2010 tarih ve 2010/13 sayılı genelgesi uyarınca sigortacılık faaliyetlerden alacaklar hesabı içerisinde takip edilen rücu alacaklarına ilişkin olarak tazminat ödemesini takip eden altı ay </w:t>
      </w:r>
      <w:r w:rsidRPr="009033A6">
        <w:rPr>
          <w:rFonts w:ascii="Arial Narrow" w:hAnsi="Arial Narrow"/>
          <w:sz w:val="22"/>
          <w:szCs w:val="22"/>
          <w:lang w:val="tr-TR"/>
        </w:rPr>
        <w:t xml:space="preserve">içerisinde karşı sigorta şirketinden veya dört ay içerisinde 3. Şahıslardan tahsil edilmeyen tutarlara ilişkin olarak </w:t>
      </w:r>
      <w:r>
        <w:rPr>
          <w:rFonts w:ascii="Arial Narrow" w:hAnsi="Arial Narrow"/>
          <w:sz w:val="22"/>
          <w:szCs w:val="22"/>
          <w:lang w:val="tr-TR"/>
        </w:rPr>
        <w:t>65.651</w:t>
      </w:r>
      <w:r w:rsidRPr="00E53FA4">
        <w:rPr>
          <w:rFonts w:ascii="Arial Narrow" w:hAnsi="Arial Narrow"/>
          <w:sz w:val="22"/>
          <w:szCs w:val="22"/>
          <w:lang w:val="tr-TR"/>
        </w:rPr>
        <w:t xml:space="preserve"> TL (31 Aralık 2013: 77.814 TL) alacak karşılığı ayrılmıştır.</w:t>
      </w:r>
    </w:p>
    <w:p w:rsidR="000B1F1B" w:rsidRPr="000D7634" w:rsidRDefault="000B1F1B" w:rsidP="000B1F1B">
      <w:pPr>
        <w:tabs>
          <w:tab w:val="right" w:pos="7371"/>
          <w:tab w:val="right" w:pos="9072"/>
        </w:tabs>
        <w:suppressAutoHyphens/>
        <w:spacing w:before="60" w:after="60"/>
        <w:jc w:val="both"/>
        <w:rPr>
          <w:rFonts w:ascii="Arial Narrow" w:hAnsi="Arial Narrow"/>
          <w:sz w:val="22"/>
          <w:szCs w:val="22"/>
          <w:lang w:val="tr-TR"/>
        </w:rPr>
      </w:pPr>
      <w:r w:rsidRPr="000D7634">
        <w:rPr>
          <w:rFonts w:ascii="Arial Narrow" w:hAnsi="Arial Narrow"/>
          <w:sz w:val="22"/>
          <w:szCs w:val="22"/>
          <w:lang w:val="tr-TR"/>
        </w:rPr>
        <w:t xml:space="preserve">(**) Hazine Müsteşarlığı’nın 20 Eylül 2010 tarih ve 2010/13 sayılı genelgesi uyarınca rücu işlemlerinin dava/icra yoluyla yapılması durumunda ilgili tutarlar finansal tablolarda esas faaliyetlerden kaynaklanan şüpheli alacaklar hesabında takip edilmekte, aynı tutarda şüpheli alacaklar karşılığı ayrılmaktadır. </w:t>
      </w:r>
    </w:p>
    <w:p w:rsidR="000B1F1B" w:rsidRPr="000D7634" w:rsidRDefault="000B1F1B" w:rsidP="000B1F1B">
      <w:pPr>
        <w:tabs>
          <w:tab w:val="right" w:pos="7371"/>
          <w:tab w:val="right" w:pos="9072"/>
        </w:tabs>
        <w:suppressAutoHyphens/>
        <w:spacing w:before="60" w:after="60"/>
        <w:jc w:val="both"/>
        <w:rPr>
          <w:rFonts w:ascii="Arial Narrow" w:hAnsi="Arial Narrow"/>
          <w:sz w:val="22"/>
          <w:szCs w:val="22"/>
          <w:lang w:val="tr-TR"/>
        </w:rPr>
      </w:pPr>
      <w:r w:rsidRPr="000D7634">
        <w:rPr>
          <w:rFonts w:ascii="Arial Narrow" w:hAnsi="Arial Narrow"/>
          <w:sz w:val="22"/>
          <w:szCs w:val="22"/>
          <w:lang w:val="tr-TR"/>
        </w:rPr>
        <w:t>Esas faaliyetlerden alacaklar karşılığının dönem içindeki hareketi aşağıdaki gibidir:</w:t>
      </w:r>
    </w:p>
    <w:tbl>
      <w:tblPr>
        <w:tblW w:w="9923" w:type="dxa"/>
        <w:tblInd w:w="70" w:type="dxa"/>
        <w:tblLayout w:type="fixed"/>
        <w:tblCellMar>
          <w:left w:w="70" w:type="dxa"/>
          <w:right w:w="70" w:type="dxa"/>
        </w:tblCellMar>
        <w:tblLook w:val="0000"/>
      </w:tblPr>
      <w:tblGrid>
        <w:gridCol w:w="7088"/>
        <w:gridCol w:w="1417"/>
        <w:gridCol w:w="1418"/>
      </w:tblGrid>
      <w:tr w:rsidR="000B1F1B" w:rsidRPr="003235C3" w:rsidTr="00D76313">
        <w:trPr>
          <w:trHeight w:val="182"/>
        </w:trPr>
        <w:tc>
          <w:tcPr>
            <w:tcW w:w="7088" w:type="dxa"/>
            <w:tcBorders>
              <w:top w:val="single" w:sz="4" w:space="0" w:color="auto"/>
              <w:left w:val="nil"/>
              <w:bottom w:val="single" w:sz="4" w:space="0" w:color="auto"/>
              <w:right w:val="nil"/>
            </w:tcBorders>
            <w:vAlign w:val="bottom"/>
          </w:tcPr>
          <w:p w:rsidR="000B1F1B" w:rsidRPr="000D7634" w:rsidRDefault="000B1F1B" w:rsidP="00D76313">
            <w:pPr>
              <w:suppressAutoHyphens/>
              <w:rPr>
                <w:rFonts w:ascii="Arial Narrow" w:hAnsi="Arial Narrow"/>
                <w:b/>
                <w:sz w:val="22"/>
                <w:szCs w:val="22"/>
                <w:lang w:val="tr-TR" w:eastAsia="tr-TR"/>
              </w:rPr>
            </w:pPr>
          </w:p>
        </w:tc>
        <w:tc>
          <w:tcPr>
            <w:tcW w:w="1417" w:type="dxa"/>
            <w:tcBorders>
              <w:top w:val="single" w:sz="4" w:space="0" w:color="auto"/>
              <w:left w:val="nil"/>
              <w:bottom w:val="single" w:sz="4" w:space="0" w:color="auto"/>
              <w:right w:val="nil"/>
            </w:tcBorders>
            <w:vAlign w:val="bottom"/>
          </w:tcPr>
          <w:p w:rsidR="000B1F1B" w:rsidRPr="003235C3" w:rsidRDefault="000B1F1B" w:rsidP="00D76313">
            <w:pPr>
              <w:suppressAutoHyphens/>
              <w:jc w:val="right"/>
              <w:rPr>
                <w:rFonts w:ascii="Arial Narrow" w:hAnsi="Arial Narrow"/>
                <w:b/>
                <w:sz w:val="22"/>
                <w:szCs w:val="22"/>
                <w:lang w:val="tr-TR"/>
              </w:rPr>
            </w:pPr>
            <w:r w:rsidRPr="003235C3">
              <w:rPr>
                <w:rFonts w:ascii="Arial Narrow" w:hAnsi="Arial Narrow"/>
                <w:b/>
                <w:sz w:val="22"/>
                <w:szCs w:val="22"/>
                <w:lang w:val="tr-TR"/>
              </w:rPr>
              <w:t>30 Eylül 2014</w:t>
            </w:r>
          </w:p>
        </w:tc>
        <w:tc>
          <w:tcPr>
            <w:tcW w:w="1418" w:type="dxa"/>
            <w:tcBorders>
              <w:top w:val="single" w:sz="4" w:space="0" w:color="auto"/>
              <w:left w:val="nil"/>
              <w:bottom w:val="single" w:sz="4" w:space="0" w:color="auto"/>
              <w:right w:val="nil"/>
            </w:tcBorders>
            <w:vAlign w:val="bottom"/>
          </w:tcPr>
          <w:p w:rsidR="000B1F1B" w:rsidRPr="003235C3" w:rsidRDefault="000B1F1B" w:rsidP="00D76313">
            <w:pPr>
              <w:suppressAutoHyphens/>
              <w:jc w:val="right"/>
              <w:rPr>
                <w:rFonts w:ascii="Arial Narrow" w:hAnsi="Arial Narrow"/>
                <w:b/>
                <w:sz w:val="22"/>
                <w:szCs w:val="22"/>
                <w:lang w:val="tr-TR"/>
              </w:rPr>
            </w:pPr>
            <w:r w:rsidRPr="003235C3">
              <w:rPr>
                <w:rFonts w:ascii="Arial Narrow" w:hAnsi="Arial Narrow"/>
                <w:b/>
                <w:sz w:val="22"/>
                <w:szCs w:val="22"/>
                <w:lang w:val="tr-TR"/>
              </w:rPr>
              <w:t>31 Aralık 2013</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Dönem başı sigortacılık faaliyetlerinden alacaklar karşılığı</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(38.771.971)</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(32.301.981)</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Dönem içinde acenteler için ayrılan şüpheli alacak karşılığı (Not 47)</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(70.668)</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(652.573)</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Dönem içinde davalık olan rücu alacakları için ayrılan karşılıklar (Not 47)</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(2.008.457)</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(978.130)</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Dönem içinde acenteler için ayrılan karşılıklardan iptal olan karşılıklar (Not 47)</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443.089</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408.786</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Dönem içinde vadesi geçen rücü alacakları için ayrılan karşılıklardaki değişim</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12.163</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227.335</w:t>
            </w:r>
          </w:p>
        </w:tc>
      </w:tr>
      <w:tr w:rsidR="000B1F1B" w:rsidRPr="003235C3" w:rsidTr="00D76313">
        <w:trPr>
          <w:trHeight w:val="243"/>
        </w:trPr>
        <w:tc>
          <w:tcPr>
            <w:tcW w:w="7088" w:type="dxa"/>
            <w:tcBorders>
              <w:top w:val="nil"/>
              <w:left w:val="nil"/>
              <w:right w:val="nil"/>
            </w:tcBorders>
            <w:vAlign w:val="center"/>
          </w:tcPr>
          <w:p w:rsidR="000B1F1B" w:rsidRPr="003235C3" w:rsidRDefault="000B1F1B" w:rsidP="00D76313">
            <w:pPr>
              <w:rPr>
                <w:rFonts w:ascii="Arial Narrow" w:hAnsi="Arial Narrow"/>
                <w:color w:val="000000"/>
                <w:sz w:val="22"/>
                <w:szCs w:val="22"/>
              </w:rPr>
            </w:pPr>
            <w:r w:rsidRPr="003235C3">
              <w:rPr>
                <w:rFonts w:ascii="Arial Narrow" w:hAnsi="Arial Narrow"/>
                <w:color w:val="000000"/>
                <w:sz w:val="22"/>
                <w:szCs w:val="22"/>
              </w:rPr>
              <w:t xml:space="preserve">Dönem içinde reasürans alacaklarından kaynaklanan şüpheli alacak karşılığı (Not 47) </w:t>
            </w:r>
          </w:p>
        </w:tc>
        <w:tc>
          <w:tcPr>
            <w:tcW w:w="1417"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Pr>
                <w:rFonts w:ascii="Arial Narrow" w:hAnsi="Arial Narrow"/>
                <w:color w:val="000000"/>
                <w:sz w:val="22"/>
                <w:szCs w:val="22"/>
              </w:rPr>
              <w:t>-</w:t>
            </w:r>
          </w:p>
        </w:tc>
        <w:tc>
          <w:tcPr>
            <w:tcW w:w="1418" w:type="dxa"/>
            <w:tcBorders>
              <w:top w:val="nil"/>
              <w:left w:val="nil"/>
              <w:right w:val="nil"/>
            </w:tcBorders>
            <w:vAlign w:val="bottom"/>
          </w:tcPr>
          <w:p w:rsidR="000B1F1B" w:rsidRPr="003235C3" w:rsidRDefault="000B1F1B" w:rsidP="00D76313">
            <w:pPr>
              <w:jc w:val="right"/>
              <w:rPr>
                <w:rFonts w:ascii="Arial Narrow" w:hAnsi="Arial Narrow"/>
                <w:color w:val="000000"/>
                <w:sz w:val="22"/>
                <w:szCs w:val="22"/>
              </w:rPr>
            </w:pPr>
            <w:r w:rsidRPr="003235C3">
              <w:rPr>
                <w:rFonts w:ascii="Arial Narrow" w:hAnsi="Arial Narrow"/>
                <w:color w:val="000000"/>
                <w:sz w:val="22"/>
                <w:szCs w:val="22"/>
              </w:rPr>
              <w:t>(872.904)</w:t>
            </w:r>
          </w:p>
        </w:tc>
      </w:tr>
      <w:tr w:rsidR="000B1F1B" w:rsidRPr="003235C3" w:rsidTr="00D76313">
        <w:trPr>
          <w:trHeight w:val="243"/>
        </w:trPr>
        <w:tc>
          <w:tcPr>
            <w:tcW w:w="7088" w:type="dxa"/>
            <w:tcBorders>
              <w:top w:val="nil"/>
              <w:left w:val="nil"/>
              <w:right w:val="nil"/>
            </w:tcBorders>
            <w:vAlign w:val="bottom"/>
          </w:tcPr>
          <w:p w:rsidR="000B1F1B" w:rsidRPr="003235C3" w:rsidRDefault="000B1F1B" w:rsidP="00D76313">
            <w:pPr>
              <w:suppressAutoHyphens/>
              <w:rPr>
                <w:rFonts w:ascii="Arial Narrow" w:hAnsi="Arial Narrow"/>
                <w:sz w:val="22"/>
                <w:szCs w:val="22"/>
                <w:lang w:val="tr-TR"/>
              </w:rPr>
            </w:pPr>
            <w:r w:rsidRPr="003235C3">
              <w:rPr>
                <w:rFonts w:ascii="Arial Narrow" w:hAnsi="Arial Narrow"/>
                <w:sz w:val="22"/>
                <w:szCs w:val="22"/>
                <w:lang w:val="tr-TR"/>
              </w:rPr>
              <w:t>Geçmiş yıl zararları ile ilişkilendirilen acente şüpheli alacak karşılığı (Not 2.1.6/b)</w:t>
            </w:r>
          </w:p>
        </w:tc>
        <w:tc>
          <w:tcPr>
            <w:tcW w:w="1417" w:type="dxa"/>
            <w:tcBorders>
              <w:top w:val="nil"/>
              <w:left w:val="nil"/>
              <w:right w:val="nil"/>
            </w:tcBorders>
            <w:vAlign w:val="bottom"/>
          </w:tcPr>
          <w:p w:rsidR="000B1F1B" w:rsidRPr="003235C3"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1418" w:type="dxa"/>
            <w:tcBorders>
              <w:top w:val="nil"/>
              <w:left w:val="nil"/>
              <w:right w:val="nil"/>
            </w:tcBorders>
            <w:vAlign w:val="bottom"/>
          </w:tcPr>
          <w:p w:rsidR="000B1F1B" w:rsidRPr="003235C3" w:rsidRDefault="000B1F1B" w:rsidP="00D76313">
            <w:pPr>
              <w:suppressAutoHyphens/>
              <w:jc w:val="right"/>
              <w:rPr>
                <w:rFonts w:ascii="Arial Narrow" w:hAnsi="Arial Narrow"/>
                <w:color w:val="000000"/>
                <w:sz w:val="22"/>
                <w:szCs w:val="22"/>
              </w:rPr>
            </w:pPr>
            <w:r w:rsidRPr="003235C3">
              <w:rPr>
                <w:rFonts w:ascii="Arial Narrow" w:hAnsi="Arial Narrow"/>
                <w:color w:val="000000"/>
                <w:sz w:val="22"/>
                <w:szCs w:val="22"/>
              </w:rPr>
              <w:t>(4.602.504)</w:t>
            </w:r>
          </w:p>
        </w:tc>
      </w:tr>
      <w:tr w:rsidR="000B1F1B" w:rsidRPr="000D7634" w:rsidTr="00D76313">
        <w:trPr>
          <w:trHeight w:val="340"/>
        </w:trPr>
        <w:tc>
          <w:tcPr>
            <w:tcW w:w="7088" w:type="dxa"/>
            <w:tcBorders>
              <w:top w:val="single" w:sz="4" w:space="0" w:color="auto"/>
              <w:left w:val="nil"/>
              <w:bottom w:val="double" w:sz="4" w:space="0" w:color="auto"/>
              <w:right w:val="nil"/>
            </w:tcBorders>
            <w:vAlign w:val="bottom"/>
          </w:tcPr>
          <w:p w:rsidR="000B1F1B" w:rsidRPr="003235C3" w:rsidRDefault="000B1F1B" w:rsidP="00D76313">
            <w:pPr>
              <w:suppressAutoHyphens/>
              <w:rPr>
                <w:rFonts w:ascii="Arial Narrow" w:hAnsi="Arial Narrow"/>
                <w:b/>
                <w:sz w:val="22"/>
                <w:szCs w:val="22"/>
                <w:lang w:val="tr-TR"/>
              </w:rPr>
            </w:pPr>
            <w:r w:rsidRPr="003235C3">
              <w:rPr>
                <w:rFonts w:ascii="Arial Narrow" w:hAnsi="Arial Narrow"/>
                <w:b/>
                <w:sz w:val="22"/>
                <w:szCs w:val="22"/>
                <w:lang w:val="tr-TR"/>
              </w:rPr>
              <w:t>Dönem sonu esas faaliyetlerinden alacaklar karşılığı</w:t>
            </w:r>
          </w:p>
        </w:tc>
        <w:tc>
          <w:tcPr>
            <w:tcW w:w="1417" w:type="dxa"/>
            <w:tcBorders>
              <w:top w:val="single" w:sz="4" w:space="0" w:color="auto"/>
              <w:left w:val="nil"/>
              <w:bottom w:val="double" w:sz="4" w:space="0" w:color="auto"/>
              <w:right w:val="nil"/>
            </w:tcBorders>
            <w:vAlign w:val="bottom"/>
          </w:tcPr>
          <w:p w:rsidR="000B1F1B" w:rsidRPr="003235C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(40.395.844)</w:t>
            </w:r>
          </w:p>
        </w:tc>
        <w:tc>
          <w:tcPr>
            <w:tcW w:w="1418" w:type="dxa"/>
            <w:tcBorders>
              <w:top w:val="single" w:sz="4" w:space="0" w:color="auto"/>
              <w:left w:val="nil"/>
              <w:bottom w:val="double" w:sz="4" w:space="0" w:color="auto"/>
              <w:right w:val="nil"/>
            </w:tcBorders>
            <w:vAlign w:val="bottom"/>
          </w:tcPr>
          <w:p w:rsidR="000B1F1B" w:rsidRPr="00FD59C0" w:rsidRDefault="000B1F1B" w:rsidP="00D76313">
            <w:pPr>
              <w:suppressAutoHyphens/>
              <w:jc w:val="right"/>
              <w:rPr>
                <w:rFonts w:ascii="Arial Narrow" w:hAnsi="Arial Narrow"/>
                <w:b/>
                <w:bCs/>
                <w:color w:val="000000"/>
                <w:sz w:val="22"/>
                <w:szCs w:val="22"/>
              </w:rPr>
            </w:pPr>
            <w:r w:rsidRPr="003235C3">
              <w:rPr>
                <w:rFonts w:ascii="Arial Narrow" w:hAnsi="Arial Narrow"/>
                <w:b/>
                <w:bCs/>
                <w:color w:val="000000"/>
                <w:sz w:val="22"/>
                <w:szCs w:val="22"/>
              </w:rPr>
              <w:t>(38.771.971)</w:t>
            </w:r>
          </w:p>
        </w:tc>
      </w:tr>
    </w:tbl>
    <w:p w:rsidR="000B1F1B" w:rsidRPr="000D7634" w:rsidRDefault="000B1F1B" w:rsidP="000B1F1B">
      <w:pPr>
        <w:suppressAutoHyphens/>
        <w:spacing w:before="160" w:after="160"/>
        <w:ind w:left="-720" w:firstLine="720"/>
        <w:jc w:val="both"/>
        <w:rPr>
          <w:rFonts w:ascii="Arial Narrow" w:hAnsi="Arial Narrow"/>
          <w:b/>
          <w:sz w:val="22"/>
          <w:szCs w:val="22"/>
          <w:lang w:val="tr-TR"/>
        </w:rPr>
      </w:pPr>
      <w:r w:rsidRPr="000D7634">
        <w:rPr>
          <w:rFonts w:ascii="Arial Narrow" w:hAnsi="Arial Narrow"/>
          <w:b/>
          <w:sz w:val="22"/>
          <w:szCs w:val="22"/>
          <w:lang w:val="tr-TR"/>
        </w:rPr>
        <w:t>Likidite riski</w:t>
      </w:r>
    </w:p>
    <w:p w:rsidR="000B1F1B" w:rsidRPr="000D7634" w:rsidRDefault="000B1F1B" w:rsidP="000B1F1B">
      <w:pPr>
        <w:suppressAutoHyphens/>
        <w:autoSpaceDE w:val="0"/>
        <w:autoSpaceDN w:val="0"/>
        <w:adjustRightInd w:val="0"/>
        <w:jc w:val="both"/>
        <w:rPr>
          <w:rFonts w:ascii="Arial Narrow" w:hAnsi="Arial Narrow"/>
          <w:sz w:val="22"/>
          <w:szCs w:val="22"/>
          <w:lang w:val="tr-TR"/>
        </w:rPr>
      </w:pPr>
      <w:r w:rsidRPr="000D7634">
        <w:rPr>
          <w:rFonts w:ascii="Arial Narrow" w:hAnsi="Arial Narrow"/>
          <w:sz w:val="22"/>
          <w:szCs w:val="22"/>
          <w:lang w:val="tr-TR"/>
        </w:rPr>
        <w:t>Likidite riski, Şirket’in finansal yükümlülüklerini yerine getirmekte güçlük yaşaması riskidir.</w:t>
      </w:r>
    </w:p>
    <w:p w:rsidR="000B1F1B" w:rsidRPr="000D7634" w:rsidRDefault="000B1F1B" w:rsidP="000B1F1B">
      <w:pPr>
        <w:pStyle w:val="BodybyBD"/>
        <w:suppressAutoHyphens/>
        <w:spacing w:before="160" w:after="60" w:line="240" w:lineRule="auto"/>
        <w:rPr>
          <w:rFonts w:ascii="Arial Narrow" w:hAnsi="Arial Narrow"/>
          <w:i/>
          <w:szCs w:val="22"/>
          <w:lang w:val="tr-TR"/>
        </w:rPr>
      </w:pPr>
      <w:r w:rsidRPr="000D7634">
        <w:rPr>
          <w:rFonts w:ascii="Arial Narrow" w:hAnsi="Arial Narrow"/>
          <w:i/>
          <w:szCs w:val="22"/>
          <w:lang w:val="tr-TR"/>
        </w:rPr>
        <w:t>Likidite riskinin yönetimi</w:t>
      </w:r>
    </w:p>
    <w:p w:rsidR="000B1F1B" w:rsidRPr="000D7634" w:rsidRDefault="000B1F1B" w:rsidP="000B1F1B">
      <w:pPr>
        <w:pStyle w:val="BodybyBD"/>
        <w:suppressAutoHyphens/>
        <w:spacing w:before="120" w:after="0" w:line="240" w:lineRule="auto"/>
        <w:rPr>
          <w:rFonts w:ascii="Arial Narrow" w:hAnsi="Arial Narrow"/>
          <w:i/>
          <w:szCs w:val="22"/>
          <w:lang w:val="tr-TR"/>
        </w:rPr>
      </w:pPr>
      <w:r w:rsidRPr="000D7634">
        <w:rPr>
          <w:rFonts w:ascii="Arial Narrow" w:hAnsi="Arial Narrow"/>
          <w:szCs w:val="22"/>
          <w:lang w:val="tr-TR"/>
        </w:rPr>
        <w:t>Şirket likidite riskinden korunmak amacıyla parasal varlık ve yükümlülükler arasındaki vade uyumunun sağlanması gözetilmekte, ortaya çıkabilecek likidite ihtiyacının eksiksiz bir biçimde sağlanabilmesi amacıyla likit değerler muhafaza edilmektedir</w:t>
      </w:r>
      <w:r w:rsidRPr="000D7634">
        <w:rPr>
          <w:rFonts w:ascii="Arial Narrow" w:hAnsi="Arial Narrow"/>
          <w:i/>
          <w:szCs w:val="22"/>
          <w:lang w:val="tr-TR"/>
        </w:rPr>
        <w:t>.</w:t>
      </w:r>
    </w:p>
    <w:p w:rsidR="000B1F1B" w:rsidRPr="000D7634" w:rsidRDefault="000B1F1B" w:rsidP="000B1F1B">
      <w:pPr>
        <w:pStyle w:val="BodybyBD"/>
        <w:suppressAutoHyphens/>
        <w:spacing w:before="120" w:after="120" w:line="240" w:lineRule="auto"/>
        <w:rPr>
          <w:rFonts w:ascii="Arial Narrow" w:hAnsi="Arial Narrow"/>
          <w:szCs w:val="22"/>
          <w:lang w:val="tr-TR"/>
        </w:rPr>
      </w:pPr>
      <w:r w:rsidRPr="000D7634">
        <w:rPr>
          <w:rFonts w:ascii="Arial Narrow" w:hAnsi="Arial Narrow"/>
          <w:szCs w:val="22"/>
          <w:lang w:val="tr-TR"/>
        </w:rPr>
        <w:t>Parasal varlık ve yükümlülüklerin kalan vade dağılımları:</w:t>
      </w:r>
    </w:p>
    <w:tbl>
      <w:tblPr>
        <w:tblW w:w="9923" w:type="dxa"/>
        <w:tblInd w:w="70" w:type="dxa"/>
        <w:tblLayout w:type="fixed"/>
        <w:tblCellMar>
          <w:left w:w="70" w:type="dxa"/>
          <w:right w:w="70" w:type="dxa"/>
        </w:tblCellMar>
        <w:tblLook w:val="0000"/>
      </w:tblPr>
      <w:tblGrid>
        <w:gridCol w:w="2826"/>
        <w:gridCol w:w="1285"/>
        <w:gridCol w:w="1276"/>
        <w:gridCol w:w="1134"/>
        <w:gridCol w:w="1134"/>
        <w:gridCol w:w="1134"/>
        <w:gridCol w:w="1134"/>
      </w:tblGrid>
      <w:tr w:rsidR="000B1F1B" w:rsidRPr="000024DA" w:rsidTr="00D76313">
        <w:trPr>
          <w:trHeight w:val="435"/>
        </w:trPr>
        <w:tc>
          <w:tcPr>
            <w:tcW w:w="2826" w:type="dxa"/>
            <w:tcBorders>
              <w:top w:val="single" w:sz="4" w:space="0" w:color="auto"/>
              <w:left w:val="nil"/>
              <w:bottom w:val="single" w:sz="4" w:space="0" w:color="auto"/>
              <w:right w:val="nil"/>
            </w:tcBorders>
            <w:vAlign w:val="center"/>
          </w:tcPr>
          <w:p w:rsidR="000B1F1B" w:rsidRPr="000024DA" w:rsidRDefault="000B1F1B" w:rsidP="00D76313">
            <w:pPr>
              <w:suppressAutoHyphens/>
              <w:rPr>
                <w:rFonts w:ascii="Arial Narrow" w:hAnsi="Arial Narrow"/>
                <w:b/>
                <w:bCs/>
                <w:szCs w:val="22"/>
                <w:lang w:val="tr-TR"/>
              </w:rPr>
            </w:pPr>
            <w:r w:rsidRPr="000024DA">
              <w:rPr>
                <w:rFonts w:ascii="Arial Narrow" w:hAnsi="Arial Narrow"/>
                <w:b/>
                <w:szCs w:val="22"/>
                <w:lang w:val="tr-TR"/>
              </w:rPr>
              <w:t>30 Eylül 2014</w:t>
            </w:r>
          </w:p>
        </w:tc>
        <w:tc>
          <w:tcPr>
            <w:tcW w:w="1285"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Defter değeri</w:t>
            </w:r>
          </w:p>
        </w:tc>
        <w:tc>
          <w:tcPr>
            <w:tcW w:w="1276"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1 aya kadar</w:t>
            </w:r>
          </w:p>
        </w:tc>
        <w:tc>
          <w:tcPr>
            <w:tcW w:w="1134"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1 – 3 ay</w:t>
            </w:r>
          </w:p>
        </w:tc>
        <w:tc>
          <w:tcPr>
            <w:tcW w:w="1134"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3 – 6 ay</w:t>
            </w:r>
          </w:p>
        </w:tc>
        <w:tc>
          <w:tcPr>
            <w:tcW w:w="1134"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6 – 12 ay</w:t>
            </w:r>
          </w:p>
        </w:tc>
        <w:tc>
          <w:tcPr>
            <w:tcW w:w="1134" w:type="dxa"/>
            <w:tcBorders>
              <w:top w:val="single" w:sz="4" w:space="0" w:color="auto"/>
              <w:left w:val="nil"/>
              <w:bottom w:val="single" w:sz="4" w:space="0" w:color="auto"/>
              <w:right w:val="nil"/>
            </w:tcBorders>
            <w:vAlign w:val="bottom"/>
          </w:tcPr>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 xml:space="preserve">1 yıldan </w:t>
            </w:r>
          </w:p>
          <w:p w:rsidR="000B1F1B" w:rsidRPr="000024DA" w:rsidRDefault="000B1F1B" w:rsidP="00D76313">
            <w:pPr>
              <w:suppressAutoHyphens/>
              <w:jc w:val="right"/>
              <w:rPr>
                <w:rFonts w:ascii="Arial Narrow" w:hAnsi="Arial Narrow"/>
                <w:b/>
                <w:bCs/>
                <w:szCs w:val="22"/>
                <w:lang w:val="tr-TR"/>
              </w:rPr>
            </w:pPr>
            <w:r w:rsidRPr="000024DA">
              <w:rPr>
                <w:rFonts w:ascii="Arial Narrow" w:hAnsi="Arial Narrow"/>
                <w:b/>
                <w:bCs/>
                <w:szCs w:val="22"/>
                <w:lang w:val="tr-TR"/>
              </w:rPr>
              <w:t>uzun</w:t>
            </w:r>
          </w:p>
        </w:tc>
      </w:tr>
      <w:tr w:rsidR="000B1F1B" w:rsidRPr="000024DA" w:rsidTr="00D76313">
        <w:trPr>
          <w:trHeight w:val="255"/>
        </w:trPr>
        <w:tc>
          <w:tcPr>
            <w:tcW w:w="2826" w:type="dxa"/>
            <w:tcBorders>
              <w:top w:val="single" w:sz="4" w:space="0" w:color="auto"/>
              <w:left w:val="nil"/>
              <w:bottom w:val="nil"/>
              <w:right w:val="nil"/>
            </w:tcBorders>
            <w:vAlign w:val="bottom"/>
          </w:tcPr>
          <w:p w:rsidR="000B1F1B" w:rsidRPr="000024DA" w:rsidRDefault="000B1F1B" w:rsidP="00D76313">
            <w:pPr>
              <w:suppressAutoHyphens/>
              <w:rPr>
                <w:rFonts w:ascii="Arial Narrow" w:hAnsi="Arial Narrow"/>
                <w:b/>
                <w:szCs w:val="22"/>
                <w:u w:val="single"/>
                <w:lang w:val="tr-TR"/>
              </w:rPr>
            </w:pPr>
            <w:r w:rsidRPr="000024DA">
              <w:rPr>
                <w:rFonts w:ascii="Arial Narrow" w:hAnsi="Arial Narrow"/>
                <w:b/>
                <w:szCs w:val="22"/>
                <w:u w:val="single"/>
                <w:lang w:val="tr-TR"/>
              </w:rPr>
              <w:t>Varlıklar</w:t>
            </w:r>
          </w:p>
        </w:tc>
        <w:tc>
          <w:tcPr>
            <w:tcW w:w="1285" w:type="dxa"/>
            <w:tcBorders>
              <w:top w:val="single" w:sz="4" w:space="0" w:color="auto"/>
              <w:left w:val="nil"/>
              <w:bottom w:val="nil"/>
              <w:right w:val="nil"/>
            </w:tcBorders>
            <w:vAlign w:val="bottom"/>
          </w:tcPr>
          <w:p w:rsidR="000B1F1B" w:rsidRPr="000024DA" w:rsidRDefault="000B1F1B" w:rsidP="00D76313">
            <w:pPr>
              <w:suppressAutoHyphens/>
              <w:rPr>
                <w:rFonts w:ascii="Arial Narrow" w:hAnsi="Arial Narrow"/>
                <w:szCs w:val="22"/>
                <w:lang w:val="tr-TR"/>
              </w:rPr>
            </w:pPr>
          </w:p>
        </w:tc>
        <w:tc>
          <w:tcPr>
            <w:tcW w:w="1276" w:type="dxa"/>
            <w:tcBorders>
              <w:top w:val="single" w:sz="4" w:space="0" w:color="auto"/>
              <w:left w:val="nil"/>
              <w:bottom w:val="nil"/>
              <w:right w:val="nil"/>
            </w:tcBorders>
            <w:vAlign w:val="bottom"/>
          </w:tcPr>
          <w:p w:rsidR="000B1F1B" w:rsidRPr="000024DA" w:rsidRDefault="000B1F1B" w:rsidP="00D76313">
            <w:pPr>
              <w:suppressAutoHyphens/>
              <w:jc w:val="right"/>
              <w:rPr>
                <w:rFonts w:ascii="Arial Narrow" w:hAnsi="Arial Narrow"/>
                <w:szCs w:val="22"/>
                <w:lang w:val="tr-TR"/>
              </w:rPr>
            </w:pPr>
          </w:p>
        </w:tc>
        <w:tc>
          <w:tcPr>
            <w:tcW w:w="1134" w:type="dxa"/>
            <w:tcBorders>
              <w:top w:val="single" w:sz="4" w:space="0" w:color="auto"/>
              <w:left w:val="nil"/>
              <w:bottom w:val="nil"/>
              <w:right w:val="nil"/>
            </w:tcBorders>
            <w:vAlign w:val="bottom"/>
          </w:tcPr>
          <w:p w:rsidR="000B1F1B" w:rsidRPr="000024DA" w:rsidRDefault="000B1F1B" w:rsidP="00D76313">
            <w:pPr>
              <w:suppressAutoHyphens/>
              <w:jc w:val="right"/>
              <w:rPr>
                <w:rFonts w:ascii="Arial Narrow" w:hAnsi="Arial Narrow"/>
                <w:szCs w:val="22"/>
                <w:lang w:val="tr-TR"/>
              </w:rPr>
            </w:pPr>
          </w:p>
        </w:tc>
        <w:tc>
          <w:tcPr>
            <w:tcW w:w="1134" w:type="dxa"/>
            <w:tcBorders>
              <w:top w:val="single" w:sz="4" w:space="0" w:color="auto"/>
              <w:left w:val="nil"/>
              <w:bottom w:val="nil"/>
              <w:right w:val="nil"/>
            </w:tcBorders>
            <w:vAlign w:val="bottom"/>
          </w:tcPr>
          <w:p w:rsidR="000B1F1B" w:rsidRPr="000024DA" w:rsidRDefault="000B1F1B" w:rsidP="00D76313">
            <w:pPr>
              <w:suppressAutoHyphens/>
              <w:jc w:val="right"/>
              <w:rPr>
                <w:rFonts w:ascii="Arial Narrow" w:hAnsi="Arial Narrow"/>
                <w:szCs w:val="22"/>
                <w:lang w:val="tr-TR"/>
              </w:rPr>
            </w:pPr>
          </w:p>
        </w:tc>
        <w:tc>
          <w:tcPr>
            <w:tcW w:w="1134" w:type="dxa"/>
            <w:tcBorders>
              <w:top w:val="single" w:sz="4" w:space="0" w:color="auto"/>
              <w:left w:val="nil"/>
              <w:bottom w:val="nil"/>
              <w:right w:val="nil"/>
            </w:tcBorders>
            <w:vAlign w:val="bottom"/>
          </w:tcPr>
          <w:p w:rsidR="000B1F1B" w:rsidRPr="000024DA" w:rsidRDefault="000B1F1B" w:rsidP="00D76313">
            <w:pPr>
              <w:suppressAutoHyphens/>
              <w:jc w:val="right"/>
              <w:rPr>
                <w:rFonts w:ascii="Arial Narrow" w:hAnsi="Arial Narrow"/>
                <w:szCs w:val="22"/>
                <w:lang w:val="tr-TR"/>
              </w:rPr>
            </w:pPr>
          </w:p>
        </w:tc>
        <w:tc>
          <w:tcPr>
            <w:tcW w:w="1134" w:type="dxa"/>
            <w:tcBorders>
              <w:top w:val="single" w:sz="4" w:space="0" w:color="auto"/>
              <w:left w:val="nil"/>
              <w:bottom w:val="nil"/>
              <w:right w:val="nil"/>
            </w:tcBorders>
            <w:vAlign w:val="bottom"/>
          </w:tcPr>
          <w:p w:rsidR="000B1F1B" w:rsidRPr="000024DA" w:rsidRDefault="000B1F1B" w:rsidP="00D76313">
            <w:pPr>
              <w:suppressAutoHyphens/>
              <w:jc w:val="right"/>
              <w:rPr>
                <w:rFonts w:ascii="Arial Narrow" w:hAnsi="Arial Narrow"/>
                <w:szCs w:val="22"/>
                <w:lang w:val="tr-TR"/>
              </w:rPr>
            </w:pPr>
          </w:p>
        </w:tc>
      </w:tr>
      <w:tr w:rsidR="000B1F1B" w:rsidRPr="000024DA" w:rsidTr="00D76313">
        <w:trPr>
          <w:trHeight w:val="284"/>
        </w:trPr>
        <w:tc>
          <w:tcPr>
            <w:tcW w:w="2826" w:type="dxa"/>
            <w:tcBorders>
              <w:top w:val="nil"/>
              <w:left w:val="nil"/>
              <w:bottom w:val="nil"/>
              <w:right w:val="nil"/>
            </w:tcBorders>
            <w:vAlign w:val="bottom"/>
          </w:tcPr>
          <w:p w:rsidR="000B1F1B" w:rsidRPr="000024DA" w:rsidRDefault="000B1F1B" w:rsidP="00D76313">
            <w:pPr>
              <w:suppressAutoHyphens/>
              <w:rPr>
                <w:rFonts w:ascii="Arial Narrow" w:hAnsi="Arial Narrow"/>
                <w:szCs w:val="22"/>
                <w:lang w:val="tr-TR"/>
              </w:rPr>
            </w:pPr>
            <w:r w:rsidRPr="000024DA">
              <w:rPr>
                <w:rFonts w:ascii="Arial Narrow" w:hAnsi="Arial Narrow"/>
                <w:szCs w:val="22"/>
                <w:lang w:val="tr-TR"/>
              </w:rPr>
              <w:t>Nakit ve nakit benzeri varlıklar</w:t>
            </w:r>
          </w:p>
        </w:tc>
        <w:tc>
          <w:tcPr>
            <w:tcW w:w="1285" w:type="dxa"/>
            <w:tcBorders>
              <w:top w:val="nil"/>
              <w:left w:val="nil"/>
              <w:bottom w:val="nil"/>
              <w:right w:val="nil"/>
            </w:tcBorders>
            <w:vAlign w:val="bottom"/>
          </w:tcPr>
          <w:p w:rsidR="000B1F1B" w:rsidRPr="00C03BE0" w:rsidRDefault="000B1F1B" w:rsidP="00D76313">
            <w:pPr>
              <w:suppressAutoHyphens/>
              <w:jc w:val="right"/>
              <w:rPr>
                <w:rFonts w:ascii="Arial Narrow" w:hAnsi="Arial Narrow"/>
                <w:szCs w:val="22"/>
              </w:rPr>
            </w:pPr>
            <w:r>
              <w:rPr>
                <w:rFonts w:ascii="Arial Narrow" w:hAnsi="Arial Narrow"/>
                <w:szCs w:val="22"/>
              </w:rPr>
              <w:t>194.079.512</w:t>
            </w:r>
          </w:p>
        </w:tc>
        <w:tc>
          <w:tcPr>
            <w:tcW w:w="1276" w:type="dxa"/>
            <w:tcBorders>
              <w:top w:val="nil"/>
              <w:left w:val="nil"/>
              <w:bottom w:val="nil"/>
              <w:right w:val="nil"/>
            </w:tcBorders>
            <w:vAlign w:val="bottom"/>
          </w:tcPr>
          <w:p w:rsidR="000B1F1B" w:rsidRPr="00107E85" w:rsidRDefault="000B1F1B" w:rsidP="00D76313">
            <w:pPr>
              <w:suppressAutoHyphens/>
              <w:jc w:val="right"/>
              <w:rPr>
                <w:rFonts w:ascii="Arial Narrow" w:hAnsi="Arial Narrow"/>
                <w:szCs w:val="22"/>
              </w:rPr>
            </w:pPr>
            <w:r>
              <w:rPr>
                <w:rFonts w:ascii="Arial Narrow" w:hAnsi="Arial Narrow"/>
                <w:szCs w:val="22"/>
              </w:rPr>
              <w:t>93.853.342</w:t>
            </w:r>
          </w:p>
        </w:tc>
        <w:tc>
          <w:tcPr>
            <w:tcW w:w="1134" w:type="dxa"/>
            <w:tcBorders>
              <w:top w:val="nil"/>
              <w:left w:val="nil"/>
              <w:bottom w:val="nil"/>
              <w:right w:val="nil"/>
            </w:tcBorders>
            <w:vAlign w:val="bottom"/>
          </w:tcPr>
          <w:p w:rsidR="000B1F1B" w:rsidRPr="00107E85" w:rsidRDefault="000B1F1B" w:rsidP="00D76313">
            <w:pPr>
              <w:suppressAutoHyphens/>
              <w:jc w:val="right"/>
              <w:rPr>
                <w:rFonts w:ascii="Arial Narrow" w:hAnsi="Arial Narrow"/>
                <w:szCs w:val="22"/>
              </w:rPr>
            </w:pPr>
            <w:r>
              <w:rPr>
                <w:rFonts w:ascii="Arial Narrow" w:hAnsi="Arial Narrow"/>
                <w:szCs w:val="22"/>
              </w:rPr>
              <w:t>20.182.618</w:t>
            </w:r>
          </w:p>
        </w:tc>
        <w:tc>
          <w:tcPr>
            <w:tcW w:w="1134" w:type="dxa"/>
            <w:tcBorders>
              <w:top w:val="nil"/>
              <w:left w:val="nil"/>
              <w:bottom w:val="nil"/>
              <w:right w:val="nil"/>
            </w:tcBorders>
            <w:vAlign w:val="bottom"/>
          </w:tcPr>
          <w:p w:rsidR="000B1F1B" w:rsidRPr="00107E85" w:rsidRDefault="000B1F1B" w:rsidP="00D76313">
            <w:pPr>
              <w:tabs>
                <w:tab w:val="center" w:pos="497"/>
                <w:tab w:val="right" w:pos="994"/>
              </w:tabs>
              <w:suppressAutoHyphens/>
              <w:jc w:val="right"/>
              <w:rPr>
                <w:rFonts w:ascii="Arial Narrow" w:hAnsi="Arial Narrow"/>
                <w:szCs w:val="22"/>
              </w:rPr>
            </w:pPr>
            <w:r>
              <w:rPr>
                <w:rFonts w:ascii="Arial Narrow" w:hAnsi="Arial Narrow"/>
                <w:szCs w:val="22"/>
              </w:rPr>
              <w:t>44.806.552</w:t>
            </w:r>
          </w:p>
        </w:tc>
        <w:tc>
          <w:tcPr>
            <w:tcW w:w="1134" w:type="dxa"/>
            <w:tcBorders>
              <w:top w:val="nil"/>
              <w:left w:val="nil"/>
              <w:bottom w:val="nil"/>
              <w:right w:val="nil"/>
            </w:tcBorders>
            <w:vAlign w:val="bottom"/>
          </w:tcPr>
          <w:p w:rsidR="000B1F1B" w:rsidRPr="00107E85" w:rsidRDefault="000B1F1B" w:rsidP="00D76313">
            <w:pPr>
              <w:suppressAutoHyphens/>
              <w:jc w:val="right"/>
              <w:rPr>
                <w:rFonts w:ascii="Arial Narrow" w:hAnsi="Arial Narrow"/>
                <w:szCs w:val="22"/>
              </w:rPr>
            </w:pPr>
            <w:r>
              <w:rPr>
                <w:rFonts w:ascii="Arial Narrow" w:hAnsi="Arial Narrow"/>
                <w:szCs w:val="22"/>
              </w:rPr>
              <w:t>35.237.000</w:t>
            </w:r>
          </w:p>
        </w:tc>
        <w:tc>
          <w:tcPr>
            <w:tcW w:w="1134" w:type="dxa"/>
            <w:tcBorders>
              <w:top w:val="nil"/>
              <w:left w:val="nil"/>
              <w:bottom w:val="nil"/>
              <w:right w:val="nil"/>
            </w:tcBorders>
            <w:vAlign w:val="bottom"/>
          </w:tcPr>
          <w:p w:rsidR="000B1F1B" w:rsidRPr="00107E85" w:rsidRDefault="000B1F1B" w:rsidP="00D76313">
            <w:pPr>
              <w:suppressAutoHyphens/>
              <w:jc w:val="right"/>
              <w:rPr>
                <w:rFonts w:ascii="Arial Narrow" w:hAnsi="Arial Narrow"/>
                <w:szCs w:val="22"/>
              </w:rPr>
            </w:pPr>
            <w:r>
              <w:rPr>
                <w:rFonts w:ascii="Arial Narrow" w:hAnsi="Arial Narrow"/>
                <w:szCs w:val="22"/>
              </w:rPr>
              <w:t>-</w:t>
            </w:r>
          </w:p>
        </w:tc>
      </w:tr>
      <w:tr w:rsidR="000B1F1B" w:rsidRPr="000024DA" w:rsidTr="00D76313">
        <w:trPr>
          <w:trHeight w:val="284"/>
        </w:trPr>
        <w:tc>
          <w:tcPr>
            <w:tcW w:w="2826" w:type="dxa"/>
            <w:tcBorders>
              <w:top w:val="nil"/>
              <w:left w:val="nil"/>
              <w:right w:val="nil"/>
            </w:tcBorders>
            <w:vAlign w:val="bottom"/>
          </w:tcPr>
          <w:p w:rsidR="000B1F1B" w:rsidRPr="000024DA" w:rsidRDefault="000B1F1B" w:rsidP="00D76313">
            <w:pPr>
              <w:suppressAutoHyphens/>
              <w:rPr>
                <w:rFonts w:ascii="Arial Narrow" w:hAnsi="Arial Narrow"/>
                <w:szCs w:val="22"/>
                <w:lang w:val="tr-TR"/>
              </w:rPr>
            </w:pPr>
            <w:r w:rsidRPr="000024DA">
              <w:rPr>
                <w:rFonts w:ascii="Arial Narrow" w:hAnsi="Arial Narrow"/>
                <w:szCs w:val="22"/>
                <w:lang w:val="tr-TR"/>
              </w:rPr>
              <w:t>Esas faaliyetlerden alacaklar (*)</w:t>
            </w:r>
          </w:p>
        </w:tc>
        <w:tc>
          <w:tcPr>
            <w:tcW w:w="1285"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44.035.258</w:t>
            </w:r>
          </w:p>
        </w:tc>
        <w:tc>
          <w:tcPr>
            <w:tcW w:w="1276"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28.061.830</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4.909.727</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3.154.874</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2.930.300</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Pr>
                <w:rFonts w:ascii="Arial Narrow" w:hAnsi="Arial Narrow"/>
                <w:szCs w:val="22"/>
              </w:rPr>
              <w:t>4.978.527</w:t>
            </w:r>
          </w:p>
        </w:tc>
      </w:tr>
      <w:tr w:rsidR="000B1F1B" w:rsidRPr="000024DA" w:rsidTr="00D76313">
        <w:trPr>
          <w:trHeight w:val="284"/>
        </w:trPr>
        <w:tc>
          <w:tcPr>
            <w:tcW w:w="2826" w:type="dxa"/>
            <w:tcBorders>
              <w:top w:val="nil"/>
              <w:left w:val="nil"/>
              <w:right w:val="nil"/>
            </w:tcBorders>
            <w:vAlign w:val="bottom"/>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Diğer alacaklar</w:t>
            </w:r>
          </w:p>
        </w:tc>
        <w:tc>
          <w:tcPr>
            <w:tcW w:w="1285"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784.772</w:t>
            </w:r>
          </w:p>
        </w:tc>
        <w:tc>
          <w:tcPr>
            <w:tcW w:w="1276"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highlight w:val="yellow"/>
              </w:rPr>
            </w:pPr>
          </w:p>
        </w:tc>
      </w:tr>
      <w:tr w:rsidR="000B1F1B" w:rsidRPr="000024DA" w:rsidTr="00D76313">
        <w:trPr>
          <w:trHeight w:val="284"/>
        </w:trPr>
        <w:tc>
          <w:tcPr>
            <w:tcW w:w="2826" w:type="dxa"/>
            <w:tcBorders>
              <w:top w:val="nil"/>
              <w:left w:val="nil"/>
              <w:right w:val="nil"/>
            </w:tcBorders>
            <w:vAlign w:val="bottom"/>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Peşin ödenen vergi ve fonlar</w:t>
            </w:r>
          </w:p>
        </w:tc>
        <w:tc>
          <w:tcPr>
            <w:tcW w:w="1285"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1.475.403</w:t>
            </w:r>
          </w:p>
        </w:tc>
        <w:tc>
          <w:tcPr>
            <w:tcW w:w="1276"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1.475.403</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r>
      <w:tr w:rsidR="000B1F1B" w:rsidRPr="000024DA" w:rsidTr="00D76313">
        <w:trPr>
          <w:trHeight w:val="284"/>
        </w:trPr>
        <w:tc>
          <w:tcPr>
            <w:tcW w:w="2826" w:type="dxa"/>
            <w:tcBorders>
              <w:top w:val="nil"/>
              <w:left w:val="nil"/>
              <w:right w:val="nil"/>
            </w:tcBorders>
            <w:vAlign w:val="bottom"/>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Verilen depozito ve teminatlar</w:t>
            </w:r>
          </w:p>
        </w:tc>
        <w:tc>
          <w:tcPr>
            <w:tcW w:w="1285"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1.207.641</w:t>
            </w:r>
          </w:p>
        </w:tc>
        <w:tc>
          <w:tcPr>
            <w:tcW w:w="1276" w:type="dxa"/>
            <w:tcBorders>
              <w:top w:val="nil"/>
              <w:left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25.625</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1.182.016</w:t>
            </w:r>
          </w:p>
        </w:tc>
      </w:tr>
      <w:tr w:rsidR="000B1F1B" w:rsidRPr="000024DA" w:rsidTr="00D76313">
        <w:trPr>
          <w:trHeight w:val="340"/>
        </w:trPr>
        <w:tc>
          <w:tcPr>
            <w:tcW w:w="2826" w:type="dxa"/>
            <w:tcBorders>
              <w:top w:val="single" w:sz="4" w:space="0" w:color="auto"/>
              <w:left w:val="nil"/>
              <w:bottom w:val="double" w:sz="4" w:space="0" w:color="auto"/>
              <w:right w:val="nil"/>
            </w:tcBorders>
            <w:vAlign w:val="bottom"/>
          </w:tcPr>
          <w:p w:rsidR="000B1F1B" w:rsidRPr="004F59EB" w:rsidRDefault="000B1F1B" w:rsidP="00D76313">
            <w:pPr>
              <w:suppressAutoHyphens/>
              <w:rPr>
                <w:rFonts w:ascii="Arial Narrow" w:hAnsi="Arial Narrow"/>
                <w:b/>
                <w:bCs/>
                <w:szCs w:val="22"/>
                <w:lang w:val="tr-TR"/>
              </w:rPr>
            </w:pPr>
            <w:r w:rsidRPr="004F59EB">
              <w:rPr>
                <w:rFonts w:ascii="Arial Narrow" w:hAnsi="Arial Narrow"/>
                <w:b/>
                <w:bCs/>
                <w:szCs w:val="22"/>
                <w:lang w:val="tr-TR"/>
              </w:rPr>
              <w:t>Toplam parasal aktifler</w:t>
            </w:r>
          </w:p>
        </w:tc>
        <w:tc>
          <w:tcPr>
            <w:tcW w:w="1285" w:type="dxa"/>
            <w:tcBorders>
              <w:top w:val="single" w:sz="4" w:space="0" w:color="auto"/>
              <w:left w:val="nil"/>
              <w:bottom w:val="double" w:sz="4" w:space="0" w:color="auto"/>
              <w:right w:val="nil"/>
            </w:tcBorders>
            <w:vAlign w:val="bottom"/>
          </w:tcPr>
          <w:p w:rsidR="000B1F1B" w:rsidRPr="004F59EB" w:rsidRDefault="000B1F1B" w:rsidP="00D76313">
            <w:pPr>
              <w:jc w:val="right"/>
              <w:rPr>
                <w:rFonts w:ascii="Arial Narrow" w:hAnsi="Arial Narrow"/>
                <w:b/>
                <w:bCs/>
                <w:color w:val="000000"/>
                <w:szCs w:val="22"/>
              </w:rPr>
            </w:pPr>
            <w:r w:rsidRPr="004F59EB">
              <w:rPr>
                <w:rFonts w:ascii="Arial Narrow" w:hAnsi="Arial Narrow"/>
                <w:b/>
                <w:bCs/>
                <w:color w:val="000000"/>
                <w:szCs w:val="22"/>
              </w:rPr>
              <w:t>241.582.586</w:t>
            </w:r>
          </w:p>
        </w:tc>
        <w:tc>
          <w:tcPr>
            <w:tcW w:w="1276" w:type="dxa"/>
            <w:tcBorders>
              <w:top w:val="single" w:sz="4" w:space="0" w:color="auto"/>
              <w:left w:val="nil"/>
              <w:bottom w:val="double" w:sz="4" w:space="0" w:color="auto"/>
              <w:right w:val="nil"/>
            </w:tcBorders>
            <w:vAlign w:val="bottom"/>
          </w:tcPr>
          <w:p w:rsidR="000B1F1B" w:rsidRPr="004F59EB" w:rsidRDefault="000B1F1B" w:rsidP="00D76313">
            <w:pPr>
              <w:jc w:val="right"/>
              <w:rPr>
                <w:rFonts w:ascii="Arial Narrow" w:hAnsi="Arial Narrow"/>
                <w:b/>
                <w:bCs/>
                <w:color w:val="000000"/>
                <w:szCs w:val="22"/>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r>
      <w:tr w:rsidR="000B1F1B" w:rsidRPr="000024DA" w:rsidTr="00D76313">
        <w:trPr>
          <w:trHeight w:val="284"/>
        </w:trPr>
        <w:tc>
          <w:tcPr>
            <w:tcW w:w="2826" w:type="dxa"/>
            <w:tcBorders>
              <w:top w:val="nil"/>
              <w:left w:val="nil"/>
              <w:bottom w:val="nil"/>
              <w:right w:val="nil"/>
            </w:tcBorders>
            <w:vAlign w:val="bottom"/>
          </w:tcPr>
          <w:p w:rsidR="000B1F1B" w:rsidRPr="004F59EB" w:rsidRDefault="000B1F1B" w:rsidP="00D76313">
            <w:pPr>
              <w:suppressAutoHyphens/>
              <w:rPr>
                <w:rFonts w:ascii="Arial Narrow" w:hAnsi="Arial Narrow"/>
                <w:b/>
                <w:szCs w:val="22"/>
                <w:u w:val="single"/>
                <w:lang w:val="tr-TR"/>
              </w:rPr>
            </w:pPr>
            <w:r w:rsidRPr="004F59EB">
              <w:rPr>
                <w:rFonts w:ascii="Arial Narrow" w:hAnsi="Arial Narrow"/>
                <w:b/>
                <w:szCs w:val="22"/>
                <w:u w:val="single"/>
                <w:lang w:val="tr-TR"/>
              </w:rPr>
              <w:t>Yükümlülükler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lang w:val="tr-TR"/>
              </w:rPr>
            </w:pP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lang w:val="tr-TR"/>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lang w:val="tr-TR"/>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lang w:val="tr-TR"/>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lang w:val="tr-TR"/>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lang w:val="tr-TR"/>
              </w:rPr>
            </w:pP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Finansal Borçlar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176.824</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176.824</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Esas faaliyetlerden borçlar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6.292.022</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Diğer borçlar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10.868.262</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Sigortacılık teknik karşılıkları (**)</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90.490.823</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highlight w:val="yellow"/>
              </w:rPr>
            </w:pP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Alınan depozito ve teminatlar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1.644.989</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1.644.989</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Ödenecek vergi ve benzeri diğer yükümlülükler ile karşılıkları</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1.909.692</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1.909.692</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r>
      <w:tr w:rsidR="000B1F1B" w:rsidRPr="000024DA" w:rsidTr="00D76313">
        <w:trPr>
          <w:trHeight w:val="255"/>
        </w:trPr>
        <w:tc>
          <w:tcPr>
            <w:tcW w:w="2826" w:type="dxa"/>
            <w:tcBorders>
              <w:top w:val="nil"/>
              <w:left w:val="nil"/>
              <w:bottom w:val="nil"/>
              <w:right w:val="nil"/>
            </w:tcBorders>
            <w:vAlign w:val="center"/>
          </w:tcPr>
          <w:p w:rsidR="000B1F1B" w:rsidRPr="004F59EB" w:rsidRDefault="000B1F1B" w:rsidP="00D76313">
            <w:pPr>
              <w:suppressAutoHyphens/>
              <w:rPr>
                <w:rFonts w:ascii="Arial Narrow" w:hAnsi="Arial Narrow"/>
                <w:szCs w:val="22"/>
                <w:lang w:val="tr-TR"/>
              </w:rPr>
            </w:pPr>
            <w:r w:rsidRPr="004F59EB">
              <w:rPr>
                <w:rFonts w:ascii="Arial Narrow" w:hAnsi="Arial Narrow"/>
                <w:szCs w:val="22"/>
                <w:lang w:val="tr-TR"/>
              </w:rPr>
              <w:t>Diğer risklere ilişkin karşılıklar</w:t>
            </w:r>
          </w:p>
        </w:tc>
        <w:tc>
          <w:tcPr>
            <w:tcW w:w="1285"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1.669.393</w:t>
            </w:r>
          </w:p>
        </w:tc>
        <w:tc>
          <w:tcPr>
            <w:tcW w:w="1276" w:type="dxa"/>
            <w:tcBorders>
              <w:top w:val="nil"/>
              <w:left w:val="nil"/>
              <w:bottom w:val="nil"/>
              <w:right w:val="nil"/>
            </w:tcBorders>
            <w:vAlign w:val="bottom"/>
          </w:tcPr>
          <w:p w:rsidR="000B1F1B" w:rsidRPr="004F59EB" w:rsidRDefault="000B1F1B" w:rsidP="00D76313">
            <w:pPr>
              <w:suppressAutoHyphens/>
              <w:jc w:val="right"/>
              <w:rPr>
                <w:rFonts w:ascii="Arial Narrow" w:hAnsi="Arial Narrow"/>
                <w:szCs w:val="22"/>
              </w:rPr>
            </w:pPr>
            <w:r w:rsidRPr="004F59EB">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1.135.462</w:t>
            </w:r>
          </w:p>
        </w:tc>
        <w:tc>
          <w:tcPr>
            <w:tcW w:w="1134" w:type="dxa"/>
            <w:tcBorders>
              <w:top w:val="nil"/>
              <w:left w:val="nil"/>
              <w:bottom w:val="nil"/>
              <w:right w:val="nil"/>
            </w:tcBorders>
            <w:vAlign w:val="bottom"/>
          </w:tcPr>
          <w:p w:rsidR="000B1F1B" w:rsidRPr="000024DA" w:rsidRDefault="000B1F1B" w:rsidP="00D76313">
            <w:pPr>
              <w:suppressAutoHyphens/>
              <w:jc w:val="right"/>
              <w:rPr>
                <w:rFonts w:ascii="Arial Narrow" w:hAnsi="Arial Narrow"/>
                <w:szCs w:val="22"/>
              </w:rPr>
            </w:pPr>
            <w:r w:rsidRPr="000024DA">
              <w:rPr>
                <w:rFonts w:ascii="Arial Narrow" w:hAnsi="Arial Narrow"/>
                <w:szCs w:val="22"/>
              </w:rPr>
              <w:t>533.931</w:t>
            </w:r>
          </w:p>
        </w:tc>
      </w:tr>
      <w:tr w:rsidR="000B1F1B" w:rsidRPr="000024DA" w:rsidTr="00D76313">
        <w:trPr>
          <w:trHeight w:val="340"/>
        </w:trPr>
        <w:tc>
          <w:tcPr>
            <w:tcW w:w="2826" w:type="dxa"/>
            <w:tcBorders>
              <w:top w:val="single" w:sz="4" w:space="0" w:color="auto"/>
              <w:left w:val="nil"/>
              <w:bottom w:val="double" w:sz="4" w:space="0" w:color="auto"/>
              <w:right w:val="nil"/>
            </w:tcBorders>
            <w:vAlign w:val="bottom"/>
          </w:tcPr>
          <w:p w:rsidR="000B1F1B" w:rsidRPr="004F59EB" w:rsidRDefault="000B1F1B" w:rsidP="00D76313">
            <w:pPr>
              <w:suppressAutoHyphens/>
              <w:rPr>
                <w:rFonts w:ascii="Arial Narrow" w:hAnsi="Arial Narrow"/>
                <w:b/>
                <w:bCs/>
                <w:szCs w:val="22"/>
                <w:lang w:val="tr-TR"/>
              </w:rPr>
            </w:pPr>
            <w:r w:rsidRPr="004F59EB">
              <w:rPr>
                <w:rFonts w:ascii="Arial Narrow" w:hAnsi="Arial Narrow"/>
                <w:b/>
                <w:bCs/>
                <w:szCs w:val="22"/>
                <w:lang w:val="tr-TR"/>
              </w:rPr>
              <w:t xml:space="preserve">Toplam parasal pasifler </w:t>
            </w:r>
          </w:p>
        </w:tc>
        <w:tc>
          <w:tcPr>
            <w:tcW w:w="1285" w:type="dxa"/>
            <w:tcBorders>
              <w:top w:val="single" w:sz="4" w:space="0" w:color="auto"/>
              <w:left w:val="nil"/>
              <w:bottom w:val="double" w:sz="4" w:space="0" w:color="auto"/>
              <w:right w:val="nil"/>
            </w:tcBorders>
            <w:vAlign w:val="bottom"/>
          </w:tcPr>
          <w:p w:rsidR="000B1F1B" w:rsidRPr="004F59EB" w:rsidRDefault="000B1F1B" w:rsidP="00D76313">
            <w:pPr>
              <w:jc w:val="right"/>
              <w:rPr>
                <w:rFonts w:ascii="Arial Narrow" w:hAnsi="Arial Narrow"/>
                <w:b/>
                <w:bCs/>
                <w:color w:val="000000"/>
                <w:szCs w:val="22"/>
              </w:rPr>
            </w:pPr>
            <w:r w:rsidRPr="004F59EB">
              <w:rPr>
                <w:rFonts w:ascii="Arial Narrow" w:hAnsi="Arial Narrow"/>
                <w:b/>
                <w:bCs/>
                <w:color w:val="000000"/>
                <w:szCs w:val="22"/>
              </w:rPr>
              <w:t>113.052.005</w:t>
            </w:r>
          </w:p>
        </w:tc>
        <w:tc>
          <w:tcPr>
            <w:tcW w:w="1276" w:type="dxa"/>
            <w:tcBorders>
              <w:top w:val="single" w:sz="4" w:space="0" w:color="auto"/>
              <w:left w:val="nil"/>
              <w:bottom w:val="double" w:sz="4" w:space="0" w:color="auto"/>
              <w:right w:val="nil"/>
            </w:tcBorders>
            <w:vAlign w:val="bottom"/>
          </w:tcPr>
          <w:p w:rsidR="000B1F1B" w:rsidRPr="004F59EB" w:rsidRDefault="000B1F1B" w:rsidP="00D76313">
            <w:pPr>
              <w:jc w:val="right"/>
              <w:rPr>
                <w:rFonts w:ascii="Arial Narrow" w:hAnsi="Arial Narrow"/>
                <w:b/>
                <w:bCs/>
                <w:color w:val="000000"/>
                <w:szCs w:val="22"/>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c>
          <w:tcPr>
            <w:tcW w:w="1134" w:type="dxa"/>
            <w:tcBorders>
              <w:top w:val="single" w:sz="4" w:space="0" w:color="auto"/>
              <w:left w:val="nil"/>
              <w:bottom w:val="double" w:sz="4" w:space="0" w:color="auto"/>
              <w:right w:val="nil"/>
            </w:tcBorders>
            <w:vAlign w:val="bottom"/>
          </w:tcPr>
          <w:p w:rsidR="000B1F1B" w:rsidRPr="000024DA" w:rsidRDefault="000B1F1B" w:rsidP="00D76313">
            <w:pPr>
              <w:jc w:val="right"/>
              <w:rPr>
                <w:rFonts w:ascii="Arial Narrow" w:hAnsi="Arial Narrow"/>
                <w:b/>
                <w:bCs/>
                <w:color w:val="000000"/>
                <w:szCs w:val="22"/>
                <w:highlight w:val="yellow"/>
              </w:rPr>
            </w:pPr>
          </w:p>
        </w:tc>
      </w:tr>
    </w:tbl>
    <w:p w:rsidR="000B1F1B" w:rsidRPr="000D7634" w:rsidRDefault="000B1F1B" w:rsidP="000B1F1B">
      <w:pPr>
        <w:pageBreakBefore/>
        <w:suppressAutoHyphens/>
        <w:ind w:hanging="720"/>
        <w:jc w:val="both"/>
        <w:rPr>
          <w:rFonts w:ascii="Arial Narrow" w:hAnsi="Arial Narrow"/>
          <w:i/>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p w:rsidR="000B1F1B" w:rsidRPr="000D7634" w:rsidRDefault="000B1F1B" w:rsidP="000B1F1B">
      <w:pPr>
        <w:pStyle w:val="BodybyBD"/>
        <w:suppressAutoHyphens/>
        <w:spacing w:before="60" w:after="60" w:line="240" w:lineRule="auto"/>
        <w:rPr>
          <w:rFonts w:ascii="Arial Narrow" w:hAnsi="Arial Narrow"/>
          <w:szCs w:val="22"/>
          <w:lang w:val="tr-TR"/>
        </w:rPr>
      </w:pPr>
      <w:r w:rsidRPr="000D7634">
        <w:rPr>
          <w:rFonts w:ascii="Arial Narrow" w:hAnsi="Arial Narrow"/>
          <w:szCs w:val="22"/>
          <w:lang w:val="tr-TR"/>
        </w:rPr>
        <w:t>(*) Esas faaliyetlerden kaynaklanan şüpheli alacaklar, belirli bir vadeleri olmamalarına rağmen bir yıldan uzun alacaklar içerisinde gösterilmiştir. Esas faaliyetlerden alacaklar içerisinde gösterilen rücu alacakları likidite notunda 3-6 ayda gösterilmiştir.</w:t>
      </w:r>
    </w:p>
    <w:p w:rsidR="000B1F1B" w:rsidRDefault="000B1F1B" w:rsidP="000B1F1B">
      <w:pPr>
        <w:pStyle w:val="BodybyBD"/>
        <w:suppressAutoHyphens/>
        <w:spacing w:before="60" w:after="60" w:line="240" w:lineRule="auto"/>
        <w:rPr>
          <w:rFonts w:ascii="Arial Narrow" w:hAnsi="Arial Narrow"/>
          <w:szCs w:val="22"/>
          <w:lang w:val="tr-TR"/>
        </w:rPr>
      </w:pPr>
      <w:r w:rsidRPr="000D7634">
        <w:rPr>
          <w:rFonts w:ascii="Arial Narrow" w:hAnsi="Arial Narrow"/>
          <w:szCs w:val="22"/>
          <w:lang w:val="tr-TR"/>
        </w:rPr>
        <w:t>(**) Muallak tazminat karşılıkları ilişikteki finansal tablolarda kısa vadeli yükümlülükler içinde gösterilmiştir.</w:t>
      </w:r>
    </w:p>
    <w:p w:rsidR="000B1F1B" w:rsidRPr="000D7634" w:rsidRDefault="000B1F1B" w:rsidP="000B1F1B">
      <w:pPr>
        <w:pStyle w:val="BodybyBD"/>
        <w:suppressAutoHyphens/>
        <w:spacing w:before="60" w:after="60" w:line="240" w:lineRule="auto"/>
        <w:rPr>
          <w:rFonts w:ascii="Arial Narrow" w:hAnsi="Arial Narrow"/>
          <w:szCs w:val="22"/>
          <w:lang w:val="tr-TR"/>
        </w:rPr>
      </w:pPr>
    </w:p>
    <w:tbl>
      <w:tblPr>
        <w:tblW w:w="9923" w:type="dxa"/>
        <w:tblInd w:w="70" w:type="dxa"/>
        <w:tblLayout w:type="fixed"/>
        <w:tblCellMar>
          <w:left w:w="70" w:type="dxa"/>
          <w:right w:w="70" w:type="dxa"/>
        </w:tblCellMar>
        <w:tblLook w:val="0000"/>
      </w:tblPr>
      <w:tblGrid>
        <w:gridCol w:w="2826"/>
        <w:gridCol w:w="1285"/>
        <w:gridCol w:w="1276"/>
        <w:gridCol w:w="1134"/>
        <w:gridCol w:w="1134"/>
        <w:gridCol w:w="1134"/>
        <w:gridCol w:w="1134"/>
      </w:tblGrid>
      <w:tr w:rsidR="000B1F1B" w:rsidRPr="002B0139" w:rsidTr="00D76313">
        <w:trPr>
          <w:trHeight w:val="435"/>
        </w:trPr>
        <w:tc>
          <w:tcPr>
            <w:tcW w:w="2826" w:type="dxa"/>
            <w:tcBorders>
              <w:top w:val="single" w:sz="4" w:space="0" w:color="auto"/>
              <w:left w:val="nil"/>
              <w:bottom w:val="single" w:sz="4" w:space="0" w:color="auto"/>
              <w:right w:val="nil"/>
            </w:tcBorders>
            <w:vAlign w:val="center"/>
          </w:tcPr>
          <w:p w:rsidR="000B1F1B" w:rsidRPr="002B0139" w:rsidRDefault="000B1F1B" w:rsidP="00D76313">
            <w:pPr>
              <w:suppressAutoHyphens/>
              <w:rPr>
                <w:rFonts w:ascii="Arial Narrow" w:hAnsi="Arial Narrow"/>
                <w:b/>
                <w:bCs/>
                <w:sz w:val="22"/>
                <w:szCs w:val="22"/>
                <w:lang w:val="tr-TR"/>
              </w:rPr>
            </w:pPr>
            <w:r w:rsidRPr="002B0139">
              <w:rPr>
                <w:rFonts w:ascii="Arial Narrow" w:hAnsi="Arial Narrow"/>
                <w:b/>
                <w:sz w:val="22"/>
                <w:szCs w:val="22"/>
                <w:lang w:val="tr-TR"/>
              </w:rPr>
              <w:t>31 Aralık 2013</w:t>
            </w:r>
          </w:p>
        </w:tc>
        <w:tc>
          <w:tcPr>
            <w:tcW w:w="1285"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Defter değeri</w:t>
            </w:r>
          </w:p>
        </w:tc>
        <w:tc>
          <w:tcPr>
            <w:tcW w:w="1276"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1 aya kadar</w:t>
            </w:r>
          </w:p>
        </w:tc>
        <w:tc>
          <w:tcPr>
            <w:tcW w:w="1134"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1 – 3 ay</w:t>
            </w:r>
          </w:p>
        </w:tc>
        <w:tc>
          <w:tcPr>
            <w:tcW w:w="1134"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3 – 6 ay</w:t>
            </w:r>
          </w:p>
        </w:tc>
        <w:tc>
          <w:tcPr>
            <w:tcW w:w="1134"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6 – 12 ay</w:t>
            </w:r>
          </w:p>
        </w:tc>
        <w:tc>
          <w:tcPr>
            <w:tcW w:w="1134" w:type="dxa"/>
            <w:tcBorders>
              <w:top w:val="single" w:sz="4" w:space="0" w:color="auto"/>
              <w:left w:val="nil"/>
              <w:bottom w:val="single" w:sz="4" w:space="0" w:color="auto"/>
              <w:right w:val="nil"/>
            </w:tcBorders>
            <w:vAlign w:val="bottom"/>
          </w:tcPr>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 xml:space="preserve">1 yıldan </w:t>
            </w:r>
          </w:p>
          <w:p w:rsidR="000B1F1B" w:rsidRPr="002B0139" w:rsidRDefault="000B1F1B" w:rsidP="00D76313">
            <w:pPr>
              <w:suppressAutoHyphens/>
              <w:jc w:val="right"/>
              <w:rPr>
                <w:rFonts w:ascii="Arial Narrow" w:hAnsi="Arial Narrow"/>
                <w:b/>
                <w:bCs/>
                <w:sz w:val="22"/>
                <w:szCs w:val="22"/>
                <w:lang w:val="tr-TR"/>
              </w:rPr>
            </w:pPr>
            <w:r w:rsidRPr="002B0139">
              <w:rPr>
                <w:rFonts w:ascii="Arial Narrow" w:hAnsi="Arial Narrow"/>
                <w:b/>
                <w:bCs/>
                <w:sz w:val="22"/>
                <w:szCs w:val="22"/>
                <w:lang w:val="tr-TR"/>
              </w:rPr>
              <w:t>uzun</w:t>
            </w:r>
          </w:p>
        </w:tc>
      </w:tr>
      <w:tr w:rsidR="000B1F1B" w:rsidRPr="002B0139" w:rsidTr="00D76313">
        <w:trPr>
          <w:trHeight w:val="255"/>
        </w:trPr>
        <w:tc>
          <w:tcPr>
            <w:tcW w:w="2826" w:type="dxa"/>
            <w:tcBorders>
              <w:top w:val="single" w:sz="4" w:space="0" w:color="auto"/>
              <w:left w:val="nil"/>
              <w:bottom w:val="nil"/>
              <w:right w:val="nil"/>
            </w:tcBorders>
            <w:vAlign w:val="bottom"/>
          </w:tcPr>
          <w:p w:rsidR="000B1F1B" w:rsidRPr="002B0139" w:rsidRDefault="000B1F1B" w:rsidP="00D76313">
            <w:pPr>
              <w:suppressAutoHyphens/>
              <w:rPr>
                <w:rFonts w:ascii="Arial Narrow" w:hAnsi="Arial Narrow"/>
                <w:b/>
                <w:sz w:val="22"/>
                <w:szCs w:val="22"/>
                <w:u w:val="single"/>
                <w:lang w:val="tr-TR"/>
              </w:rPr>
            </w:pPr>
            <w:r w:rsidRPr="002B0139">
              <w:rPr>
                <w:rFonts w:ascii="Arial Narrow" w:hAnsi="Arial Narrow"/>
                <w:b/>
                <w:sz w:val="22"/>
                <w:szCs w:val="22"/>
                <w:u w:val="single"/>
                <w:lang w:val="tr-TR"/>
              </w:rPr>
              <w:t>Varlıklar</w:t>
            </w:r>
          </w:p>
        </w:tc>
        <w:tc>
          <w:tcPr>
            <w:tcW w:w="1285" w:type="dxa"/>
            <w:tcBorders>
              <w:top w:val="single" w:sz="4" w:space="0" w:color="auto"/>
              <w:left w:val="nil"/>
              <w:bottom w:val="nil"/>
              <w:right w:val="nil"/>
            </w:tcBorders>
            <w:vAlign w:val="bottom"/>
          </w:tcPr>
          <w:p w:rsidR="000B1F1B" w:rsidRPr="002B0139" w:rsidRDefault="000B1F1B" w:rsidP="00D76313">
            <w:pPr>
              <w:suppressAutoHyphens/>
              <w:rPr>
                <w:rFonts w:ascii="Arial Narrow" w:hAnsi="Arial Narrow"/>
                <w:sz w:val="22"/>
                <w:szCs w:val="22"/>
                <w:lang w:val="tr-TR"/>
              </w:rPr>
            </w:pPr>
          </w:p>
        </w:tc>
        <w:tc>
          <w:tcPr>
            <w:tcW w:w="1276" w:type="dxa"/>
            <w:tcBorders>
              <w:top w:val="single" w:sz="4" w:space="0" w:color="auto"/>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r>
      <w:tr w:rsidR="000B1F1B" w:rsidRPr="00B509A6" w:rsidTr="00D76313">
        <w:trPr>
          <w:trHeight w:val="284"/>
        </w:trPr>
        <w:tc>
          <w:tcPr>
            <w:tcW w:w="2826" w:type="dxa"/>
            <w:tcBorders>
              <w:top w:val="nil"/>
              <w:left w:val="nil"/>
              <w:bottom w:val="nil"/>
              <w:right w:val="nil"/>
            </w:tcBorders>
            <w:vAlign w:val="bottom"/>
          </w:tcPr>
          <w:p w:rsidR="000B1F1B" w:rsidRPr="00B509A6" w:rsidRDefault="000B1F1B" w:rsidP="00D76313">
            <w:pPr>
              <w:suppressAutoHyphens/>
              <w:rPr>
                <w:rFonts w:ascii="Arial Narrow" w:hAnsi="Arial Narrow"/>
                <w:sz w:val="22"/>
                <w:szCs w:val="22"/>
                <w:lang w:val="tr-TR"/>
              </w:rPr>
            </w:pPr>
            <w:r w:rsidRPr="00B509A6">
              <w:rPr>
                <w:rFonts w:ascii="Arial Narrow" w:hAnsi="Arial Narrow"/>
                <w:sz w:val="22"/>
                <w:szCs w:val="22"/>
                <w:lang w:val="tr-TR"/>
              </w:rPr>
              <w:t>Nakit ve nakit benzeri varlıklar</w:t>
            </w:r>
          </w:p>
        </w:tc>
        <w:tc>
          <w:tcPr>
            <w:tcW w:w="1285" w:type="dxa"/>
            <w:tcBorders>
              <w:top w:val="nil"/>
              <w:left w:val="nil"/>
              <w:bottom w:val="nil"/>
              <w:right w:val="nil"/>
            </w:tcBorders>
            <w:vAlign w:val="bottom"/>
          </w:tcPr>
          <w:p w:rsidR="000B1F1B" w:rsidRPr="00B509A6" w:rsidRDefault="000B1F1B" w:rsidP="00D76313">
            <w:pPr>
              <w:suppressAutoHyphens/>
              <w:jc w:val="right"/>
              <w:rPr>
                <w:rFonts w:ascii="Arial Narrow" w:hAnsi="Arial Narrow"/>
                <w:sz w:val="22"/>
                <w:szCs w:val="22"/>
              </w:rPr>
            </w:pPr>
            <w:r w:rsidRPr="00B509A6">
              <w:rPr>
                <w:rFonts w:ascii="Arial Narrow" w:hAnsi="Arial Narrow"/>
                <w:sz w:val="22"/>
                <w:szCs w:val="22"/>
              </w:rPr>
              <w:t>148.412.597</w:t>
            </w:r>
          </w:p>
        </w:tc>
        <w:tc>
          <w:tcPr>
            <w:tcW w:w="1276" w:type="dxa"/>
            <w:tcBorders>
              <w:top w:val="nil"/>
              <w:left w:val="nil"/>
              <w:bottom w:val="nil"/>
              <w:right w:val="nil"/>
            </w:tcBorders>
            <w:vAlign w:val="bottom"/>
          </w:tcPr>
          <w:p w:rsidR="000B1F1B" w:rsidRPr="00B509A6" w:rsidRDefault="000B1F1B" w:rsidP="00D76313">
            <w:pPr>
              <w:suppressAutoHyphens/>
              <w:jc w:val="right"/>
              <w:rPr>
                <w:rFonts w:ascii="Arial Narrow" w:hAnsi="Arial Narrow"/>
                <w:sz w:val="22"/>
                <w:szCs w:val="22"/>
              </w:rPr>
            </w:pPr>
            <w:r w:rsidRPr="00B509A6">
              <w:rPr>
                <w:rFonts w:ascii="Arial Narrow" w:hAnsi="Arial Narrow"/>
                <w:sz w:val="22"/>
                <w:szCs w:val="22"/>
              </w:rPr>
              <w:t>105.087.351</w:t>
            </w:r>
          </w:p>
        </w:tc>
        <w:tc>
          <w:tcPr>
            <w:tcW w:w="1134" w:type="dxa"/>
            <w:tcBorders>
              <w:top w:val="nil"/>
              <w:left w:val="nil"/>
              <w:bottom w:val="nil"/>
              <w:right w:val="nil"/>
            </w:tcBorders>
            <w:vAlign w:val="bottom"/>
          </w:tcPr>
          <w:p w:rsidR="000B1F1B" w:rsidRPr="00B509A6" w:rsidRDefault="000B1F1B" w:rsidP="00D76313">
            <w:pPr>
              <w:suppressAutoHyphens/>
              <w:jc w:val="right"/>
              <w:rPr>
                <w:rFonts w:ascii="Arial Narrow" w:hAnsi="Arial Narrow"/>
                <w:sz w:val="22"/>
                <w:szCs w:val="22"/>
              </w:rPr>
            </w:pPr>
            <w:r w:rsidRPr="00B509A6">
              <w:rPr>
                <w:rFonts w:ascii="Arial Narrow" w:hAnsi="Arial Narrow"/>
                <w:sz w:val="22"/>
                <w:szCs w:val="22"/>
              </w:rPr>
              <w:t>43.325.246</w:t>
            </w:r>
          </w:p>
        </w:tc>
        <w:tc>
          <w:tcPr>
            <w:tcW w:w="1134" w:type="dxa"/>
            <w:tcBorders>
              <w:top w:val="nil"/>
              <w:left w:val="nil"/>
              <w:bottom w:val="nil"/>
              <w:right w:val="nil"/>
            </w:tcBorders>
            <w:vAlign w:val="bottom"/>
          </w:tcPr>
          <w:p w:rsidR="000B1F1B" w:rsidRPr="00B509A6" w:rsidRDefault="000B1F1B" w:rsidP="00D76313">
            <w:pPr>
              <w:tabs>
                <w:tab w:val="center" w:pos="497"/>
                <w:tab w:val="right" w:pos="994"/>
              </w:tabs>
              <w:suppressAutoHyphens/>
              <w:jc w:val="right"/>
              <w:rPr>
                <w:rFonts w:ascii="Arial Narrow" w:hAnsi="Arial Narrow"/>
                <w:sz w:val="22"/>
                <w:szCs w:val="22"/>
              </w:rPr>
            </w:pPr>
            <w:r w:rsidRPr="00B509A6">
              <w:rPr>
                <w:rFonts w:ascii="Arial Narrow" w:hAnsi="Arial Narrow"/>
                <w:sz w:val="22"/>
                <w:szCs w:val="22"/>
              </w:rPr>
              <w:t>-</w:t>
            </w:r>
          </w:p>
        </w:tc>
        <w:tc>
          <w:tcPr>
            <w:tcW w:w="1134" w:type="dxa"/>
            <w:tcBorders>
              <w:top w:val="nil"/>
              <w:left w:val="nil"/>
              <w:bottom w:val="nil"/>
              <w:right w:val="nil"/>
            </w:tcBorders>
            <w:vAlign w:val="bottom"/>
          </w:tcPr>
          <w:p w:rsidR="000B1F1B" w:rsidRPr="00B509A6" w:rsidRDefault="000B1F1B" w:rsidP="00D76313">
            <w:pPr>
              <w:suppressAutoHyphens/>
              <w:jc w:val="right"/>
              <w:rPr>
                <w:rFonts w:ascii="Arial Narrow" w:hAnsi="Arial Narrow"/>
                <w:sz w:val="22"/>
                <w:szCs w:val="22"/>
              </w:rPr>
            </w:pPr>
            <w:r w:rsidRPr="00B509A6">
              <w:rPr>
                <w:rFonts w:ascii="Arial Narrow" w:hAnsi="Arial Narrow"/>
                <w:sz w:val="22"/>
                <w:szCs w:val="22"/>
              </w:rPr>
              <w:t>-</w:t>
            </w:r>
          </w:p>
        </w:tc>
        <w:tc>
          <w:tcPr>
            <w:tcW w:w="1134" w:type="dxa"/>
            <w:tcBorders>
              <w:top w:val="nil"/>
              <w:left w:val="nil"/>
              <w:bottom w:val="nil"/>
              <w:right w:val="nil"/>
            </w:tcBorders>
            <w:vAlign w:val="bottom"/>
          </w:tcPr>
          <w:p w:rsidR="000B1F1B" w:rsidRPr="00B509A6" w:rsidRDefault="000B1F1B" w:rsidP="00D76313">
            <w:pPr>
              <w:suppressAutoHyphens/>
              <w:jc w:val="right"/>
              <w:rPr>
                <w:rFonts w:ascii="Arial Narrow" w:hAnsi="Arial Narrow"/>
                <w:sz w:val="22"/>
                <w:szCs w:val="22"/>
              </w:rPr>
            </w:pPr>
            <w:r w:rsidRPr="00B509A6">
              <w:rPr>
                <w:rFonts w:ascii="Arial Narrow" w:hAnsi="Arial Narrow"/>
                <w:sz w:val="22"/>
                <w:szCs w:val="22"/>
              </w:rPr>
              <w:t>-</w:t>
            </w:r>
          </w:p>
        </w:tc>
      </w:tr>
      <w:tr w:rsidR="000B1F1B" w:rsidRPr="00662548" w:rsidTr="00D76313">
        <w:trPr>
          <w:trHeight w:val="284"/>
        </w:trPr>
        <w:tc>
          <w:tcPr>
            <w:tcW w:w="2826" w:type="dxa"/>
            <w:tcBorders>
              <w:top w:val="nil"/>
              <w:left w:val="nil"/>
              <w:right w:val="nil"/>
            </w:tcBorders>
            <w:vAlign w:val="bottom"/>
          </w:tcPr>
          <w:p w:rsidR="000B1F1B" w:rsidRPr="00662548" w:rsidRDefault="000B1F1B" w:rsidP="00D76313">
            <w:pPr>
              <w:suppressAutoHyphens/>
              <w:rPr>
                <w:rFonts w:ascii="Arial Narrow" w:hAnsi="Arial Narrow"/>
                <w:sz w:val="22"/>
                <w:szCs w:val="22"/>
                <w:lang w:val="tr-TR"/>
              </w:rPr>
            </w:pPr>
            <w:r w:rsidRPr="00662548">
              <w:rPr>
                <w:rFonts w:ascii="Arial Narrow" w:hAnsi="Arial Narrow"/>
                <w:sz w:val="22"/>
                <w:szCs w:val="22"/>
                <w:lang w:val="tr-TR"/>
              </w:rPr>
              <w:t>Esas faaliyetlerden alacaklar (*)</w:t>
            </w:r>
          </w:p>
        </w:tc>
        <w:tc>
          <w:tcPr>
            <w:tcW w:w="1285"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36.949.266</w:t>
            </w:r>
          </w:p>
        </w:tc>
        <w:tc>
          <w:tcPr>
            <w:tcW w:w="1276"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15.931.463</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4.625.431</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11.985.198</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1.665.937</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2.741.237</w:t>
            </w:r>
          </w:p>
        </w:tc>
      </w:tr>
      <w:tr w:rsidR="000B1F1B" w:rsidRPr="00662548" w:rsidTr="00D76313">
        <w:trPr>
          <w:trHeight w:val="284"/>
        </w:trPr>
        <w:tc>
          <w:tcPr>
            <w:tcW w:w="2826" w:type="dxa"/>
            <w:tcBorders>
              <w:top w:val="nil"/>
              <w:left w:val="nil"/>
              <w:right w:val="nil"/>
            </w:tcBorders>
            <w:vAlign w:val="bottom"/>
          </w:tcPr>
          <w:p w:rsidR="000B1F1B" w:rsidRPr="00662548" w:rsidRDefault="000B1F1B" w:rsidP="00D76313">
            <w:pPr>
              <w:suppressAutoHyphens/>
              <w:rPr>
                <w:rFonts w:ascii="Arial Narrow" w:hAnsi="Arial Narrow"/>
                <w:sz w:val="22"/>
                <w:szCs w:val="22"/>
                <w:lang w:val="tr-TR"/>
              </w:rPr>
            </w:pPr>
            <w:r w:rsidRPr="00662548">
              <w:rPr>
                <w:rFonts w:ascii="Arial Narrow" w:hAnsi="Arial Narrow"/>
                <w:sz w:val="22"/>
                <w:szCs w:val="22"/>
                <w:lang w:val="tr-TR"/>
              </w:rPr>
              <w:t>Diğer alacaklar</w:t>
            </w:r>
          </w:p>
        </w:tc>
        <w:tc>
          <w:tcPr>
            <w:tcW w:w="1285"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693.133</w:t>
            </w:r>
          </w:p>
        </w:tc>
        <w:tc>
          <w:tcPr>
            <w:tcW w:w="1276"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418.526</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138.143</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114.220</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21.827</w:t>
            </w:r>
          </w:p>
        </w:tc>
        <w:tc>
          <w:tcPr>
            <w:tcW w:w="1134" w:type="dxa"/>
            <w:tcBorders>
              <w:top w:val="nil"/>
              <w:left w:val="nil"/>
              <w:right w:val="nil"/>
            </w:tcBorders>
            <w:vAlign w:val="bottom"/>
          </w:tcPr>
          <w:p w:rsidR="000B1F1B" w:rsidRPr="00662548" w:rsidRDefault="000B1F1B" w:rsidP="00D76313">
            <w:pPr>
              <w:suppressAutoHyphens/>
              <w:jc w:val="right"/>
              <w:rPr>
                <w:rFonts w:ascii="Arial Narrow" w:hAnsi="Arial Narrow"/>
                <w:sz w:val="22"/>
                <w:szCs w:val="22"/>
              </w:rPr>
            </w:pPr>
            <w:r>
              <w:rPr>
                <w:rFonts w:ascii="Arial Narrow" w:hAnsi="Arial Narrow"/>
                <w:sz w:val="22"/>
                <w:szCs w:val="22"/>
              </w:rPr>
              <w:t>417</w:t>
            </w:r>
          </w:p>
        </w:tc>
      </w:tr>
      <w:tr w:rsidR="000B1F1B" w:rsidRPr="002B0139" w:rsidTr="00D76313">
        <w:trPr>
          <w:trHeight w:val="284"/>
        </w:trPr>
        <w:tc>
          <w:tcPr>
            <w:tcW w:w="2826" w:type="dxa"/>
            <w:tcBorders>
              <w:top w:val="nil"/>
              <w:left w:val="nil"/>
              <w:right w:val="nil"/>
            </w:tcBorders>
            <w:vAlign w:val="bottom"/>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Peşin ödenen vergi ve fonlar</w:t>
            </w:r>
          </w:p>
        </w:tc>
        <w:tc>
          <w:tcPr>
            <w:tcW w:w="1285"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1.338.462</w:t>
            </w:r>
          </w:p>
        </w:tc>
        <w:tc>
          <w:tcPr>
            <w:tcW w:w="1276"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1.338.462</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r>
      <w:tr w:rsidR="000B1F1B" w:rsidRPr="002B0139" w:rsidTr="00D76313">
        <w:trPr>
          <w:trHeight w:val="284"/>
        </w:trPr>
        <w:tc>
          <w:tcPr>
            <w:tcW w:w="2826" w:type="dxa"/>
            <w:tcBorders>
              <w:top w:val="nil"/>
              <w:left w:val="nil"/>
              <w:right w:val="nil"/>
            </w:tcBorders>
            <w:vAlign w:val="bottom"/>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Verilen depozito ve teminatlar</w:t>
            </w:r>
          </w:p>
        </w:tc>
        <w:tc>
          <w:tcPr>
            <w:tcW w:w="1285"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1.043.252</w:t>
            </w:r>
          </w:p>
        </w:tc>
        <w:tc>
          <w:tcPr>
            <w:tcW w:w="1276"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24.272</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1.018.980</w:t>
            </w:r>
          </w:p>
        </w:tc>
      </w:tr>
      <w:tr w:rsidR="000B1F1B" w:rsidRPr="00B55E1B" w:rsidTr="00D76313">
        <w:trPr>
          <w:trHeight w:val="340"/>
        </w:trPr>
        <w:tc>
          <w:tcPr>
            <w:tcW w:w="2826" w:type="dxa"/>
            <w:tcBorders>
              <w:top w:val="single" w:sz="4" w:space="0" w:color="auto"/>
              <w:left w:val="nil"/>
              <w:bottom w:val="double" w:sz="4" w:space="0" w:color="auto"/>
              <w:right w:val="nil"/>
            </w:tcBorders>
            <w:vAlign w:val="bottom"/>
          </w:tcPr>
          <w:p w:rsidR="000B1F1B" w:rsidRPr="00B55E1B" w:rsidRDefault="000B1F1B" w:rsidP="00D76313">
            <w:pPr>
              <w:suppressAutoHyphens/>
              <w:rPr>
                <w:rFonts w:ascii="Arial Narrow" w:hAnsi="Arial Narrow"/>
                <w:b/>
                <w:bCs/>
                <w:sz w:val="22"/>
                <w:szCs w:val="22"/>
                <w:lang w:val="tr-TR"/>
              </w:rPr>
            </w:pPr>
            <w:r w:rsidRPr="00B55E1B">
              <w:rPr>
                <w:rFonts w:ascii="Arial Narrow" w:hAnsi="Arial Narrow"/>
                <w:b/>
                <w:bCs/>
                <w:sz w:val="22"/>
                <w:szCs w:val="22"/>
                <w:lang w:val="tr-TR"/>
              </w:rPr>
              <w:t>Toplam parasal aktifler</w:t>
            </w:r>
          </w:p>
        </w:tc>
        <w:tc>
          <w:tcPr>
            <w:tcW w:w="1285" w:type="dxa"/>
            <w:tcBorders>
              <w:top w:val="single" w:sz="4" w:space="0" w:color="auto"/>
              <w:left w:val="nil"/>
              <w:bottom w:val="double" w:sz="4" w:space="0" w:color="auto"/>
              <w:right w:val="nil"/>
            </w:tcBorders>
            <w:vAlign w:val="bottom"/>
          </w:tcPr>
          <w:p w:rsidR="000B1F1B" w:rsidRPr="00B55E1B"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188.436.710</w:t>
            </w:r>
          </w:p>
        </w:tc>
        <w:tc>
          <w:tcPr>
            <w:tcW w:w="1276" w:type="dxa"/>
            <w:tcBorders>
              <w:top w:val="single" w:sz="4" w:space="0" w:color="auto"/>
              <w:left w:val="nil"/>
              <w:bottom w:val="double" w:sz="4" w:space="0" w:color="auto"/>
              <w:right w:val="nil"/>
            </w:tcBorders>
            <w:vAlign w:val="bottom"/>
          </w:tcPr>
          <w:p w:rsidR="000B1F1B" w:rsidRPr="00B55E1B"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121.437.340</w:t>
            </w:r>
          </w:p>
        </w:tc>
        <w:tc>
          <w:tcPr>
            <w:tcW w:w="1134" w:type="dxa"/>
            <w:tcBorders>
              <w:top w:val="single" w:sz="4" w:space="0" w:color="auto"/>
              <w:left w:val="nil"/>
              <w:bottom w:val="double" w:sz="4" w:space="0" w:color="auto"/>
              <w:right w:val="nil"/>
            </w:tcBorders>
            <w:vAlign w:val="bottom"/>
          </w:tcPr>
          <w:p w:rsidR="000B1F1B" w:rsidRPr="00B55E1B" w:rsidRDefault="000B1F1B" w:rsidP="00D76313">
            <w:pPr>
              <w:jc w:val="right"/>
              <w:rPr>
                <w:rFonts w:ascii="Arial Narrow" w:hAnsi="Arial Narrow"/>
                <w:b/>
                <w:bCs/>
                <w:color w:val="000000"/>
                <w:sz w:val="22"/>
                <w:szCs w:val="22"/>
              </w:rPr>
            </w:pPr>
            <w:r>
              <w:rPr>
                <w:rFonts w:ascii="Arial Narrow" w:hAnsi="Arial Narrow"/>
                <w:b/>
                <w:bCs/>
                <w:color w:val="000000"/>
                <w:sz w:val="22"/>
                <w:szCs w:val="22"/>
              </w:rPr>
              <w:t>48.088.820</w:t>
            </w:r>
          </w:p>
        </w:tc>
        <w:tc>
          <w:tcPr>
            <w:tcW w:w="1134" w:type="dxa"/>
            <w:tcBorders>
              <w:top w:val="single" w:sz="4" w:space="0" w:color="auto"/>
              <w:left w:val="nil"/>
              <w:bottom w:val="double" w:sz="4" w:space="0" w:color="auto"/>
              <w:right w:val="nil"/>
            </w:tcBorders>
            <w:vAlign w:val="bottom"/>
          </w:tcPr>
          <w:p w:rsidR="000B1F1B" w:rsidRPr="00E10B34" w:rsidRDefault="000B1F1B" w:rsidP="00D76313">
            <w:pPr>
              <w:jc w:val="right"/>
              <w:rPr>
                <w:rFonts w:ascii="Arial Narrow" w:hAnsi="Arial Narrow"/>
                <w:b/>
                <w:bCs/>
                <w:color w:val="000000"/>
                <w:sz w:val="22"/>
                <w:szCs w:val="22"/>
              </w:rPr>
            </w:pPr>
            <w:r w:rsidRPr="00E10B34">
              <w:rPr>
                <w:rFonts w:ascii="Arial Narrow" w:hAnsi="Arial Narrow"/>
                <w:b/>
                <w:bCs/>
                <w:color w:val="000000"/>
                <w:sz w:val="22"/>
                <w:szCs w:val="22"/>
              </w:rPr>
              <w:t>12.123.690</w:t>
            </w:r>
          </w:p>
        </w:tc>
        <w:tc>
          <w:tcPr>
            <w:tcW w:w="1134" w:type="dxa"/>
            <w:tcBorders>
              <w:top w:val="single" w:sz="4" w:space="0" w:color="auto"/>
              <w:left w:val="nil"/>
              <w:bottom w:val="double" w:sz="4" w:space="0" w:color="auto"/>
              <w:right w:val="nil"/>
            </w:tcBorders>
            <w:vAlign w:val="bottom"/>
          </w:tcPr>
          <w:p w:rsidR="000B1F1B" w:rsidRPr="00E10B34" w:rsidRDefault="000B1F1B" w:rsidP="00D76313">
            <w:pPr>
              <w:jc w:val="right"/>
              <w:rPr>
                <w:rFonts w:ascii="Arial Narrow" w:hAnsi="Arial Narrow"/>
                <w:b/>
                <w:bCs/>
                <w:color w:val="000000"/>
                <w:sz w:val="22"/>
                <w:szCs w:val="22"/>
              </w:rPr>
            </w:pPr>
            <w:r w:rsidRPr="00E10B34">
              <w:rPr>
                <w:rFonts w:ascii="Arial Narrow" w:hAnsi="Arial Narrow"/>
                <w:b/>
                <w:bCs/>
                <w:color w:val="000000"/>
                <w:sz w:val="22"/>
                <w:szCs w:val="22"/>
              </w:rPr>
              <w:t>3.026.226</w:t>
            </w:r>
          </w:p>
        </w:tc>
        <w:tc>
          <w:tcPr>
            <w:tcW w:w="1134" w:type="dxa"/>
            <w:tcBorders>
              <w:top w:val="single" w:sz="4" w:space="0" w:color="auto"/>
              <w:left w:val="nil"/>
              <w:bottom w:val="double" w:sz="4" w:space="0" w:color="auto"/>
              <w:right w:val="nil"/>
            </w:tcBorders>
            <w:vAlign w:val="bottom"/>
          </w:tcPr>
          <w:p w:rsidR="000B1F1B" w:rsidRPr="00B55E1B" w:rsidRDefault="000B1F1B" w:rsidP="00D76313">
            <w:pPr>
              <w:jc w:val="right"/>
              <w:rPr>
                <w:rFonts w:ascii="Arial Narrow" w:hAnsi="Arial Narrow"/>
                <w:b/>
                <w:bCs/>
                <w:color w:val="000000"/>
                <w:sz w:val="22"/>
                <w:szCs w:val="22"/>
              </w:rPr>
            </w:pPr>
            <w:r>
              <w:rPr>
                <w:rFonts w:ascii="Arial Narrow" w:hAnsi="Arial Narrow"/>
                <w:b/>
                <w:bCs/>
                <w:color w:val="000000"/>
                <w:sz w:val="22"/>
                <w:szCs w:val="22"/>
              </w:rPr>
              <w:t>3.760.634</w:t>
            </w:r>
          </w:p>
        </w:tc>
      </w:tr>
      <w:tr w:rsidR="000B1F1B" w:rsidRPr="002B0139" w:rsidTr="00D76313">
        <w:trPr>
          <w:trHeight w:val="284"/>
        </w:trPr>
        <w:tc>
          <w:tcPr>
            <w:tcW w:w="2826" w:type="dxa"/>
            <w:tcBorders>
              <w:top w:val="nil"/>
              <w:left w:val="nil"/>
              <w:bottom w:val="nil"/>
              <w:right w:val="nil"/>
            </w:tcBorders>
            <w:vAlign w:val="bottom"/>
          </w:tcPr>
          <w:p w:rsidR="000B1F1B" w:rsidRPr="002B0139" w:rsidRDefault="000B1F1B" w:rsidP="00D76313">
            <w:pPr>
              <w:suppressAutoHyphens/>
              <w:rPr>
                <w:rFonts w:ascii="Arial Narrow" w:hAnsi="Arial Narrow"/>
                <w:b/>
                <w:sz w:val="22"/>
                <w:szCs w:val="22"/>
                <w:u w:val="single"/>
                <w:lang w:val="tr-TR"/>
              </w:rPr>
            </w:pPr>
            <w:r w:rsidRPr="002B0139">
              <w:rPr>
                <w:rFonts w:ascii="Arial Narrow" w:hAnsi="Arial Narrow"/>
                <w:b/>
                <w:sz w:val="22"/>
                <w:szCs w:val="22"/>
                <w:u w:val="single"/>
                <w:lang w:val="tr-TR"/>
              </w:rPr>
              <w:t>Yükümlülükler</w:t>
            </w:r>
          </w:p>
        </w:tc>
        <w:tc>
          <w:tcPr>
            <w:tcW w:w="1285"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276"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c>
          <w:tcPr>
            <w:tcW w:w="1134" w:type="dxa"/>
            <w:tcBorders>
              <w:top w:val="nil"/>
              <w:left w:val="nil"/>
              <w:bottom w:val="nil"/>
              <w:right w:val="nil"/>
            </w:tcBorders>
            <w:vAlign w:val="bottom"/>
          </w:tcPr>
          <w:p w:rsidR="000B1F1B" w:rsidRPr="00E10B34" w:rsidRDefault="000B1F1B" w:rsidP="00D76313">
            <w:pPr>
              <w:suppressAutoHyphens/>
              <w:jc w:val="right"/>
              <w:rPr>
                <w:rFonts w:ascii="Arial Narrow" w:hAnsi="Arial Narrow"/>
                <w:sz w:val="22"/>
                <w:szCs w:val="22"/>
                <w:lang w:val="tr-TR"/>
              </w:rPr>
            </w:pPr>
          </w:p>
        </w:tc>
        <w:tc>
          <w:tcPr>
            <w:tcW w:w="1134" w:type="dxa"/>
            <w:tcBorders>
              <w:top w:val="nil"/>
              <w:left w:val="nil"/>
              <w:bottom w:val="nil"/>
              <w:right w:val="nil"/>
            </w:tcBorders>
            <w:vAlign w:val="bottom"/>
          </w:tcPr>
          <w:p w:rsidR="000B1F1B" w:rsidRPr="00E10B34" w:rsidRDefault="000B1F1B" w:rsidP="00D76313">
            <w:pPr>
              <w:suppressAutoHyphens/>
              <w:jc w:val="right"/>
              <w:rPr>
                <w:rFonts w:ascii="Arial Narrow" w:hAnsi="Arial Narrow"/>
                <w:sz w:val="22"/>
                <w:szCs w:val="22"/>
                <w:lang w:val="tr-TR"/>
              </w:rPr>
            </w:pP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lang w:val="tr-TR"/>
              </w:rPr>
            </w:pPr>
          </w:p>
        </w:tc>
      </w:tr>
      <w:tr w:rsidR="000B1F1B" w:rsidRPr="002B0139" w:rsidTr="00D76313">
        <w:trPr>
          <w:trHeight w:val="255"/>
        </w:trPr>
        <w:tc>
          <w:tcPr>
            <w:tcW w:w="2826" w:type="dxa"/>
            <w:tcBorders>
              <w:top w:val="nil"/>
              <w:left w:val="nil"/>
              <w:bottom w:val="nil"/>
              <w:right w:val="nil"/>
            </w:tcBorders>
            <w:vAlign w:val="center"/>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Esas faaliyetlerden borçlar</w:t>
            </w:r>
          </w:p>
        </w:tc>
        <w:tc>
          <w:tcPr>
            <w:tcW w:w="1285"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8.991.930</w:t>
            </w:r>
          </w:p>
        </w:tc>
        <w:tc>
          <w:tcPr>
            <w:tcW w:w="1276"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3.902.170</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5.089.760</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r>
      <w:tr w:rsidR="000B1F1B" w:rsidRPr="00B55E1B" w:rsidTr="00D76313">
        <w:trPr>
          <w:trHeight w:val="255"/>
        </w:trPr>
        <w:tc>
          <w:tcPr>
            <w:tcW w:w="2826" w:type="dxa"/>
            <w:tcBorders>
              <w:top w:val="nil"/>
              <w:left w:val="nil"/>
              <w:bottom w:val="nil"/>
              <w:right w:val="nil"/>
            </w:tcBorders>
            <w:vAlign w:val="center"/>
          </w:tcPr>
          <w:p w:rsidR="000B1F1B" w:rsidRPr="00B55E1B" w:rsidRDefault="000B1F1B" w:rsidP="00D76313">
            <w:pPr>
              <w:suppressAutoHyphens/>
              <w:rPr>
                <w:rFonts w:ascii="Arial Narrow" w:hAnsi="Arial Narrow"/>
                <w:sz w:val="22"/>
                <w:szCs w:val="22"/>
                <w:lang w:val="tr-TR"/>
              </w:rPr>
            </w:pPr>
            <w:r w:rsidRPr="00B55E1B">
              <w:rPr>
                <w:rFonts w:ascii="Arial Narrow" w:hAnsi="Arial Narrow"/>
                <w:sz w:val="22"/>
                <w:szCs w:val="22"/>
                <w:lang w:val="tr-TR"/>
              </w:rPr>
              <w:t>Diğer borçlar</w:t>
            </w:r>
          </w:p>
        </w:tc>
        <w:tc>
          <w:tcPr>
            <w:tcW w:w="1285"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Pr>
                <w:rFonts w:ascii="Arial Narrow" w:hAnsi="Arial Narrow"/>
                <w:sz w:val="22"/>
                <w:szCs w:val="22"/>
              </w:rPr>
              <w:t>8.864.625</w:t>
            </w:r>
          </w:p>
        </w:tc>
        <w:tc>
          <w:tcPr>
            <w:tcW w:w="1276"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sidRPr="00B55E1B">
              <w:rPr>
                <w:rFonts w:ascii="Arial Narrow" w:hAnsi="Arial Narrow"/>
                <w:sz w:val="22"/>
                <w:szCs w:val="22"/>
              </w:rPr>
              <w:t>5.</w:t>
            </w:r>
            <w:r>
              <w:rPr>
                <w:rFonts w:ascii="Arial Narrow" w:hAnsi="Arial Narrow"/>
                <w:sz w:val="22"/>
                <w:szCs w:val="22"/>
              </w:rPr>
              <w:t>350.485</w:t>
            </w:r>
          </w:p>
        </w:tc>
        <w:tc>
          <w:tcPr>
            <w:tcW w:w="1134"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sidRPr="00B55E1B">
              <w:rPr>
                <w:rFonts w:ascii="Arial Narrow" w:hAnsi="Arial Narrow"/>
                <w:sz w:val="22"/>
                <w:szCs w:val="22"/>
              </w:rPr>
              <w:t>1.421.697</w:t>
            </w:r>
          </w:p>
        </w:tc>
        <w:tc>
          <w:tcPr>
            <w:tcW w:w="1134"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sidRPr="00B55E1B">
              <w:rPr>
                <w:rFonts w:ascii="Arial Narrow" w:hAnsi="Arial Narrow"/>
                <w:sz w:val="22"/>
                <w:szCs w:val="22"/>
              </w:rPr>
              <w:t>786.788</w:t>
            </w:r>
          </w:p>
        </w:tc>
        <w:tc>
          <w:tcPr>
            <w:tcW w:w="1134"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sidRPr="00B55E1B">
              <w:rPr>
                <w:rFonts w:ascii="Arial Narrow" w:hAnsi="Arial Narrow"/>
                <w:sz w:val="22"/>
                <w:szCs w:val="22"/>
              </w:rPr>
              <w:t>1.305.655</w:t>
            </w:r>
          </w:p>
        </w:tc>
        <w:tc>
          <w:tcPr>
            <w:tcW w:w="1134" w:type="dxa"/>
            <w:tcBorders>
              <w:top w:val="nil"/>
              <w:left w:val="nil"/>
              <w:bottom w:val="nil"/>
              <w:right w:val="nil"/>
            </w:tcBorders>
            <w:vAlign w:val="bottom"/>
          </w:tcPr>
          <w:p w:rsidR="000B1F1B" w:rsidRPr="00B55E1B" w:rsidRDefault="000B1F1B" w:rsidP="00D76313">
            <w:pPr>
              <w:suppressAutoHyphens/>
              <w:jc w:val="right"/>
              <w:rPr>
                <w:rFonts w:ascii="Arial Narrow" w:hAnsi="Arial Narrow"/>
                <w:sz w:val="22"/>
                <w:szCs w:val="22"/>
              </w:rPr>
            </w:pPr>
            <w:r w:rsidRPr="00B55E1B">
              <w:rPr>
                <w:rFonts w:ascii="Arial Narrow" w:hAnsi="Arial Narrow"/>
                <w:sz w:val="22"/>
                <w:szCs w:val="22"/>
              </w:rPr>
              <w:t>-</w:t>
            </w:r>
          </w:p>
        </w:tc>
      </w:tr>
      <w:tr w:rsidR="000B1F1B" w:rsidRPr="00F33F56" w:rsidTr="00D76313">
        <w:trPr>
          <w:trHeight w:val="255"/>
        </w:trPr>
        <w:tc>
          <w:tcPr>
            <w:tcW w:w="2826" w:type="dxa"/>
            <w:tcBorders>
              <w:top w:val="nil"/>
              <w:left w:val="nil"/>
              <w:bottom w:val="nil"/>
              <w:right w:val="nil"/>
            </w:tcBorders>
            <w:vAlign w:val="center"/>
          </w:tcPr>
          <w:p w:rsidR="000B1F1B" w:rsidRPr="00F33F56" w:rsidRDefault="000B1F1B" w:rsidP="00D76313">
            <w:pPr>
              <w:suppressAutoHyphens/>
              <w:rPr>
                <w:rFonts w:ascii="Arial Narrow" w:hAnsi="Arial Narrow"/>
                <w:sz w:val="22"/>
                <w:szCs w:val="22"/>
                <w:lang w:val="tr-TR"/>
              </w:rPr>
            </w:pPr>
            <w:r w:rsidRPr="00F33F56">
              <w:rPr>
                <w:rFonts w:ascii="Arial Narrow" w:hAnsi="Arial Narrow"/>
                <w:sz w:val="22"/>
                <w:szCs w:val="22"/>
                <w:lang w:val="tr-TR"/>
              </w:rPr>
              <w:t>Sigortacılık teknik karşılıkları (**)</w:t>
            </w:r>
          </w:p>
        </w:tc>
        <w:tc>
          <w:tcPr>
            <w:tcW w:w="1285"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66.597.375</w:t>
            </w:r>
          </w:p>
        </w:tc>
        <w:tc>
          <w:tcPr>
            <w:tcW w:w="1276"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6.275.367</w:t>
            </w:r>
          </w:p>
        </w:tc>
        <w:tc>
          <w:tcPr>
            <w:tcW w:w="1134"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4.779.617</w:t>
            </w:r>
          </w:p>
        </w:tc>
        <w:tc>
          <w:tcPr>
            <w:tcW w:w="1134"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3.232.596</w:t>
            </w:r>
          </w:p>
        </w:tc>
        <w:tc>
          <w:tcPr>
            <w:tcW w:w="1134"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7.441.536</w:t>
            </w:r>
          </w:p>
        </w:tc>
        <w:tc>
          <w:tcPr>
            <w:tcW w:w="1134" w:type="dxa"/>
            <w:tcBorders>
              <w:top w:val="nil"/>
              <w:left w:val="nil"/>
              <w:bottom w:val="nil"/>
              <w:right w:val="nil"/>
            </w:tcBorders>
            <w:vAlign w:val="bottom"/>
          </w:tcPr>
          <w:p w:rsidR="000B1F1B" w:rsidRPr="00F33F56" w:rsidRDefault="000B1F1B" w:rsidP="00D76313">
            <w:pPr>
              <w:suppressAutoHyphens/>
              <w:jc w:val="right"/>
              <w:rPr>
                <w:rFonts w:ascii="Arial Narrow" w:hAnsi="Arial Narrow"/>
                <w:sz w:val="22"/>
                <w:szCs w:val="22"/>
              </w:rPr>
            </w:pPr>
            <w:r>
              <w:rPr>
                <w:rFonts w:ascii="Arial Narrow" w:hAnsi="Arial Narrow"/>
                <w:sz w:val="22"/>
                <w:szCs w:val="22"/>
              </w:rPr>
              <w:t>44.868.259</w:t>
            </w:r>
          </w:p>
        </w:tc>
      </w:tr>
      <w:tr w:rsidR="000B1F1B" w:rsidRPr="002B0139" w:rsidTr="00D76313">
        <w:trPr>
          <w:trHeight w:val="255"/>
        </w:trPr>
        <w:tc>
          <w:tcPr>
            <w:tcW w:w="2826" w:type="dxa"/>
            <w:tcBorders>
              <w:top w:val="nil"/>
              <w:left w:val="nil"/>
              <w:bottom w:val="nil"/>
              <w:right w:val="nil"/>
            </w:tcBorders>
            <w:vAlign w:val="center"/>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Alınan depozito ve teminatlar</w:t>
            </w:r>
          </w:p>
        </w:tc>
        <w:tc>
          <w:tcPr>
            <w:tcW w:w="1285"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1.171.637</w:t>
            </w:r>
          </w:p>
        </w:tc>
        <w:tc>
          <w:tcPr>
            <w:tcW w:w="1276"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1.</w:t>
            </w:r>
            <w:r>
              <w:rPr>
                <w:rFonts w:ascii="Arial Narrow" w:hAnsi="Arial Narrow"/>
                <w:sz w:val="22"/>
                <w:szCs w:val="22"/>
              </w:rPr>
              <w:t>171.637</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r>
      <w:tr w:rsidR="000B1F1B" w:rsidRPr="002B0139" w:rsidTr="00D76313">
        <w:trPr>
          <w:trHeight w:val="255"/>
        </w:trPr>
        <w:tc>
          <w:tcPr>
            <w:tcW w:w="2826" w:type="dxa"/>
            <w:tcBorders>
              <w:top w:val="nil"/>
              <w:left w:val="nil"/>
              <w:bottom w:val="nil"/>
              <w:right w:val="nil"/>
            </w:tcBorders>
            <w:vAlign w:val="center"/>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Ödenecek vergi ve benzeri diğer yükümlülükler ile karşılıkları</w:t>
            </w:r>
          </w:p>
        </w:tc>
        <w:tc>
          <w:tcPr>
            <w:tcW w:w="1285"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2.308.847</w:t>
            </w:r>
          </w:p>
        </w:tc>
        <w:tc>
          <w:tcPr>
            <w:tcW w:w="1276"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2.308.847</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r>
      <w:tr w:rsidR="000B1F1B" w:rsidRPr="002B0139" w:rsidTr="00D76313">
        <w:trPr>
          <w:trHeight w:val="255"/>
        </w:trPr>
        <w:tc>
          <w:tcPr>
            <w:tcW w:w="2826" w:type="dxa"/>
            <w:tcBorders>
              <w:top w:val="nil"/>
              <w:left w:val="nil"/>
              <w:bottom w:val="nil"/>
              <w:right w:val="nil"/>
            </w:tcBorders>
            <w:vAlign w:val="center"/>
          </w:tcPr>
          <w:p w:rsidR="000B1F1B" w:rsidRPr="002B0139" w:rsidRDefault="000B1F1B" w:rsidP="00D76313">
            <w:pPr>
              <w:suppressAutoHyphens/>
              <w:rPr>
                <w:rFonts w:ascii="Arial Narrow" w:hAnsi="Arial Narrow"/>
                <w:sz w:val="22"/>
                <w:szCs w:val="22"/>
                <w:lang w:val="tr-TR"/>
              </w:rPr>
            </w:pPr>
            <w:r w:rsidRPr="002B0139">
              <w:rPr>
                <w:rFonts w:ascii="Arial Narrow" w:hAnsi="Arial Narrow"/>
                <w:sz w:val="22"/>
                <w:szCs w:val="22"/>
                <w:lang w:val="tr-TR"/>
              </w:rPr>
              <w:t>Diğer risklere ilişkin karşılıklar</w:t>
            </w:r>
          </w:p>
        </w:tc>
        <w:tc>
          <w:tcPr>
            <w:tcW w:w="1285"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1.955.564</w:t>
            </w:r>
          </w:p>
        </w:tc>
        <w:tc>
          <w:tcPr>
            <w:tcW w:w="1276"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Pr>
                <w:rFonts w:ascii="Arial Narrow" w:hAnsi="Arial Narrow"/>
                <w:sz w:val="22"/>
                <w:szCs w:val="22"/>
              </w:rPr>
              <w:t>1.388.042</w:t>
            </w:r>
          </w:p>
        </w:tc>
        <w:tc>
          <w:tcPr>
            <w:tcW w:w="1134" w:type="dxa"/>
            <w:tcBorders>
              <w:top w:val="nil"/>
              <w:left w:val="nil"/>
              <w:bottom w:val="nil"/>
              <w:right w:val="nil"/>
            </w:tcBorders>
            <w:vAlign w:val="bottom"/>
          </w:tcPr>
          <w:p w:rsidR="000B1F1B" w:rsidRPr="002B0139" w:rsidRDefault="000B1F1B" w:rsidP="00D76313">
            <w:pPr>
              <w:suppressAutoHyphens/>
              <w:jc w:val="right"/>
              <w:rPr>
                <w:rFonts w:ascii="Arial Narrow" w:hAnsi="Arial Narrow"/>
                <w:sz w:val="22"/>
                <w:szCs w:val="22"/>
              </w:rPr>
            </w:pPr>
            <w:r w:rsidRPr="002B0139">
              <w:rPr>
                <w:rFonts w:ascii="Arial Narrow" w:hAnsi="Arial Narrow"/>
                <w:sz w:val="22"/>
                <w:szCs w:val="22"/>
              </w:rPr>
              <w:t>5</w:t>
            </w:r>
            <w:r>
              <w:rPr>
                <w:rFonts w:ascii="Arial Narrow" w:hAnsi="Arial Narrow"/>
                <w:sz w:val="22"/>
                <w:szCs w:val="22"/>
              </w:rPr>
              <w:t>67.522</w:t>
            </w:r>
          </w:p>
        </w:tc>
      </w:tr>
      <w:tr w:rsidR="000B1F1B" w:rsidRPr="00F33F56" w:rsidTr="00D76313">
        <w:trPr>
          <w:trHeight w:val="340"/>
        </w:trPr>
        <w:tc>
          <w:tcPr>
            <w:tcW w:w="2826" w:type="dxa"/>
            <w:tcBorders>
              <w:top w:val="single" w:sz="4" w:space="0" w:color="auto"/>
              <w:left w:val="nil"/>
              <w:bottom w:val="double" w:sz="4" w:space="0" w:color="auto"/>
              <w:right w:val="nil"/>
            </w:tcBorders>
            <w:vAlign w:val="bottom"/>
          </w:tcPr>
          <w:p w:rsidR="000B1F1B" w:rsidRPr="00F33F56" w:rsidRDefault="000B1F1B" w:rsidP="00D76313">
            <w:pPr>
              <w:suppressAutoHyphens/>
              <w:rPr>
                <w:rFonts w:ascii="Arial Narrow" w:hAnsi="Arial Narrow"/>
                <w:b/>
                <w:bCs/>
                <w:sz w:val="22"/>
                <w:szCs w:val="22"/>
                <w:lang w:val="tr-TR"/>
              </w:rPr>
            </w:pPr>
            <w:r w:rsidRPr="00F33F56">
              <w:rPr>
                <w:rFonts w:ascii="Arial Narrow" w:hAnsi="Arial Narrow"/>
                <w:b/>
                <w:bCs/>
                <w:sz w:val="22"/>
                <w:szCs w:val="22"/>
                <w:lang w:val="tr-TR"/>
              </w:rPr>
              <w:t xml:space="preserve">Toplam parasal pasifler </w:t>
            </w:r>
          </w:p>
        </w:tc>
        <w:tc>
          <w:tcPr>
            <w:tcW w:w="1285"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89.889.978</w:t>
            </w:r>
          </w:p>
        </w:tc>
        <w:tc>
          <w:tcPr>
            <w:tcW w:w="1276"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17.836.869</w:t>
            </w:r>
          </w:p>
        </w:tc>
        <w:tc>
          <w:tcPr>
            <w:tcW w:w="1134"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6.201.314</w:t>
            </w:r>
          </w:p>
        </w:tc>
        <w:tc>
          <w:tcPr>
            <w:tcW w:w="1134"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9.109.144</w:t>
            </w:r>
          </w:p>
        </w:tc>
        <w:tc>
          <w:tcPr>
            <w:tcW w:w="1134"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11.306.870</w:t>
            </w:r>
          </w:p>
        </w:tc>
        <w:tc>
          <w:tcPr>
            <w:tcW w:w="1134" w:type="dxa"/>
            <w:tcBorders>
              <w:top w:val="single" w:sz="4" w:space="0" w:color="auto"/>
              <w:left w:val="nil"/>
              <w:bottom w:val="double" w:sz="4" w:space="0" w:color="auto"/>
              <w:right w:val="nil"/>
            </w:tcBorders>
            <w:vAlign w:val="bottom"/>
          </w:tcPr>
          <w:p w:rsidR="000B1F1B" w:rsidRPr="00F33F5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45.435.781</w:t>
            </w:r>
          </w:p>
        </w:tc>
      </w:tr>
    </w:tbl>
    <w:p w:rsidR="000B1F1B" w:rsidRPr="007F16A8" w:rsidRDefault="000B1F1B" w:rsidP="000B1F1B">
      <w:pPr>
        <w:pStyle w:val="BodybyBD"/>
        <w:suppressAutoHyphens/>
        <w:spacing w:before="60" w:after="60" w:line="240" w:lineRule="auto"/>
        <w:rPr>
          <w:rFonts w:ascii="Arial Narrow" w:hAnsi="Arial Narrow"/>
          <w:szCs w:val="22"/>
          <w:highlight w:val="red"/>
          <w:lang w:val="tr-TR"/>
        </w:rPr>
      </w:pPr>
    </w:p>
    <w:p w:rsidR="000B1F1B" w:rsidRPr="000D7634" w:rsidRDefault="000B1F1B" w:rsidP="000B1F1B">
      <w:pPr>
        <w:pStyle w:val="BodybyBD"/>
        <w:suppressAutoHyphens/>
        <w:spacing w:before="60" w:after="60" w:line="240" w:lineRule="auto"/>
        <w:rPr>
          <w:rFonts w:ascii="Arial Narrow" w:hAnsi="Arial Narrow"/>
          <w:szCs w:val="22"/>
          <w:lang w:val="tr-TR"/>
        </w:rPr>
      </w:pPr>
      <w:r w:rsidRPr="000D7634">
        <w:rPr>
          <w:rFonts w:ascii="Arial Narrow" w:hAnsi="Arial Narrow"/>
          <w:szCs w:val="22"/>
          <w:lang w:val="tr-TR"/>
        </w:rPr>
        <w:t>(*) Esas faaliyetlerden kaynaklanan şüpheli alacaklar, belirli bir vadeleri olmamalarına rağmen bir yıldan uzun alacaklar içerisinde gösterilmiştir. Esas faaliyetlerden alacaklar içerisinde gösterilen rücu alacakları likidite notunda 3-6 ayda gösterilmiştir.</w:t>
      </w:r>
    </w:p>
    <w:p w:rsidR="000B1F1B" w:rsidRPr="000D7634" w:rsidRDefault="000B1F1B" w:rsidP="000B1F1B">
      <w:pPr>
        <w:pStyle w:val="BodybyBD"/>
        <w:suppressAutoHyphens/>
        <w:spacing w:before="60" w:after="60" w:line="240" w:lineRule="auto"/>
        <w:rPr>
          <w:rFonts w:ascii="Arial Narrow" w:hAnsi="Arial Narrow"/>
          <w:szCs w:val="22"/>
          <w:lang w:val="tr-TR"/>
        </w:rPr>
      </w:pPr>
      <w:r w:rsidRPr="000D7634">
        <w:rPr>
          <w:rFonts w:ascii="Arial Narrow" w:hAnsi="Arial Narrow"/>
          <w:szCs w:val="22"/>
          <w:lang w:val="tr-TR"/>
        </w:rPr>
        <w:t>(**) Muallak tazminat karşılıkları ilişikteki finansal tablolarda kısa vadeli yükümlülükler içinde gösterilmiştir.</w:t>
      </w:r>
    </w:p>
    <w:p w:rsidR="000B1F1B" w:rsidRPr="000D7634" w:rsidRDefault="000B1F1B" w:rsidP="000B1F1B">
      <w:pPr>
        <w:tabs>
          <w:tab w:val="left" w:pos="3645"/>
          <w:tab w:val="left" w:pos="4050"/>
        </w:tabs>
        <w:suppressAutoHyphens/>
        <w:spacing w:before="120" w:after="120"/>
        <w:ind w:left="-720" w:firstLine="720"/>
        <w:jc w:val="both"/>
        <w:rPr>
          <w:rFonts w:ascii="Arial Narrow" w:hAnsi="Arial Narrow"/>
          <w:b/>
          <w:sz w:val="22"/>
          <w:szCs w:val="22"/>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7F16A8" w:rsidRDefault="000B1F1B" w:rsidP="000B1F1B">
      <w:pPr>
        <w:tabs>
          <w:tab w:val="left" w:pos="3645"/>
          <w:tab w:val="left" w:pos="4050"/>
        </w:tabs>
        <w:suppressAutoHyphens/>
        <w:spacing w:before="120" w:after="120"/>
        <w:ind w:left="-720" w:firstLine="720"/>
        <w:jc w:val="both"/>
        <w:rPr>
          <w:rFonts w:ascii="Arial Narrow" w:hAnsi="Arial Narrow"/>
          <w:b/>
          <w:sz w:val="22"/>
          <w:szCs w:val="22"/>
          <w:highlight w:val="red"/>
          <w:lang w:val="tr-TR"/>
        </w:rPr>
      </w:pPr>
    </w:p>
    <w:p w:rsidR="000B1F1B" w:rsidRPr="000D7634" w:rsidRDefault="000B1F1B" w:rsidP="000B1F1B">
      <w:pPr>
        <w:pageBreakBefore/>
        <w:suppressAutoHyphens/>
        <w:ind w:hanging="720"/>
        <w:jc w:val="both"/>
        <w:rPr>
          <w:rFonts w:ascii="Arial Narrow" w:hAnsi="Arial Narrow"/>
          <w:i/>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p w:rsidR="000B1F1B" w:rsidRPr="000D7634" w:rsidRDefault="000B1F1B" w:rsidP="000B1F1B">
      <w:pPr>
        <w:tabs>
          <w:tab w:val="left" w:pos="3645"/>
          <w:tab w:val="left" w:pos="4050"/>
        </w:tabs>
        <w:suppressAutoHyphens/>
        <w:spacing w:before="120" w:after="120"/>
        <w:jc w:val="both"/>
        <w:rPr>
          <w:rFonts w:ascii="Arial Narrow" w:hAnsi="Arial Narrow"/>
          <w:b/>
          <w:sz w:val="22"/>
          <w:szCs w:val="22"/>
          <w:lang w:val="tr-TR"/>
        </w:rPr>
      </w:pPr>
      <w:r w:rsidRPr="000D7634">
        <w:rPr>
          <w:rFonts w:ascii="Arial Narrow" w:hAnsi="Arial Narrow"/>
          <w:b/>
          <w:sz w:val="22"/>
          <w:szCs w:val="22"/>
          <w:lang w:val="tr-TR"/>
        </w:rPr>
        <w:t>Piyasa riski</w:t>
      </w:r>
      <w:r w:rsidRPr="000D7634">
        <w:rPr>
          <w:rFonts w:ascii="Arial Narrow" w:hAnsi="Arial Narrow"/>
          <w:b/>
          <w:sz w:val="22"/>
          <w:szCs w:val="22"/>
          <w:lang w:val="tr-TR"/>
        </w:rPr>
        <w:tab/>
      </w:r>
      <w:r w:rsidRPr="000D7634">
        <w:rPr>
          <w:rFonts w:ascii="Arial Narrow" w:hAnsi="Arial Narrow"/>
          <w:b/>
          <w:sz w:val="22"/>
          <w:szCs w:val="22"/>
          <w:lang w:val="tr-TR"/>
        </w:rPr>
        <w:tab/>
      </w:r>
    </w:p>
    <w:p w:rsidR="000B1F1B" w:rsidRPr="000D7634" w:rsidRDefault="000B1F1B" w:rsidP="000B1F1B">
      <w:pPr>
        <w:suppressAutoHyphens/>
        <w:spacing w:after="120"/>
        <w:jc w:val="both"/>
        <w:rPr>
          <w:rFonts w:ascii="Arial Narrow" w:hAnsi="Arial Narrow"/>
          <w:sz w:val="22"/>
          <w:szCs w:val="22"/>
          <w:lang w:val="tr-TR"/>
        </w:rPr>
      </w:pPr>
      <w:r w:rsidRPr="000D7634">
        <w:rPr>
          <w:rFonts w:ascii="Arial Narrow" w:hAnsi="Arial Narrow"/>
          <w:sz w:val="22"/>
          <w:szCs w:val="22"/>
          <w:lang w:val="tr-TR"/>
        </w:rPr>
        <w:t>Piyasa riski, faiz oranı ve döviz kurları gibi piyasa fiyatlarında olabilecek değişikliklerin Şirket’in gelirini veya elinde bulundurduğu finansal araçların değerini etkileme riskidir. Piyasa riski yönetiminin amacı, risk karlılığının optimize edilerek, piyasa riski tutarının kabul edilebilir parametrelerde kontrol edilebilmesidir.</w:t>
      </w:r>
    </w:p>
    <w:p w:rsidR="000B1F1B" w:rsidRPr="000D7634" w:rsidRDefault="000B1F1B" w:rsidP="000B1F1B">
      <w:pPr>
        <w:tabs>
          <w:tab w:val="left" w:pos="-1440"/>
          <w:tab w:val="left" w:pos="-720"/>
          <w:tab w:val="left" w:pos="567"/>
          <w:tab w:val="decimal" w:pos="5962"/>
          <w:tab w:val="decimal" w:pos="8197"/>
        </w:tabs>
        <w:suppressAutoHyphens/>
        <w:spacing w:after="120"/>
        <w:jc w:val="both"/>
        <w:rPr>
          <w:rFonts w:ascii="Arial Narrow" w:hAnsi="Arial Narrow"/>
          <w:i/>
          <w:sz w:val="22"/>
          <w:szCs w:val="22"/>
          <w:lang w:val="tr-TR"/>
        </w:rPr>
      </w:pPr>
      <w:r w:rsidRPr="000D7634">
        <w:rPr>
          <w:rFonts w:ascii="Arial Narrow" w:hAnsi="Arial Narrow"/>
          <w:i/>
          <w:sz w:val="22"/>
          <w:szCs w:val="22"/>
          <w:lang w:val="tr-TR"/>
        </w:rPr>
        <w:t>Kur riski</w:t>
      </w:r>
    </w:p>
    <w:p w:rsidR="000B1F1B" w:rsidRPr="000D7634" w:rsidRDefault="000B1F1B" w:rsidP="000B1F1B">
      <w:pPr>
        <w:pStyle w:val="BodybyBD"/>
        <w:suppressAutoHyphens/>
        <w:spacing w:after="0" w:line="240" w:lineRule="auto"/>
        <w:rPr>
          <w:rFonts w:ascii="Arial Narrow" w:hAnsi="Arial Narrow"/>
          <w:szCs w:val="22"/>
          <w:lang w:val="tr-TR"/>
        </w:rPr>
      </w:pPr>
      <w:r w:rsidRPr="000D7634">
        <w:rPr>
          <w:rFonts w:ascii="Arial Narrow" w:hAnsi="Arial Narrow"/>
          <w:szCs w:val="22"/>
          <w:lang w:val="tr-TR"/>
        </w:rPr>
        <w:t xml:space="preserve">Şirket dövize dayalı yapılan sigortacılık ve reasürans faaliyetleri sebebiyle kur riskine maruz kalmaktadır. </w:t>
      </w:r>
    </w:p>
    <w:p w:rsidR="000B1F1B" w:rsidRPr="000D7634" w:rsidRDefault="000B1F1B" w:rsidP="000B1F1B">
      <w:pPr>
        <w:suppressAutoHyphens/>
        <w:spacing w:before="120"/>
        <w:jc w:val="both"/>
        <w:rPr>
          <w:rFonts w:ascii="Arial Narrow" w:hAnsi="Arial Narrow"/>
          <w:sz w:val="22"/>
          <w:szCs w:val="22"/>
          <w:lang w:val="tr-TR"/>
        </w:rPr>
      </w:pPr>
      <w:r w:rsidRPr="000D7634">
        <w:rPr>
          <w:rFonts w:ascii="Arial Narrow" w:hAnsi="Arial Narrow"/>
          <w:sz w:val="22"/>
          <w:szCs w:val="22"/>
          <w:lang w:val="tr-TR"/>
        </w:rPr>
        <w:t xml:space="preserve">Yabancı para işlemlerden doğan kur farkı gelirleri ve giderleri işlemin yapıldığı dönemde kayıtlara intikal ettirilmiştir. Dönem sonlarında, yabancı para aktif ve pasif hesapların bakiyeleri, dönem sonu T.C. Merkez Bankası döviz alış kurlarından evalüasyona tabi tutularak TL’ye çevrilmiş ve oluşan kur farkları kambiyo işlemleri karı veya zararı olarak kayıtlara yansıtılmıştır. </w:t>
      </w:r>
    </w:p>
    <w:p w:rsidR="000B1F1B" w:rsidRPr="000D7634" w:rsidRDefault="000B1F1B" w:rsidP="000B1F1B">
      <w:pPr>
        <w:pStyle w:val="BodybyBD"/>
        <w:suppressAutoHyphens/>
        <w:spacing w:before="120" w:after="120" w:line="240" w:lineRule="auto"/>
        <w:rPr>
          <w:rFonts w:ascii="Arial Narrow" w:hAnsi="Arial Narrow"/>
          <w:szCs w:val="22"/>
          <w:lang w:val="tr-TR"/>
        </w:rPr>
      </w:pPr>
      <w:r w:rsidRPr="000D7634">
        <w:rPr>
          <w:rFonts w:ascii="Arial Narrow" w:hAnsi="Arial Narrow"/>
          <w:szCs w:val="22"/>
          <w:lang w:val="tr-TR"/>
        </w:rPr>
        <w:t>Şirket’in maruz kaldığı kur riskine ilişkin detaylar aşağıdaki tabloda verilmiştir:</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0B1F1B" w:rsidRPr="005C0942" w:rsidTr="00D76313">
        <w:trPr>
          <w:trHeight w:val="323"/>
        </w:trPr>
        <w:tc>
          <w:tcPr>
            <w:tcW w:w="4320" w:type="dxa"/>
            <w:tcBorders>
              <w:top w:val="single" w:sz="4" w:space="0" w:color="auto"/>
              <w:bottom w:val="single" w:sz="4" w:space="0" w:color="auto"/>
            </w:tcBorders>
            <w:vAlign w:val="bottom"/>
          </w:tcPr>
          <w:p w:rsidR="000B1F1B" w:rsidRPr="005C0942" w:rsidRDefault="000B1F1B" w:rsidP="00D76313">
            <w:pPr>
              <w:pStyle w:val="Altbilgi"/>
              <w:suppressAutoHyphens/>
              <w:rPr>
                <w:rFonts w:ascii="Arial Narrow" w:hAnsi="Arial Narrow"/>
                <w:b/>
                <w:sz w:val="22"/>
                <w:szCs w:val="22"/>
                <w:lang w:val="tr-TR"/>
              </w:rPr>
            </w:pPr>
            <w:r w:rsidRPr="005C0942">
              <w:rPr>
                <w:rFonts w:ascii="Arial Narrow" w:hAnsi="Arial Narrow"/>
                <w:b/>
                <w:sz w:val="22"/>
                <w:szCs w:val="22"/>
                <w:lang w:val="tr-TR"/>
              </w:rPr>
              <w:t>30 Eylül 2014</w:t>
            </w:r>
          </w:p>
        </w:tc>
        <w:tc>
          <w:tcPr>
            <w:tcW w:w="126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Avro</w:t>
            </w:r>
          </w:p>
        </w:tc>
        <w:tc>
          <w:tcPr>
            <w:tcW w:w="144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Diğer para birimleri</w:t>
            </w:r>
          </w:p>
        </w:tc>
        <w:tc>
          <w:tcPr>
            <w:tcW w:w="126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Toplam</w:t>
            </w:r>
          </w:p>
        </w:tc>
      </w:tr>
      <w:tr w:rsidR="000B1F1B" w:rsidRPr="005C0942" w:rsidTr="00D76313">
        <w:trPr>
          <w:trHeight w:val="113"/>
        </w:trPr>
        <w:tc>
          <w:tcPr>
            <w:tcW w:w="4320" w:type="dxa"/>
            <w:tcBorders>
              <w:top w:val="single" w:sz="4" w:space="0" w:color="auto"/>
            </w:tcBorders>
          </w:tcPr>
          <w:p w:rsidR="000B1F1B" w:rsidRPr="005C0942" w:rsidRDefault="000B1F1B" w:rsidP="00D76313">
            <w:pPr>
              <w:suppressAutoHyphens/>
              <w:jc w:val="both"/>
              <w:rPr>
                <w:rFonts w:ascii="Arial Narrow" w:hAnsi="Arial Narrow"/>
                <w:i/>
                <w:sz w:val="22"/>
                <w:szCs w:val="22"/>
                <w:u w:val="single"/>
                <w:lang w:val="tr-TR"/>
              </w:rPr>
            </w:pPr>
          </w:p>
        </w:tc>
        <w:tc>
          <w:tcPr>
            <w:tcW w:w="126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p>
        </w:tc>
        <w:tc>
          <w:tcPr>
            <w:tcW w:w="126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p>
        </w:tc>
        <w:tc>
          <w:tcPr>
            <w:tcW w:w="144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p>
        </w:tc>
        <w:tc>
          <w:tcPr>
            <w:tcW w:w="126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p>
        </w:tc>
      </w:tr>
      <w:tr w:rsidR="000B1F1B" w:rsidRPr="005C0942" w:rsidTr="00D76313">
        <w:trPr>
          <w:trHeight w:val="113"/>
        </w:trPr>
        <w:tc>
          <w:tcPr>
            <w:tcW w:w="4320" w:type="dxa"/>
            <w:vAlign w:val="bottom"/>
          </w:tcPr>
          <w:p w:rsidR="000B1F1B" w:rsidRPr="005C0942" w:rsidRDefault="000B1F1B" w:rsidP="00D76313">
            <w:pPr>
              <w:suppressAutoHyphens/>
              <w:rPr>
                <w:rFonts w:ascii="Arial Narrow" w:hAnsi="Arial Narrow"/>
                <w:b/>
                <w:i/>
                <w:sz w:val="22"/>
                <w:szCs w:val="22"/>
                <w:lang w:val="tr-TR"/>
              </w:rPr>
            </w:pPr>
            <w:r w:rsidRPr="005C0942">
              <w:rPr>
                <w:rFonts w:ascii="Arial Narrow" w:hAnsi="Arial Narrow"/>
                <w:b/>
                <w:i/>
                <w:sz w:val="22"/>
                <w:szCs w:val="22"/>
                <w:lang w:val="tr-TR"/>
              </w:rPr>
              <w:t>Varlıklar:</w:t>
            </w:r>
          </w:p>
        </w:tc>
        <w:tc>
          <w:tcPr>
            <w:tcW w:w="1260" w:type="dxa"/>
            <w:vAlign w:val="bottom"/>
          </w:tcPr>
          <w:p w:rsidR="000B1F1B" w:rsidRPr="005C0942" w:rsidRDefault="000B1F1B" w:rsidP="00D76313">
            <w:pPr>
              <w:suppressAutoHyphens/>
              <w:jc w:val="right"/>
              <w:rPr>
                <w:rFonts w:ascii="Arial Narrow" w:hAnsi="Arial Narrow"/>
                <w:sz w:val="22"/>
                <w:szCs w:val="22"/>
                <w:lang w:val="tr-TR"/>
              </w:rPr>
            </w:pPr>
          </w:p>
        </w:tc>
        <w:tc>
          <w:tcPr>
            <w:tcW w:w="1260" w:type="dxa"/>
            <w:vAlign w:val="bottom"/>
          </w:tcPr>
          <w:p w:rsidR="000B1F1B" w:rsidRPr="005C0942" w:rsidRDefault="000B1F1B" w:rsidP="00D76313">
            <w:pPr>
              <w:suppressAutoHyphens/>
              <w:jc w:val="right"/>
              <w:rPr>
                <w:rFonts w:ascii="Arial Narrow" w:hAnsi="Arial Narrow"/>
                <w:sz w:val="22"/>
                <w:szCs w:val="22"/>
                <w:lang w:val="tr-TR"/>
              </w:rPr>
            </w:pPr>
          </w:p>
        </w:tc>
        <w:tc>
          <w:tcPr>
            <w:tcW w:w="1440" w:type="dxa"/>
            <w:vAlign w:val="bottom"/>
          </w:tcPr>
          <w:p w:rsidR="000B1F1B" w:rsidRPr="005C0942" w:rsidRDefault="000B1F1B" w:rsidP="00D76313">
            <w:pPr>
              <w:suppressAutoHyphens/>
              <w:jc w:val="right"/>
              <w:rPr>
                <w:rFonts w:ascii="Arial Narrow" w:hAnsi="Arial Narrow"/>
                <w:sz w:val="22"/>
                <w:szCs w:val="22"/>
                <w:lang w:val="tr-TR"/>
              </w:rPr>
            </w:pPr>
          </w:p>
        </w:tc>
        <w:tc>
          <w:tcPr>
            <w:tcW w:w="1260" w:type="dxa"/>
            <w:vAlign w:val="bottom"/>
          </w:tcPr>
          <w:p w:rsidR="000B1F1B" w:rsidRPr="005C0942" w:rsidRDefault="000B1F1B" w:rsidP="00D76313">
            <w:pPr>
              <w:suppressAutoHyphens/>
              <w:jc w:val="right"/>
              <w:rPr>
                <w:rFonts w:ascii="Arial Narrow" w:hAnsi="Arial Narrow"/>
                <w:sz w:val="22"/>
                <w:szCs w:val="22"/>
                <w:lang w:val="tr-TR"/>
              </w:rPr>
            </w:pPr>
          </w:p>
        </w:tc>
      </w:tr>
      <w:tr w:rsidR="000B1F1B" w:rsidRPr="005C0942" w:rsidTr="00D76313">
        <w:trPr>
          <w:trHeight w:val="180"/>
        </w:trPr>
        <w:tc>
          <w:tcPr>
            <w:tcW w:w="4320" w:type="dxa"/>
            <w:vAlign w:val="bottom"/>
          </w:tcPr>
          <w:p w:rsidR="000B1F1B" w:rsidRPr="005C0942" w:rsidRDefault="000B1F1B" w:rsidP="00D76313">
            <w:pPr>
              <w:suppressAutoHyphens/>
              <w:rPr>
                <w:rFonts w:ascii="Arial Narrow" w:hAnsi="Arial Narrow"/>
                <w:sz w:val="22"/>
                <w:szCs w:val="22"/>
                <w:lang w:val="tr-TR"/>
              </w:rPr>
            </w:pPr>
            <w:r w:rsidRPr="005C0942">
              <w:rPr>
                <w:rFonts w:ascii="Arial Narrow" w:hAnsi="Arial Narrow"/>
                <w:sz w:val="22"/>
                <w:szCs w:val="22"/>
                <w:lang w:val="tr-TR"/>
              </w:rPr>
              <w:t>Nakit ve nakit benzeri varlıklar</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sidRPr="005C0942">
              <w:rPr>
                <w:rFonts w:ascii="Arial Narrow" w:hAnsi="Arial Narrow"/>
                <w:color w:val="000000"/>
                <w:sz w:val="22"/>
                <w:szCs w:val="22"/>
                <w:lang w:val="tr-TR" w:eastAsia="tr-TR"/>
              </w:rPr>
              <w:t>14.094.436</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sidRPr="005C0942">
              <w:rPr>
                <w:rFonts w:ascii="Arial Narrow" w:hAnsi="Arial Narrow"/>
                <w:color w:val="000000"/>
                <w:sz w:val="22"/>
                <w:szCs w:val="22"/>
                <w:lang w:val="tr-TR" w:eastAsia="tr-TR"/>
              </w:rPr>
              <w:t>1.921.487</w:t>
            </w:r>
          </w:p>
        </w:tc>
        <w:tc>
          <w:tcPr>
            <w:tcW w:w="1440" w:type="dxa"/>
            <w:vAlign w:val="bottom"/>
          </w:tcPr>
          <w:p w:rsidR="000B1F1B" w:rsidRPr="005C0942" w:rsidRDefault="000B1F1B" w:rsidP="00D76313">
            <w:pPr>
              <w:jc w:val="right"/>
              <w:rPr>
                <w:rFonts w:ascii="Arial Narrow" w:hAnsi="Arial Narrow"/>
                <w:color w:val="000000"/>
                <w:sz w:val="22"/>
                <w:szCs w:val="22"/>
                <w:lang w:val="tr-TR" w:eastAsia="tr-TR"/>
              </w:rPr>
            </w:pPr>
            <w:r w:rsidRPr="005C0942">
              <w:rPr>
                <w:rFonts w:ascii="Arial Narrow" w:hAnsi="Arial Narrow"/>
                <w:color w:val="000000"/>
                <w:sz w:val="22"/>
                <w:szCs w:val="22"/>
                <w:lang w:val="tr-TR" w:eastAsia="tr-TR"/>
              </w:rPr>
              <w:t>269.403</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sidRPr="005C0942">
              <w:rPr>
                <w:rFonts w:ascii="Arial Narrow" w:hAnsi="Arial Narrow"/>
                <w:color w:val="000000"/>
                <w:sz w:val="22"/>
                <w:szCs w:val="22"/>
                <w:lang w:val="tr-TR" w:eastAsia="tr-TR"/>
              </w:rPr>
              <w:t>16.285.326</w:t>
            </w:r>
          </w:p>
        </w:tc>
      </w:tr>
      <w:tr w:rsidR="000B1F1B" w:rsidRPr="005C0942" w:rsidTr="00D76313">
        <w:trPr>
          <w:trHeight w:val="80"/>
        </w:trPr>
        <w:tc>
          <w:tcPr>
            <w:tcW w:w="4320" w:type="dxa"/>
            <w:vAlign w:val="bottom"/>
          </w:tcPr>
          <w:p w:rsidR="000B1F1B" w:rsidRPr="005C0942" w:rsidRDefault="000B1F1B" w:rsidP="00D76313">
            <w:pPr>
              <w:suppressAutoHyphens/>
              <w:ind w:left="108" w:hanging="108"/>
              <w:rPr>
                <w:rFonts w:ascii="Arial Narrow" w:hAnsi="Arial Narrow"/>
                <w:sz w:val="22"/>
                <w:szCs w:val="22"/>
                <w:lang w:val="tr-TR"/>
              </w:rPr>
            </w:pPr>
            <w:r w:rsidRPr="005C0942">
              <w:rPr>
                <w:rFonts w:ascii="Arial Narrow" w:hAnsi="Arial Narrow"/>
                <w:sz w:val="22"/>
                <w:szCs w:val="22"/>
                <w:lang w:val="tr-TR"/>
              </w:rPr>
              <w:t>Esas faaliyetlerden alacaklar</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1.045.760</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1.860.393</w:t>
            </w:r>
          </w:p>
        </w:tc>
        <w:tc>
          <w:tcPr>
            <w:tcW w:w="144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233.804</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3.139.957</w:t>
            </w:r>
          </w:p>
        </w:tc>
      </w:tr>
      <w:tr w:rsidR="000B1F1B" w:rsidRPr="005C0942" w:rsidTr="00D76313">
        <w:tblPrEx>
          <w:tblCellMar>
            <w:left w:w="70" w:type="dxa"/>
            <w:right w:w="70" w:type="dxa"/>
          </w:tblCellMar>
        </w:tblPrEx>
        <w:trPr>
          <w:trHeight w:val="340"/>
        </w:trPr>
        <w:tc>
          <w:tcPr>
            <w:tcW w:w="4320" w:type="dxa"/>
            <w:tcBorders>
              <w:top w:val="single" w:sz="4" w:space="0" w:color="auto"/>
              <w:left w:val="nil"/>
              <w:right w:val="nil"/>
            </w:tcBorders>
            <w:vAlign w:val="bottom"/>
          </w:tcPr>
          <w:p w:rsidR="000B1F1B" w:rsidRPr="005C0942" w:rsidRDefault="000B1F1B" w:rsidP="00D76313">
            <w:pPr>
              <w:suppressAutoHyphens/>
              <w:rPr>
                <w:rFonts w:ascii="Arial Narrow" w:hAnsi="Arial Narrow"/>
                <w:b/>
                <w:bCs/>
                <w:sz w:val="22"/>
                <w:szCs w:val="22"/>
                <w:lang w:val="tr-TR"/>
              </w:rPr>
            </w:pPr>
            <w:r w:rsidRPr="005C0942">
              <w:rPr>
                <w:rFonts w:ascii="Arial Narrow" w:hAnsi="Arial Narrow"/>
                <w:b/>
                <w:bCs/>
                <w:sz w:val="22"/>
                <w:szCs w:val="22"/>
                <w:lang w:val="tr-TR"/>
              </w:rPr>
              <w:t>Toplam yabancı para varlıklar</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15.140.196</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3.781.880</w:t>
            </w:r>
          </w:p>
        </w:tc>
        <w:tc>
          <w:tcPr>
            <w:tcW w:w="144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503.207</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19.425.283</w:t>
            </w:r>
          </w:p>
        </w:tc>
      </w:tr>
      <w:tr w:rsidR="000B1F1B" w:rsidRPr="005C0942" w:rsidTr="00D76313">
        <w:trPr>
          <w:trHeight w:val="113"/>
        </w:trPr>
        <w:tc>
          <w:tcPr>
            <w:tcW w:w="4320" w:type="dxa"/>
            <w:vAlign w:val="bottom"/>
          </w:tcPr>
          <w:p w:rsidR="000B1F1B" w:rsidRPr="005C0942" w:rsidRDefault="000B1F1B" w:rsidP="00D76313">
            <w:pPr>
              <w:suppressAutoHyphens/>
              <w:rPr>
                <w:rFonts w:ascii="Arial Narrow" w:hAnsi="Arial Narrow"/>
                <w:sz w:val="22"/>
                <w:szCs w:val="22"/>
                <w:lang w:val="tr-TR"/>
              </w:rPr>
            </w:pP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44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r>
      <w:tr w:rsidR="000B1F1B" w:rsidRPr="005C0942" w:rsidTr="00D76313">
        <w:trPr>
          <w:trHeight w:val="113"/>
        </w:trPr>
        <w:tc>
          <w:tcPr>
            <w:tcW w:w="4320" w:type="dxa"/>
            <w:vAlign w:val="bottom"/>
          </w:tcPr>
          <w:p w:rsidR="000B1F1B" w:rsidRPr="005C0942" w:rsidRDefault="000B1F1B" w:rsidP="00D76313">
            <w:pPr>
              <w:suppressAutoHyphens/>
              <w:rPr>
                <w:rFonts w:ascii="Arial Narrow" w:hAnsi="Arial Narrow"/>
                <w:b/>
                <w:i/>
                <w:sz w:val="22"/>
                <w:szCs w:val="22"/>
                <w:lang w:val="tr-TR"/>
              </w:rPr>
            </w:pPr>
            <w:r w:rsidRPr="005C0942">
              <w:rPr>
                <w:rFonts w:ascii="Arial Narrow" w:hAnsi="Arial Narrow"/>
                <w:b/>
                <w:i/>
                <w:sz w:val="22"/>
                <w:szCs w:val="22"/>
                <w:lang w:val="tr-TR"/>
              </w:rPr>
              <w:t>Yükümlülükler:</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440" w:type="dxa"/>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p>
        </w:tc>
      </w:tr>
      <w:tr w:rsidR="000B1F1B" w:rsidRPr="005C0942" w:rsidTr="00D76313">
        <w:trPr>
          <w:trHeight w:val="113"/>
        </w:trPr>
        <w:tc>
          <w:tcPr>
            <w:tcW w:w="4320" w:type="dxa"/>
            <w:vAlign w:val="bottom"/>
          </w:tcPr>
          <w:p w:rsidR="000B1F1B" w:rsidRPr="005C0942" w:rsidRDefault="000B1F1B" w:rsidP="00D76313">
            <w:pPr>
              <w:suppressAutoHyphens/>
              <w:rPr>
                <w:rFonts w:ascii="Arial Narrow" w:hAnsi="Arial Narrow"/>
                <w:sz w:val="22"/>
                <w:szCs w:val="22"/>
                <w:lang w:val="tr-TR"/>
              </w:rPr>
            </w:pPr>
            <w:r w:rsidRPr="005C0942">
              <w:rPr>
                <w:rFonts w:ascii="Arial Narrow" w:hAnsi="Arial Narrow"/>
                <w:sz w:val="22"/>
                <w:szCs w:val="22"/>
                <w:lang w:val="tr-TR"/>
              </w:rPr>
              <w:t>Dövize Endeksli Yükümlülükler</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(2.936.062)</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(545.708)</w:t>
            </w:r>
          </w:p>
        </w:tc>
        <w:tc>
          <w:tcPr>
            <w:tcW w:w="144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(427.042)</w:t>
            </w:r>
          </w:p>
        </w:tc>
        <w:tc>
          <w:tcPr>
            <w:tcW w:w="1260" w:type="dxa"/>
            <w:vAlign w:val="bottom"/>
          </w:tcPr>
          <w:p w:rsidR="000B1F1B" w:rsidRPr="005C0942"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(3.908.812)</w:t>
            </w:r>
          </w:p>
        </w:tc>
      </w:tr>
      <w:tr w:rsidR="000B1F1B" w:rsidRPr="005C0942" w:rsidTr="00D76313">
        <w:tblPrEx>
          <w:tblCellMar>
            <w:left w:w="70" w:type="dxa"/>
            <w:right w:w="70" w:type="dxa"/>
          </w:tblCellMar>
        </w:tblPrEx>
        <w:trPr>
          <w:trHeight w:val="340"/>
        </w:trPr>
        <w:tc>
          <w:tcPr>
            <w:tcW w:w="4320" w:type="dxa"/>
            <w:tcBorders>
              <w:top w:val="single" w:sz="4" w:space="0" w:color="auto"/>
              <w:left w:val="nil"/>
              <w:right w:val="nil"/>
            </w:tcBorders>
            <w:vAlign w:val="bottom"/>
          </w:tcPr>
          <w:p w:rsidR="000B1F1B" w:rsidRPr="005C0942" w:rsidRDefault="000B1F1B" w:rsidP="00D76313">
            <w:pPr>
              <w:suppressAutoHyphens/>
              <w:rPr>
                <w:rFonts w:ascii="Arial Narrow" w:hAnsi="Arial Narrow"/>
                <w:b/>
                <w:bCs/>
                <w:sz w:val="22"/>
                <w:szCs w:val="22"/>
                <w:lang w:val="tr-TR"/>
              </w:rPr>
            </w:pPr>
            <w:r w:rsidRPr="005C0942">
              <w:rPr>
                <w:rFonts w:ascii="Arial Narrow" w:hAnsi="Arial Narrow"/>
                <w:b/>
                <w:bCs/>
                <w:sz w:val="22"/>
                <w:szCs w:val="22"/>
                <w:lang w:val="tr-TR"/>
              </w:rPr>
              <w:t>Toplam yabancı para yükümlülükler</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(2.936.062)</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(545.708)</w:t>
            </w:r>
          </w:p>
        </w:tc>
        <w:tc>
          <w:tcPr>
            <w:tcW w:w="144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(427.042)</w:t>
            </w:r>
          </w:p>
        </w:tc>
        <w:tc>
          <w:tcPr>
            <w:tcW w:w="1260" w:type="dxa"/>
            <w:tcBorders>
              <w:top w:val="single" w:sz="4" w:space="0" w:color="auto"/>
              <w:left w:val="nil"/>
              <w:right w:val="nil"/>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(3.908.812)</w:t>
            </w:r>
          </w:p>
        </w:tc>
      </w:tr>
      <w:tr w:rsidR="000B1F1B" w:rsidRPr="005C0942" w:rsidTr="00D76313">
        <w:trPr>
          <w:trHeight w:val="113"/>
        </w:trPr>
        <w:tc>
          <w:tcPr>
            <w:tcW w:w="4320" w:type="dxa"/>
            <w:tcBorders>
              <w:bottom w:val="single" w:sz="4" w:space="0" w:color="auto"/>
            </w:tcBorders>
            <w:vAlign w:val="bottom"/>
          </w:tcPr>
          <w:p w:rsidR="000B1F1B" w:rsidRPr="005C0942" w:rsidRDefault="000B1F1B" w:rsidP="00D76313">
            <w:pPr>
              <w:suppressAutoHyphens/>
              <w:rPr>
                <w:rFonts w:ascii="Arial Narrow" w:hAnsi="Arial Narrow"/>
                <w:b/>
                <w:bCs/>
                <w:sz w:val="22"/>
                <w:szCs w:val="22"/>
                <w:lang w:val="tr-TR"/>
              </w:rPr>
            </w:pPr>
          </w:p>
        </w:tc>
        <w:tc>
          <w:tcPr>
            <w:tcW w:w="1260" w:type="dxa"/>
            <w:tcBorders>
              <w:bottom w:val="single" w:sz="4" w:space="0" w:color="auto"/>
            </w:tcBorders>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tcBorders>
              <w:bottom w:val="single" w:sz="4" w:space="0" w:color="auto"/>
            </w:tcBorders>
            <w:vAlign w:val="bottom"/>
          </w:tcPr>
          <w:p w:rsidR="000B1F1B" w:rsidRPr="005C0942" w:rsidRDefault="000B1F1B" w:rsidP="00D76313">
            <w:pPr>
              <w:jc w:val="right"/>
              <w:rPr>
                <w:rFonts w:ascii="Arial Narrow" w:hAnsi="Arial Narrow"/>
                <w:color w:val="000000"/>
                <w:sz w:val="22"/>
                <w:szCs w:val="22"/>
                <w:lang w:val="tr-TR" w:eastAsia="tr-TR"/>
              </w:rPr>
            </w:pPr>
          </w:p>
        </w:tc>
        <w:tc>
          <w:tcPr>
            <w:tcW w:w="1440" w:type="dxa"/>
            <w:tcBorders>
              <w:bottom w:val="single" w:sz="4" w:space="0" w:color="auto"/>
            </w:tcBorders>
            <w:vAlign w:val="bottom"/>
          </w:tcPr>
          <w:p w:rsidR="000B1F1B" w:rsidRPr="005C0942" w:rsidRDefault="000B1F1B" w:rsidP="00D76313">
            <w:pPr>
              <w:jc w:val="right"/>
              <w:rPr>
                <w:rFonts w:ascii="Arial Narrow" w:hAnsi="Arial Narrow"/>
                <w:color w:val="000000"/>
                <w:sz w:val="22"/>
                <w:szCs w:val="22"/>
                <w:lang w:val="tr-TR" w:eastAsia="tr-TR"/>
              </w:rPr>
            </w:pPr>
          </w:p>
        </w:tc>
        <w:tc>
          <w:tcPr>
            <w:tcW w:w="1260" w:type="dxa"/>
            <w:tcBorders>
              <w:bottom w:val="single" w:sz="4" w:space="0" w:color="auto"/>
            </w:tcBorders>
            <w:vAlign w:val="bottom"/>
          </w:tcPr>
          <w:p w:rsidR="000B1F1B" w:rsidRPr="005C0942" w:rsidRDefault="000B1F1B" w:rsidP="00D76313">
            <w:pPr>
              <w:jc w:val="right"/>
              <w:rPr>
                <w:rFonts w:ascii="Arial Narrow" w:hAnsi="Arial Narrow"/>
                <w:color w:val="000000"/>
                <w:sz w:val="22"/>
                <w:szCs w:val="22"/>
                <w:lang w:val="tr-TR" w:eastAsia="tr-TR"/>
              </w:rPr>
            </w:pPr>
          </w:p>
        </w:tc>
      </w:tr>
      <w:tr w:rsidR="000B1F1B" w:rsidRPr="007F16A8" w:rsidTr="00D76313">
        <w:trPr>
          <w:trHeight w:val="340"/>
        </w:trPr>
        <w:tc>
          <w:tcPr>
            <w:tcW w:w="4320" w:type="dxa"/>
            <w:tcBorders>
              <w:top w:val="single" w:sz="4" w:space="0" w:color="auto"/>
              <w:bottom w:val="double" w:sz="4" w:space="0" w:color="auto"/>
            </w:tcBorders>
            <w:vAlign w:val="bottom"/>
          </w:tcPr>
          <w:p w:rsidR="000B1F1B" w:rsidRPr="005C0942" w:rsidRDefault="000B1F1B" w:rsidP="00D76313">
            <w:pPr>
              <w:suppressAutoHyphens/>
              <w:rPr>
                <w:rFonts w:ascii="Arial Narrow" w:hAnsi="Arial Narrow"/>
                <w:b/>
                <w:bCs/>
                <w:sz w:val="22"/>
                <w:szCs w:val="22"/>
                <w:lang w:val="tr-TR"/>
              </w:rPr>
            </w:pPr>
            <w:r w:rsidRPr="005C0942">
              <w:rPr>
                <w:rFonts w:ascii="Arial Narrow" w:hAnsi="Arial Narrow"/>
                <w:b/>
                <w:bCs/>
                <w:sz w:val="22"/>
                <w:szCs w:val="22"/>
                <w:lang w:val="tr-TR"/>
              </w:rPr>
              <w:t>Bilanço pozisyonu</w:t>
            </w:r>
          </w:p>
        </w:tc>
        <w:tc>
          <w:tcPr>
            <w:tcW w:w="1260" w:type="dxa"/>
            <w:tcBorders>
              <w:top w:val="single" w:sz="4" w:space="0" w:color="auto"/>
              <w:bottom w:val="double" w:sz="4" w:space="0" w:color="auto"/>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12.204.134</w:t>
            </w:r>
          </w:p>
        </w:tc>
        <w:tc>
          <w:tcPr>
            <w:tcW w:w="1260" w:type="dxa"/>
            <w:tcBorders>
              <w:top w:val="single" w:sz="4" w:space="0" w:color="auto"/>
              <w:bottom w:val="double" w:sz="4" w:space="0" w:color="auto"/>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3.236.172</w:t>
            </w:r>
          </w:p>
        </w:tc>
        <w:tc>
          <w:tcPr>
            <w:tcW w:w="1440" w:type="dxa"/>
            <w:tcBorders>
              <w:top w:val="single" w:sz="4" w:space="0" w:color="auto"/>
              <w:bottom w:val="double" w:sz="4" w:space="0" w:color="auto"/>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76.165</w:t>
            </w:r>
          </w:p>
        </w:tc>
        <w:tc>
          <w:tcPr>
            <w:tcW w:w="1260" w:type="dxa"/>
            <w:tcBorders>
              <w:top w:val="single" w:sz="4" w:space="0" w:color="auto"/>
              <w:bottom w:val="double" w:sz="4" w:space="0" w:color="auto"/>
            </w:tcBorders>
            <w:vAlign w:val="bottom"/>
          </w:tcPr>
          <w:p w:rsidR="000B1F1B" w:rsidRPr="005C0942"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15.516.471</w:t>
            </w:r>
          </w:p>
        </w:tc>
      </w:tr>
    </w:tbl>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7F16A8" w:rsidRDefault="000B1F1B" w:rsidP="000B1F1B">
      <w:pPr>
        <w:pStyle w:val="BodybyBD"/>
        <w:suppressAutoHyphens/>
        <w:spacing w:before="120" w:after="120" w:line="240" w:lineRule="auto"/>
        <w:rPr>
          <w:rFonts w:ascii="Arial Narrow" w:hAnsi="Arial Narrow"/>
          <w:szCs w:val="22"/>
          <w:highlight w:val="red"/>
          <w:lang w:val="tr-TR"/>
        </w:rPr>
      </w:pPr>
    </w:p>
    <w:p w:rsidR="000B1F1B" w:rsidRPr="000D7634" w:rsidRDefault="000B1F1B" w:rsidP="000B1F1B">
      <w:pPr>
        <w:pageBreakBefore/>
        <w:suppressAutoHyphens/>
        <w:ind w:hanging="720"/>
        <w:jc w:val="both"/>
        <w:rPr>
          <w:rFonts w:ascii="Arial Narrow" w:hAnsi="Arial Narrow"/>
          <w:i/>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0B1F1B" w:rsidRPr="000D7634" w:rsidTr="00D76313">
        <w:trPr>
          <w:trHeight w:val="323"/>
        </w:trPr>
        <w:tc>
          <w:tcPr>
            <w:tcW w:w="4320" w:type="dxa"/>
            <w:tcBorders>
              <w:top w:val="single" w:sz="4" w:space="0" w:color="auto"/>
              <w:bottom w:val="single" w:sz="4" w:space="0" w:color="auto"/>
            </w:tcBorders>
            <w:vAlign w:val="bottom"/>
          </w:tcPr>
          <w:p w:rsidR="000B1F1B" w:rsidRPr="000D7634" w:rsidRDefault="000B1F1B" w:rsidP="00D76313">
            <w:pPr>
              <w:pStyle w:val="Altbilgi"/>
              <w:suppressAutoHyphens/>
              <w:rPr>
                <w:rFonts w:ascii="Arial Narrow" w:hAnsi="Arial Narrow"/>
                <w:b/>
                <w:sz w:val="22"/>
                <w:szCs w:val="22"/>
                <w:lang w:val="tr-TR"/>
              </w:rPr>
            </w:pPr>
            <w:r w:rsidRPr="000D7634">
              <w:rPr>
                <w:rFonts w:ascii="Arial Narrow" w:hAnsi="Arial Narrow"/>
                <w:b/>
                <w:sz w:val="22"/>
                <w:szCs w:val="22"/>
                <w:lang w:val="tr-TR"/>
              </w:rPr>
              <w:t>31 Aralık 201</w:t>
            </w:r>
            <w:r>
              <w:rPr>
                <w:rFonts w:ascii="Arial Narrow" w:hAnsi="Arial Narrow"/>
                <w:b/>
                <w:sz w:val="22"/>
                <w:szCs w:val="22"/>
                <w:lang w:val="tr-TR"/>
              </w:rPr>
              <w:t>3</w:t>
            </w:r>
          </w:p>
        </w:tc>
        <w:tc>
          <w:tcPr>
            <w:tcW w:w="1260" w:type="dxa"/>
            <w:tcBorders>
              <w:top w:val="single" w:sz="4" w:space="0" w:color="auto"/>
              <w:bottom w:val="single" w:sz="4" w:space="0" w:color="auto"/>
            </w:tcBorders>
            <w:vAlign w:val="bottom"/>
          </w:tcPr>
          <w:p w:rsidR="000B1F1B" w:rsidRPr="000D7634" w:rsidRDefault="000B1F1B" w:rsidP="00D76313">
            <w:pPr>
              <w:suppressAutoHyphens/>
              <w:jc w:val="right"/>
              <w:rPr>
                <w:rFonts w:ascii="Arial Narrow" w:hAnsi="Arial Narrow"/>
                <w:b/>
                <w:sz w:val="22"/>
                <w:szCs w:val="22"/>
                <w:lang w:val="tr-TR"/>
              </w:rPr>
            </w:pPr>
            <w:r w:rsidRPr="000D7634">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0B1F1B" w:rsidRPr="000D7634" w:rsidRDefault="000B1F1B" w:rsidP="00D76313">
            <w:pPr>
              <w:suppressAutoHyphens/>
              <w:jc w:val="right"/>
              <w:rPr>
                <w:rFonts w:ascii="Arial Narrow" w:hAnsi="Arial Narrow"/>
                <w:b/>
                <w:sz w:val="22"/>
                <w:szCs w:val="22"/>
                <w:lang w:val="tr-TR"/>
              </w:rPr>
            </w:pPr>
            <w:r w:rsidRPr="000D7634">
              <w:rPr>
                <w:rFonts w:ascii="Arial Narrow" w:hAnsi="Arial Narrow"/>
                <w:b/>
                <w:bCs/>
                <w:sz w:val="22"/>
                <w:szCs w:val="22"/>
                <w:lang w:val="tr-TR"/>
              </w:rPr>
              <w:t>Avro</w:t>
            </w:r>
          </w:p>
        </w:tc>
        <w:tc>
          <w:tcPr>
            <w:tcW w:w="1440" w:type="dxa"/>
            <w:tcBorders>
              <w:top w:val="single" w:sz="4" w:space="0" w:color="auto"/>
              <w:bottom w:val="single" w:sz="4" w:space="0" w:color="auto"/>
            </w:tcBorders>
            <w:vAlign w:val="bottom"/>
          </w:tcPr>
          <w:p w:rsidR="000B1F1B" w:rsidRPr="000D7634" w:rsidRDefault="000B1F1B" w:rsidP="00D76313">
            <w:pPr>
              <w:suppressAutoHyphens/>
              <w:jc w:val="right"/>
              <w:rPr>
                <w:rFonts w:ascii="Arial Narrow" w:hAnsi="Arial Narrow"/>
                <w:b/>
                <w:sz w:val="22"/>
                <w:szCs w:val="22"/>
                <w:lang w:val="tr-TR"/>
              </w:rPr>
            </w:pPr>
            <w:r w:rsidRPr="000D7634">
              <w:rPr>
                <w:rFonts w:ascii="Arial Narrow" w:hAnsi="Arial Narrow"/>
                <w:b/>
                <w:bCs/>
                <w:sz w:val="22"/>
                <w:szCs w:val="22"/>
                <w:lang w:val="tr-TR"/>
              </w:rPr>
              <w:t>Diğer para birimleri</w:t>
            </w:r>
          </w:p>
        </w:tc>
        <w:tc>
          <w:tcPr>
            <w:tcW w:w="1260" w:type="dxa"/>
            <w:tcBorders>
              <w:top w:val="single" w:sz="4" w:space="0" w:color="auto"/>
              <w:bottom w:val="single" w:sz="4" w:space="0" w:color="auto"/>
            </w:tcBorders>
            <w:vAlign w:val="bottom"/>
          </w:tcPr>
          <w:p w:rsidR="000B1F1B" w:rsidRPr="000D7634" w:rsidRDefault="000B1F1B" w:rsidP="00D76313">
            <w:pPr>
              <w:suppressAutoHyphens/>
              <w:jc w:val="right"/>
              <w:rPr>
                <w:rFonts w:ascii="Arial Narrow" w:hAnsi="Arial Narrow"/>
                <w:b/>
                <w:sz w:val="22"/>
                <w:szCs w:val="22"/>
                <w:lang w:val="tr-TR"/>
              </w:rPr>
            </w:pPr>
            <w:r w:rsidRPr="000D7634">
              <w:rPr>
                <w:rFonts w:ascii="Arial Narrow" w:hAnsi="Arial Narrow"/>
                <w:b/>
                <w:bCs/>
                <w:sz w:val="22"/>
                <w:szCs w:val="22"/>
                <w:lang w:val="tr-TR"/>
              </w:rPr>
              <w:t>Toplam</w:t>
            </w:r>
          </w:p>
        </w:tc>
      </w:tr>
      <w:tr w:rsidR="000B1F1B" w:rsidRPr="000D7634" w:rsidTr="00D76313">
        <w:trPr>
          <w:trHeight w:val="113"/>
        </w:trPr>
        <w:tc>
          <w:tcPr>
            <w:tcW w:w="4320" w:type="dxa"/>
            <w:tcBorders>
              <w:top w:val="single" w:sz="4" w:space="0" w:color="auto"/>
            </w:tcBorders>
          </w:tcPr>
          <w:p w:rsidR="000B1F1B" w:rsidRPr="000D7634" w:rsidRDefault="000B1F1B" w:rsidP="00D76313">
            <w:pPr>
              <w:suppressAutoHyphens/>
              <w:jc w:val="both"/>
              <w:rPr>
                <w:rFonts w:ascii="Arial Narrow" w:hAnsi="Arial Narrow"/>
                <w:i/>
                <w:sz w:val="22"/>
                <w:szCs w:val="22"/>
                <w:u w:val="single"/>
                <w:lang w:val="tr-TR"/>
              </w:rPr>
            </w:pPr>
          </w:p>
        </w:tc>
        <w:tc>
          <w:tcPr>
            <w:tcW w:w="1260" w:type="dxa"/>
            <w:tcBorders>
              <w:top w:val="single" w:sz="4" w:space="0" w:color="auto"/>
            </w:tcBorders>
          </w:tcPr>
          <w:p w:rsidR="000B1F1B" w:rsidRPr="000D7634" w:rsidRDefault="000B1F1B" w:rsidP="00D76313">
            <w:pPr>
              <w:suppressAutoHyphens/>
              <w:jc w:val="both"/>
              <w:rPr>
                <w:rFonts w:ascii="Arial Narrow" w:hAnsi="Arial Narrow"/>
                <w:sz w:val="22"/>
                <w:szCs w:val="22"/>
                <w:lang w:val="tr-TR"/>
              </w:rPr>
            </w:pPr>
          </w:p>
        </w:tc>
        <w:tc>
          <w:tcPr>
            <w:tcW w:w="1260" w:type="dxa"/>
            <w:tcBorders>
              <w:top w:val="single" w:sz="4" w:space="0" w:color="auto"/>
            </w:tcBorders>
          </w:tcPr>
          <w:p w:rsidR="000B1F1B" w:rsidRPr="000D7634" w:rsidRDefault="000B1F1B" w:rsidP="00D76313">
            <w:pPr>
              <w:suppressAutoHyphens/>
              <w:jc w:val="both"/>
              <w:rPr>
                <w:rFonts w:ascii="Arial Narrow" w:hAnsi="Arial Narrow"/>
                <w:sz w:val="22"/>
                <w:szCs w:val="22"/>
                <w:lang w:val="tr-TR"/>
              </w:rPr>
            </w:pPr>
          </w:p>
        </w:tc>
        <w:tc>
          <w:tcPr>
            <w:tcW w:w="1440" w:type="dxa"/>
            <w:tcBorders>
              <w:top w:val="single" w:sz="4" w:space="0" w:color="auto"/>
            </w:tcBorders>
          </w:tcPr>
          <w:p w:rsidR="000B1F1B" w:rsidRPr="000D7634" w:rsidRDefault="000B1F1B" w:rsidP="00D76313">
            <w:pPr>
              <w:suppressAutoHyphens/>
              <w:jc w:val="both"/>
              <w:rPr>
                <w:rFonts w:ascii="Arial Narrow" w:hAnsi="Arial Narrow"/>
                <w:sz w:val="22"/>
                <w:szCs w:val="22"/>
                <w:lang w:val="tr-TR"/>
              </w:rPr>
            </w:pPr>
          </w:p>
        </w:tc>
        <w:tc>
          <w:tcPr>
            <w:tcW w:w="1260" w:type="dxa"/>
            <w:tcBorders>
              <w:top w:val="single" w:sz="4" w:space="0" w:color="auto"/>
            </w:tcBorders>
          </w:tcPr>
          <w:p w:rsidR="000B1F1B" w:rsidRPr="000D7634" w:rsidRDefault="000B1F1B" w:rsidP="00D76313">
            <w:pPr>
              <w:suppressAutoHyphens/>
              <w:jc w:val="both"/>
              <w:rPr>
                <w:rFonts w:ascii="Arial Narrow" w:hAnsi="Arial Narrow"/>
                <w:sz w:val="22"/>
                <w:szCs w:val="22"/>
                <w:lang w:val="tr-TR"/>
              </w:rPr>
            </w:pP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b/>
                <w:i/>
                <w:sz w:val="22"/>
                <w:szCs w:val="22"/>
                <w:lang w:val="tr-TR"/>
              </w:rPr>
            </w:pPr>
            <w:r w:rsidRPr="000D7634">
              <w:rPr>
                <w:rFonts w:ascii="Arial Narrow" w:hAnsi="Arial Narrow"/>
                <w:b/>
                <w:i/>
                <w:sz w:val="22"/>
                <w:szCs w:val="22"/>
                <w:lang w:val="tr-TR"/>
              </w:rPr>
              <w:t>Varlıklar:</w:t>
            </w:r>
          </w:p>
        </w:tc>
        <w:tc>
          <w:tcPr>
            <w:tcW w:w="1260" w:type="dxa"/>
            <w:vAlign w:val="bottom"/>
          </w:tcPr>
          <w:p w:rsidR="000B1F1B" w:rsidRPr="002B0139" w:rsidRDefault="000B1F1B" w:rsidP="00D76313">
            <w:pPr>
              <w:suppressAutoHyphens/>
              <w:jc w:val="right"/>
              <w:rPr>
                <w:rFonts w:ascii="Arial Narrow" w:hAnsi="Arial Narrow"/>
                <w:sz w:val="22"/>
                <w:szCs w:val="22"/>
                <w:lang w:val="tr-TR"/>
              </w:rPr>
            </w:pPr>
          </w:p>
        </w:tc>
        <w:tc>
          <w:tcPr>
            <w:tcW w:w="1260" w:type="dxa"/>
            <w:vAlign w:val="bottom"/>
          </w:tcPr>
          <w:p w:rsidR="000B1F1B" w:rsidRPr="002B0139" w:rsidRDefault="000B1F1B" w:rsidP="00D76313">
            <w:pPr>
              <w:suppressAutoHyphens/>
              <w:jc w:val="right"/>
              <w:rPr>
                <w:rFonts w:ascii="Arial Narrow" w:hAnsi="Arial Narrow"/>
                <w:sz w:val="22"/>
                <w:szCs w:val="22"/>
                <w:lang w:val="tr-TR"/>
              </w:rPr>
            </w:pPr>
          </w:p>
        </w:tc>
        <w:tc>
          <w:tcPr>
            <w:tcW w:w="1440" w:type="dxa"/>
            <w:vAlign w:val="bottom"/>
          </w:tcPr>
          <w:p w:rsidR="000B1F1B" w:rsidRPr="002B0139" w:rsidRDefault="000B1F1B" w:rsidP="00D76313">
            <w:pPr>
              <w:suppressAutoHyphens/>
              <w:jc w:val="right"/>
              <w:rPr>
                <w:rFonts w:ascii="Arial Narrow" w:hAnsi="Arial Narrow"/>
                <w:sz w:val="22"/>
                <w:szCs w:val="22"/>
                <w:lang w:val="tr-TR"/>
              </w:rPr>
            </w:pPr>
          </w:p>
        </w:tc>
        <w:tc>
          <w:tcPr>
            <w:tcW w:w="1260" w:type="dxa"/>
            <w:vAlign w:val="bottom"/>
          </w:tcPr>
          <w:p w:rsidR="000B1F1B" w:rsidRPr="002B0139" w:rsidRDefault="000B1F1B" w:rsidP="00D76313">
            <w:pPr>
              <w:suppressAutoHyphens/>
              <w:jc w:val="right"/>
              <w:rPr>
                <w:rFonts w:ascii="Arial Narrow" w:hAnsi="Arial Narrow"/>
                <w:sz w:val="22"/>
                <w:szCs w:val="22"/>
                <w:lang w:val="tr-TR"/>
              </w:rPr>
            </w:pPr>
          </w:p>
        </w:tc>
      </w:tr>
      <w:tr w:rsidR="000B1F1B" w:rsidRPr="000D7634" w:rsidTr="00D76313">
        <w:trPr>
          <w:trHeight w:val="180"/>
        </w:trPr>
        <w:tc>
          <w:tcPr>
            <w:tcW w:w="4320" w:type="dxa"/>
            <w:vAlign w:val="bottom"/>
          </w:tcPr>
          <w:p w:rsidR="000B1F1B" w:rsidRPr="000D7634" w:rsidRDefault="000B1F1B" w:rsidP="00D76313">
            <w:pPr>
              <w:suppressAutoHyphens/>
              <w:rPr>
                <w:rFonts w:ascii="Arial Narrow" w:hAnsi="Arial Narrow"/>
                <w:sz w:val="22"/>
                <w:szCs w:val="22"/>
                <w:lang w:val="tr-TR"/>
              </w:rPr>
            </w:pPr>
            <w:r w:rsidRPr="000D7634">
              <w:rPr>
                <w:rFonts w:ascii="Arial Narrow" w:hAnsi="Arial Narrow"/>
                <w:sz w:val="22"/>
                <w:szCs w:val="22"/>
                <w:lang w:val="tr-TR"/>
              </w:rPr>
              <w:t>Nakit ve nakit benzeri varlıklar</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8.825.014</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880.949</w:t>
            </w: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9.705.963</w:t>
            </w:r>
          </w:p>
        </w:tc>
      </w:tr>
      <w:tr w:rsidR="000B1F1B" w:rsidRPr="000D7634" w:rsidTr="00D76313">
        <w:trPr>
          <w:trHeight w:val="80"/>
        </w:trPr>
        <w:tc>
          <w:tcPr>
            <w:tcW w:w="4320" w:type="dxa"/>
            <w:vAlign w:val="bottom"/>
          </w:tcPr>
          <w:p w:rsidR="000B1F1B" w:rsidRPr="000D7634" w:rsidRDefault="000B1F1B" w:rsidP="00D76313">
            <w:pPr>
              <w:suppressAutoHyphens/>
              <w:ind w:left="108" w:hanging="108"/>
              <w:rPr>
                <w:rFonts w:ascii="Arial Narrow" w:hAnsi="Arial Narrow"/>
                <w:sz w:val="22"/>
                <w:szCs w:val="22"/>
                <w:lang w:val="tr-TR"/>
              </w:rPr>
            </w:pPr>
            <w:r w:rsidRPr="000D7634">
              <w:rPr>
                <w:rFonts w:ascii="Arial Narrow" w:hAnsi="Arial Narrow"/>
                <w:sz w:val="22"/>
                <w:szCs w:val="22"/>
                <w:lang w:val="tr-TR"/>
              </w:rPr>
              <w:t>Esas faaliyetlerden alacaklar</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2.975.392</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2.585.622</w:t>
            </w: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80.740</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5.641.754</w:t>
            </w:r>
          </w:p>
        </w:tc>
      </w:tr>
      <w:tr w:rsidR="000B1F1B" w:rsidRPr="000D7634" w:rsidTr="00D76313">
        <w:tblPrEx>
          <w:tblCellMar>
            <w:left w:w="70" w:type="dxa"/>
            <w:right w:w="70" w:type="dxa"/>
          </w:tblCellMar>
        </w:tblPrEx>
        <w:trPr>
          <w:trHeight w:val="340"/>
        </w:trPr>
        <w:tc>
          <w:tcPr>
            <w:tcW w:w="4320" w:type="dxa"/>
            <w:tcBorders>
              <w:top w:val="single" w:sz="4" w:space="0" w:color="auto"/>
              <w:left w:val="nil"/>
              <w:right w:val="nil"/>
            </w:tcBorders>
            <w:vAlign w:val="bottom"/>
          </w:tcPr>
          <w:p w:rsidR="000B1F1B" w:rsidRPr="000D7634" w:rsidRDefault="000B1F1B" w:rsidP="00D76313">
            <w:pPr>
              <w:suppressAutoHyphens/>
              <w:rPr>
                <w:rFonts w:ascii="Arial Narrow" w:hAnsi="Arial Narrow"/>
                <w:b/>
                <w:bCs/>
                <w:sz w:val="22"/>
                <w:szCs w:val="22"/>
                <w:lang w:val="tr-TR"/>
              </w:rPr>
            </w:pPr>
            <w:r w:rsidRPr="000D7634">
              <w:rPr>
                <w:rFonts w:ascii="Arial Narrow" w:hAnsi="Arial Narrow"/>
                <w:b/>
                <w:bCs/>
                <w:sz w:val="22"/>
                <w:szCs w:val="22"/>
                <w:lang w:val="tr-TR"/>
              </w:rPr>
              <w:t>Toplam yabancı para varlıklar</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11.800.406</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3.466.571</w:t>
            </w:r>
          </w:p>
        </w:tc>
        <w:tc>
          <w:tcPr>
            <w:tcW w:w="144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80.740</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15.347.717</w:t>
            </w: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sz w:val="22"/>
                <w:szCs w:val="22"/>
                <w:lang w:val="tr-TR"/>
              </w:rPr>
            </w:pPr>
          </w:p>
        </w:tc>
        <w:tc>
          <w:tcPr>
            <w:tcW w:w="1260" w:type="dxa"/>
            <w:vAlign w:val="bottom"/>
          </w:tcPr>
          <w:p w:rsidR="000B1F1B" w:rsidRPr="00507C11" w:rsidRDefault="000B1F1B" w:rsidP="00D76313">
            <w:pPr>
              <w:jc w:val="right"/>
              <w:rPr>
                <w:rFonts w:ascii="Arial Narrow" w:hAnsi="Arial Narrow"/>
                <w:color w:val="000000"/>
                <w:sz w:val="22"/>
                <w:szCs w:val="22"/>
                <w:highlight w:val="green"/>
                <w:lang w:val="tr-TR" w:eastAsia="tr-TR"/>
              </w:rPr>
            </w:pPr>
          </w:p>
        </w:tc>
        <w:tc>
          <w:tcPr>
            <w:tcW w:w="1260" w:type="dxa"/>
            <w:vAlign w:val="bottom"/>
          </w:tcPr>
          <w:p w:rsidR="000B1F1B" w:rsidRPr="00507C11" w:rsidRDefault="000B1F1B" w:rsidP="00D76313">
            <w:pPr>
              <w:jc w:val="right"/>
              <w:rPr>
                <w:rFonts w:ascii="Arial Narrow" w:hAnsi="Arial Narrow"/>
                <w:color w:val="000000"/>
                <w:sz w:val="22"/>
                <w:szCs w:val="22"/>
                <w:highlight w:val="green"/>
                <w:lang w:val="tr-TR" w:eastAsia="tr-TR"/>
              </w:rPr>
            </w:pPr>
          </w:p>
        </w:tc>
        <w:tc>
          <w:tcPr>
            <w:tcW w:w="1440" w:type="dxa"/>
            <w:vAlign w:val="bottom"/>
          </w:tcPr>
          <w:p w:rsidR="000B1F1B" w:rsidRPr="00507C11" w:rsidRDefault="000B1F1B" w:rsidP="00D76313">
            <w:pPr>
              <w:jc w:val="right"/>
              <w:rPr>
                <w:rFonts w:ascii="Arial Narrow" w:hAnsi="Arial Narrow"/>
                <w:color w:val="000000"/>
                <w:sz w:val="22"/>
                <w:szCs w:val="22"/>
                <w:highlight w:val="green"/>
                <w:lang w:val="tr-TR" w:eastAsia="tr-TR"/>
              </w:rPr>
            </w:pPr>
          </w:p>
        </w:tc>
        <w:tc>
          <w:tcPr>
            <w:tcW w:w="1260" w:type="dxa"/>
            <w:vAlign w:val="bottom"/>
          </w:tcPr>
          <w:p w:rsidR="000B1F1B" w:rsidRPr="00507C11" w:rsidRDefault="000B1F1B" w:rsidP="00D76313">
            <w:pPr>
              <w:jc w:val="right"/>
              <w:rPr>
                <w:rFonts w:ascii="Arial Narrow" w:hAnsi="Arial Narrow"/>
                <w:color w:val="000000"/>
                <w:sz w:val="22"/>
                <w:szCs w:val="22"/>
                <w:highlight w:val="green"/>
                <w:lang w:val="tr-TR" w:eastAsia="tr-TR"/>
              </w:rPr>
            </w:pP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b/>
                <w:i/>
                <w:sz w:val="22"/>
                <w:szCs w:val="22"/>
                <w:lang w:val="tr-TR"/>
              </w:rPr>
            </w:pPr>
            <w:r w:rsidRPr="000D7634">
              <w:rPr>
                <w:rFonts w:ascii="Arial Narrow" w:hAnsi="Arial Narrow"/>
                <w:b/>
                <w:i/>
                <w:sz w:val="22"/>
                <w:szCs w:val="22"/>
                <w:lang w:val="tr-TR"/>
              </w:rPr>
              <w:t>Yükümlülükler:</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sz w:val="22"/>
                <w:szCs w:val="22"/>
                <w:lang w:val="tr-TR"/>
              </w:rPr>
            </w:pPr>
            <w:r w:rsidRPr="000D7634">
              <w:rPr>
                <w:rFonts w:ascii="Arial Narrow" w:hAnsi="Arial Narrow"/>
                <w:sz w:val="22"/>
                <w:szCs w:val="22"/>
                <w:lang w:val="tr-TR"/>
              </w:rPr>
              <w:t>Esas faaliyetlerden borçlar</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(320.901</w:t>
            </w:r>
            <w:r w:rsidRPr="002B0139">
              <w:rPr>
                <w:rFonts w:ascii="Arial Narrow" w:hAnsi="Arial Narrow"/>
                <w:color w:val="000000"/>
                <w:sz w:val="22"/>
                <w:szCs w:val="22"/>
                <w:lang w:val="tr-TR" w:eastAsia="tr-TR"/>
              </w:rPr>
              <w:t>)</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w:t>
            </w:r>
            <w:r>
              <w:rPr>
                <w:rFonts w:ascii="Arial Narrow" w:hAnsi="Arial Narrow"/>
                <w:color w:val="000000"/>
                <w:sz w:val="22"/>
                <w:szCs w:val="22"/>
                <w:lang w:val="tr-TR" w:eastAsia="tr-TR"/>
              </w:rPr>
              <w:t>181.569</w:t>
            </w:r>
            <w:r w:rsidRPr="002B0139">
              <w:rPr>
                <w:rFonts w:ascii="Arial Narrow" w:hAnsi="Arial Narrow"/>
                <w:color w:val="000000"/>
                <w:sz w:val="22"/>
                <w:szCs w:val="22"/>
                <w:lang w:val="tr-TR" w:eastAsia="tr-TR"/>
              </w:rPr>
              <w:t>)</w:t>
            </w: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w:t>
            </w:r>
            <w:r>
              <w:rPr>
                <w:rFonts w:ascii="Arial Narrow" w:hAnsi="Arial Narrow"/>
                <w:color w:val="000000"/>
                <w:sz w:val="22"/>
                <w:szCs w:val="22"/>
                <w:lang w:val="tr-TR" w:eastAsia="tr-TR"/>
              </w:rPr>
              <w:t>153.081</w:t>
            </w:r>
            <w:r w:rsidRPr="002B0139">
              <w:rPr>
                <w:rFonts w:ascii="Arial Narrow" w:hAnsi="Arial Narrow"/>
                <w:color w:val="000000"/>
                <w:sz w:val="22"/>
                <w:szCs w:val="22"/>
                <w:lang w:val="tr-TR" w:eastAsia="tr-TR"/>
              </w:rPr>
              <w:t>)</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(6</w:t>
            </w:r>
            <w:r>
              <w:rPr>
                <w:rFonts w:ascii="Arial Narrow" w:hAnsi="Arial Narrow"/>
                <w:color w:val="000000"/>
                <w:sz w:val="22"/>
                <w:szCs w:val="22"/>
                <w:lang w:val="tr-TR" w:eastAsia="tr-TR"/>
              </w:rPr>
              <w:t>55.551</w:t>
            </w:r>
            <w:r w:rsidRPr="002B0139">
              <w:rPr>
                <w:rFonts w:ascii="Arial Narrow" w:hAnsi="Arial Narrow"/>
                <w:color w:val="000000"/>
                <w:sz w:val="22"/>
                <w:szCs w:val="22"/>
                <w:lang w:val="tr-TR" w:eastAsia="tr-TR"/>
              </w:rPr>
              <w:t>)</w:t>
            </w: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sz w:val="22"/>
                <w:szCs w:val="22"/>
                <w:lang w:val="tr-TR"/>
              </w:rPr>
            </w:pPr>
            <w:r w:rsidRPr="000D7634">
              <w:rPr>
                <w:rFonts w:ascii="Arial Narrow" w:hAnsi="Arial Narrow"/>
                <w:sz w:val="22"/>
                <w:szCs w:val="22"/>
                <w:lang w:val="tr-TR"/>
              </w:rPr>
              <w:t>Sigortacılık teknik karşılıkları</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(2.303.597</w:t>
            </w:r>
            <w:r w:rsidRPr="002B0139">
              <w:rPr>
                <w:rFonts w:ascii="Arial Narrow" w:hAnsi="Arial Narrow"/>
                <w:color w:val="000000"/>
                <w:sz w:val="22"/>
                <w:szCs w:val="22"/>
                <w:lang w:val="tr-TR" w:eastAsia="tr-TR"/>
              </w:rPr>
              <w:t>)</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w:t>
            </w:r>
            <w:r>
              <w:rPr>
                <w:rFonts w:ascii="Arial Narrow" w:hAnsi="Arial Narrow"/>
                <w:color w:val="000000"/>
                <w:sz w:val="22"/>
                <w:szCs w:val="22"/>
                <w:lang w:val="tr-TR" w:eastAsia="tr-TR"/>
              </w:rPr>
              <w:t>201.583</w:t>
            </w:r>
            <w:r w:rsidRPr="002B0139">
              <w:rPr>
                <w:rFonts w:ascii="Arial Narrow" w:hAnsi="Arial Narrow"/>
                <w:color w:val="000000"/>
                <w:sz w:val="22"/>
                <w:szCs w:val="22"/>
                <w:lang w:val="tr-TR" w:eastAsia="tr-TR"/>
              </w:rPr>
              <w:t>)</w:t>
            </w: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xml:space="preserve"> - </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(2.</w:t>
            </w:r>
            <w:r>
              <w:rPr>
                <w:rFonts w:ascii="Arial Narrow" w:hAnsi="Arial Narrow"/>
                <w:color w:val="000000"/>
                <w:sz w:val="22"/>
                <w:szCs w:val="22"/>
                <w:lang w:val="tr-TR" w:eastAsia="tr-TR"/>
              </w:rPr>
              <w:t>505.180</w:t>
            </w:r>
            <w:r w:rsidRPr="002B0139">
              <w:rPr>
                <w:rFonts w:ascii="Arial Narrow" w:hAnsi="Arial Narrow"/>
                <w:color w:val="000000"/>
                <w:sz w:val="22"/>
                <w:szCs w:val="22"/>
                <w:lang w:val="tr-TR" w:eastAsia="tr-TR"/>
              </w:rPr>
              <w:t>)</w:t>
            </w:r>
          </w:p>
        </w:tc>
      </w:tr>
      <w:tr w:rsidR="000B1F1B" w:rsidRPr="000D7634" w:rsidTr="00D76313">
        <w:trPr>
          <w:trHeight w:val="113"/>
        </w:trPr>
        <w:tc>
          <w:tcPr>
            <w:tcW w:w="4320" w:type="dxa"/>
            <w:vAlign w:val="bottom"/>
          </w:tcPr>
          <w:p w:rsidR="000B1F1B" w:rsidRPr="000D7634" w:rsidRDefault="000B1F1B" w:rsidP="00D76313">
            <w:pPr>
              <w:suppressAutoHyphens/>
              <w:rPr>
                <w:rFonts w:ascii="Arial Narrow" w:hAnsi="Arial Narrow"/>
                <w:sz w:val="22"/>
                <w:szCs w:val="22"/>
                <w:lang w:val="tr-TR"/>
              </w:rPr>
            </w:pPr>
            <w:r w:rsidRPr="000D7634">
              <w:rPr>
                <w:rFonts w:ascii="Arial Narrow" w:hAnsi="Arial Narrow"/>
                <w:sz w:val="22"/>
                <w:szCs w:val="22"/>
                <w:lang w:val="tr-TR"/>
              </w:rPr>
              <w:t>Diğer borçlar</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xml:space="preserve"> - </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(578.024</w:t>
            </w:r>
            <w:r w:rsidRPr="002B0139">
              <w:rPr>
                <w:rFonts w:ascii="Arial Narrow" w:hAnsi="Arial Narrow"/>
                <w:color w:val="000000"/>
                <w:sz w:val="22"/>
                <w:szCs w:val="22"/>
                <w:lang w:val="tr-TR" w:eastAsia="tr-TR"/>
              </w:rPr>
              <w:t>)</w:t>
            </w:r>
          </w:p>
        </w:tc>
        <w:tc>
          <w:tcPr>
            <w:tcW w:w="144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w:t>
            </w:r>
            <w:r>
              <w:rPr>
                <w:rFonts w:ascii="Arial Narrow" w:hAnsi="Arial Narrow"/>
                <w:color w:val="000000"/>
                <w:sz w:val="22"/>
                <w:szCs w:val="22"/>
                <w:lang w:val="tr-TR" w:eastAsia="tr-TR"/>
              </w:rPr>
              <w:t>55.002</w:t>
            </w:r>
            <w:r w:rsidRPr="002B0139">
              <w:rPr>
                <w:rFonts w:ascii="Arial Narrow" w:hAnsi="Arial Narrow"/>
                <w:color w:val="000000"/>
                <w:sz w:val="22"/>
                <w:szCs w:val="22"/>
                <w:lang w:val="tr-TR" w:eastAsia="tr-TR"/>
              </w:rPr>
              <w:t>)</w:t>
            </w:r>
          </w:p>
        </w:tc>
        <w:tc>
          <w:tcPr>
            <w:tcW w:w="1260" w:type="dxa"/>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w:t>
            </w:r>
            <w:r>
              <w:rPr>
                <w:rFonts w:ascii="Arial Narrow" w:hAnsi="Arial Narrow"/>
                <w:color w:val="000000"/>
                <w:sz w:val="22"/>
                <w:szCs w:val="22"/>
                <w:lang w:val="tr-TR" w:eastAsia="tr-TR"/>
              </w:rPr>
              <w:t>633.026</w:t>
            </w:r>
            <w:r w:rsidRPr="002B0139">
              <w:rPr>
                <w:rFonts w:ascii="Arial Narrow" w:hAnsi="Arial Narrow"/>
                <w:color w:val="000000"/>
                <w:sz w:val="22"/>
                <w:szCs w:val="22"/>
                <w:lang w:val="tr-TR" w:eastAsia="tr-TR"/>
              </w:rPr>
              <w:t>)</w:t>
            </w:r>
          </w:p>
        </w:tc>
      </w:tr>
      <w:tr w:rsidR="000B1F1B" w:rsidRPr="000D7634" w:rsidTr="00D76313">
        <w:tblPrEx>
          <w:tblCellMar>
            <w:left w:w="70" w:type="dxa"/>
            <w:right w:w="70" w:type="dxa"/>
          </w:tblCellMar>
        </w:tblPrEx>
        <w:trPr>
          <w:trHeight w:val="340"/>
        </w:trPr>
        <w:tc>
          <w:tcPr>
            <w:tcW w:w="4320" w:type="dxa"/>
            <w:tcBorders>
              <w:top w:val="single" w:sz="4" w:space="0" w:color="auto"/>
              <w:left w:val="nil"/>
              <w:right w:val="nil"/>
            </w:tcBorders>
            <w:vAlign w:val="bottom"/>
          </w:tcPr>
          <w:p w:rsidR="000B1F1B" w:rsidRPr="000D7634" w:rsidRDefault="000B1F1B" w:rsidP="00D76313">
            <w:pPr>
              <w:suppressAutoHyphens/>
              <w:rPr>
                <w:rFonts w:ascii="Arial Narrow" w:hAnsi="Arial Narrow"/>
                <w:b/>
                <w:bCs/>
                <w:sz w:val="22"/>
                <w:szCs w:val="22"/>
                <w:lang w:val="tr-TR"/>
              </w:rPr>
            </w:pPr>
            <w:r w:rsidRPr="000D7634">
              <w:rPr>
                <w:rFonts w:ascii="Arial Narrow" w:hAnsi="Arial Narrow"/>
                <w:b/>
                <w:bCs/>
                <w:sz w:val="22"/>
                <w:szCs w:val="22"/>
                <w:lang w:val="tr-TR"/>
              </w:rPr>
              <w:t>Toplam yabancı para yükümlülükler</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(2.624.498</w:t>
            </w:r>
            <w:r w:rsidRPr="002B0139">
              <w:rPr>
                <w:rFonts w:ascii="Arial Narrow" w:hAnsi="Arial Narrow"/>
                <w:b/>
                <w:bCs/>
                <w:color w:val="000000"/>
                <w:sz w:val="22"/>
                <w:szCs w:val="22"/>
                <w:lang w:val="tr-TR" w:eastAsia="tr-TR"/>
              </w:rPr>
              <w:t>)</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sidRPr="002B0139">
              <w:rPr>
                <w:rFonts w:ascii="Arial Narrow" w:hAnsi="Arial Narrow"/>
                <w:b/>
                <w:bCs/>
                <w:color w:val="000000"/>
                <w:sz w:val="22"/>
                <w:szCs w:val="22"/>
                <w:lang w:val="tr-TR" w:eastAsia="tr-TR"/>
              </w:rPr>
              <w:t>(9</w:t>
            </w:r>
            <w:r>
              <w:rPr>
                <w:rFonts w:ascii="Arial Narrow" w:hAnsi="Arial Narrow"/>
                <w:b/>
                <w:bCs/>
                <w:color w:val="000000"/>
                <w:sz w:val="22"/>
                <w:szCs w:val="22"/>
                <w:lang w:val="tr-TR" w:eastAsia="tr-TR"/>
              </w:rPr>
              <w:t>61.176</w:t>
            </w:r>
            <w:r w:rsidRPr="002B0139">
              <w:rPr>
                <w:rFonts w:ascii="Arial Narrow" w:hAnsi="Arial Narrow"/>
                <w:b/>
                <w:bCs/>
                <w:color w:val="000000"/>
                <w:sz w:val="22"/>
                <w:szCs w:val="22"/>
                <w:lang w:val="tr-TR" w:eastAsia="tr-TR"/>
              </w:rPr>
              <w:t>)</w:t>
            </w:r>
          </w:p>
        </w:tc>
        <w:tc>
          <w:tcPr>
            <w:tcW w:w="144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sidRPr="002B0139">
              <w:rPr>
                <w:rFonts w:ascii="Arial Narrow" w:hAnsi="Arial Narrow"/>
                <w:b/>
                <w:bCs/>
                <w:color w:val="000000"/>
                <w:sz w:val="22"/>
                <w:szCs w:val="22"/>
                <w:lang w:val="tr-TR" w:eastAsia="tr-TR"/>
              </w:rPr>
              <w:t>(</w:t>
            </w:r>
            <w:r>
              <w:rPr>
                <w:rFonts w:ascii="Arial Narrow" w:hAnsi="Arial Narrow"/>
                <w:b/>
                <w:bCs/>
                <w:color w:val="000000"/>
                <w:sz w:val="22"/>
                <w:szCs w:val="22"/>
                <w:lang w:val="tr-TR" w:eastAsia="tr-TR"/>
              </w:rPr>
              <w:t>208.083</w:t>
            </w:r>
            <w:r w:rsidRPr="002B0139">
              <w:rPr>
                <w:rFonts w:ascii="Arial Narrow" w:hAnsi="Arial Narrow"/>
                <w:b/>
                <w:bCs/>
                <w:color w:val="000000"/>
                <w:sz w:val="22"/>
                <w:szCs w:val="22"/>
                <w:lang w:val="tr-TR" w:eastAsia="tr-TR"/>
              </w:rPr>
              <w:t>)</w:t>
            </w:r>
          </w:p>
        </w:tc>
        <w:tc>
          <w:tcPr>
            <w:tcW w:w="1260" w:type="dxa"/>
            <w:tcBorders>
              <w:top w:val="single" w:sz="4" w:space="0" w:color="auto"/>
              <w:left w:val="nil"/>
              <w:right w:val="nil"/>
            </w:tcBorders>
            <w:vAlign w:val="bottom"/>
          </w:tcPr>
          <w:p w:rsidR="000B1F1B" w:rsidRPr="002B0139" w:rsidRDefault="000B1F1B" w:rsidP="00D76313">
            <w:pPr>
              <w:jc w:val="right"/>
              <w:rPr>
                <w:rFonts w:ascii="Arial Narrow" w:hAnsi="Arial Narrow"/>
                <w:b/>
                <w:bCs/>
                <w:color w:val="000000"/>
                <w:sz w:val="22"/>
                <w:szCs w:val="22"/>
                <w:lang w:val="tr-TR" w:eastAsia="tr-TR"/>
              </w:rPr>
            </w:pPr>
            <w:r w:rsidRPr="002B0139">
              <w:rPr>
                <w:rFonts w:ascii="Arial Narrow" w:hAnsi="Arial Narrow"/>
                <w:b/>
                <w:bCs/>
                <w:color w:val="000000"/>
                <w:sz w:val="22"/>
                <w:szCs w:val="22"/>
                <w:lang w:val="tr-TR" w:eastAsia="tr-TR"/>
              </w:rPr>
              <w:t>(</w:t>
            </w:r>
            <w:r>
              <w:rPr>
                <w:rFonts w:ascii="Arial Narrow" w:hAnsi="Arial Narrow"/>
                <w:b/>
                <w:bCs/>
                <w:color w:val="000000"/>
                <w:sz w:val="22"/>
                <w:szCs w:val="22"/>
                <w:lang w:val="tr-TR" w:eastAsia="tr-TR"/>
              </w:rPr>
              <w:t>3.793.757</w:t>
            </w:r>
            <w:r w:rsidRPr="002B0139">
              <w:rPr>
                <w:rFonts w:ascii="Arial Narrow" w:hAnsi="Arial Narrow"/>
                <w:b/>
                <w:bCs/>
                <w:color w:val="000000"/>
                <w:sz w:val="22"/>
                <w:szCs w:val="22"/>
                <w:lang w:val="tr-TR" w:eastAsia="tr-TR"/>
              </w:rPr>
              <w:t>)</w:t>
            </w:r>
          </w:p>
        </w:tc>
      </w:tr>
      <w:tr w:rsidR="000B1F1B" w:rsidRPr="000D7634" w:rsidTr="00D76313">
        <w:trPr>
          <w:trHeight w:val="113"/>
        </w:trPr>
        <w:tc>
          <w:tcPr>
            <w:tcW w:w="4320" w:type="dxa"/>
            <w:tcBorders>
              <w:bottom w:val="single" w:sz="4" w:space="0" w:color="auto"/>
            </w:tcBorders>
            <w:vAlign w:val="bottom"/>
          </w:tcPr>
          <w:p w:rsidR="000B1F1B" w:rsidRPr="000D7634" w:rsidRDefault="000B1F1B" w:rsidP="00D76313">
            <w:pPr>
              <w:suppressAutoHyphens/>
              <w:rPr>
                <w:rFonts w:ascii="Arial Narrow" w:hAnsi="Arial Narrow"/>
                <w:b/>
                <w:bCs/>
                <w:sz w:val="22"/>
                <w:szCs w:val="22"/>
                <w:lang w:val="tr-TR"/>
              </w:rPr>
            </w:pPr>
          </w:p>
        </w:tc>
        <w:tc>
          <w:tcPr>
            <w:tcW w:w="1260" w:type="dxa"/>
            <w:tcBorders>
              <w:bottom w:val="single" w:sz="4" w:space="0" w:color="auto"/>
            </w:tcBorders>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w:t>
            </w:r>
          </w:p>
        </w:tc>
        <w:tc>
          <w:tcPr>
            <w:tcW w:w="1260" w:type="dxa"/>
            <w:tcBorders>
              <w:bottom w:val="single" w:sz="4" w:space="0" w:color="auto"/>
            </w:tcBorders>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w:t>
            </w:r>
          </w:p>
        </w:tc>
        <w:tc>
          <w:tcPr>
            <w:tcW w:w="1440" w:type="dxa"/>
            <w:tcBorders>
              <w:bottom w:val="single" w:sz="4" w:space="0" w:color="auto"/>
            </w:tcBorders>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w:t>
            </w:r>
          </w:p>
        </w:tc>
        <w:tc>
          <w:tcPr>
            <w:tcW w:w="1260" w:type="dxa"/>
            <w:tcBorders>
              <w:bottom w:val="single" w:sz="4" w:space="0" w:color="auto"/>
            </w:tcBorders>
            <w:vAlign w:val="bottom"/>
          </w:tcPr>
          <w:p w:rsidR="000B1F1B" w:rsidRPr="002B0139" w:rsidRDefault="000B1F1B" w:rsidP="00D76313">
            <w:pPr>
              <w:jc w:val="right"/>
              <w:rPr>
                <w:rFonts w:ascii="Arial Narrow" w:hAnsi="Arial Narrow"/>
                <w:color w:val="000000"/>
                <w:sz w:val="22"/>
                <w:szCs w:val="22"/>
                <w:lang w:val="tr-TR" w:eastAsia="tr-TR"/>
              </w:rPr>
            </w:pPr>
            <w:r w:rsidRPr="002B0139">
              <w:rPr>
                <w:rFonts w:ascii="Arial Narrow" w:hAnsi="Arial Narrow"/>
                <w:color w:val="000000"/>
                <w:sz w:val="22"/>
                <w:szCs w:val="22"/>
                <w:lang w:val="tr-TR" w:eastAsia="tr-TR"/>
              </w:rPr>
              <w:t> </w:t>
            </w:r>
          </w:p>
        </w:tc>
      </w:tr>
      <w:tr w:rsidR="000B1F1B" w:rsidRPr="000D7634" w:rsidTr="00D76313">
        <w:trPr>
          <w:trHeight w:val="340"/>
        </w:trPr>
        <w:tc>
          <w:tcPr>
            <w:tcW w:w="4320" w:type="dxa"/>
            <w:tcBorders>
              <w:top w:val="single" w:sz="4" w:space="0" w:color="auto"/>
              <w:bottom w:val="double" w:sz="4" w:space="0" w:color="auto"/>
            </w:tcBorders>
            <w:vAlign w:val="bottom"/>
          </w:tcPr>
          <w:p w:rsidR="000B1F1B" w:rsidRPr="000D7634" w:rsidRDefault="000B1F1B" w:rsidP="00D76313">
            <w:pPr>
              <w:suppressAutoHyphens/>
              <w:rPr>
                <w:rFonts w:ascii="Arial Narrow" w:hAnsi="Arial Narrow"/>
                <w:b/>
                <w:bCs/>
                <w:sz w:val="22"/>
                <w:szCs w:val="22"/>
                <w:lang w:val="tr-TR"/>
              </w:rPr>
            </w:pPr>
            <w:r w:rsidRPr="000D7634">
              <w:rPr>
                <w:rFonts w:ascii="Arial Narrow" w:hAnsi="Arial Narrow"/>
                <w:b/>
                <w:bCs/>
                <w:sz w:val="22"/>
                <w:szCs w:val="22"/>
                <w:lang w:val="tr-TR"/>
              </w:rPr>
              <w:t>Bilanço pozisyonu</w:t>
            </w:r>
          </w:p>
        </w:tc>
        <w:tc>
          <w:tcPr>
            <w:tcW w:w="1260" w:type="dxa"/>
            <w:tcBorders>
              <w:top w:val="single" w:sz="4" w:space="0" w:color="auto"/>
              <w:bottom w:val="double" w:sz="4" w:space="0" w:color="auto"/>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9.175.908</w:t>
            </w:r>
          </w:p>
        </w:tc>
        <w:tc>
          <w:tcPr>
            <w:tcW w:w="1260" w:type="dxa"/>
            <w:tcBorders>
              <w:top w:val="single" w:sz="4" w:space="0" w:color="auto"/>
              <w:bottom w:val="double" w:sz="4" w:space="0" w:color="auto"/>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2.505.395</w:t>
            </w:r>
          </w:p>
        </w:tc>
        <w:tc>
          <w:tcPr>
            <w:tcW w:w="1440" w:type="dxa"/>
            <w:tcBorders>
              <w:top w:val="single" w:sz="4" w:space="0" w:color="auto"/>
              <w:bottom w:val="double" w:sz="4" w:space="0" w:color="auto"/>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(127.343)</w:t>
            </w:r>
          </w:p>
        </w:tc>
        <w:tc>
          <w:tcPr>
            <w:tcW w:w="1260" w:type="dxa"/>
            <w:tcBorders>
              <w:top w:val="single" w:sz="4" w:space="0" w:color="auto"/>
              <w:bottom w:val="double" w:sz="4" w:space="0" w:color="auto"/>
            </w:tcBorders>
            <w:vAlign w:val="bottom"/>
          </w:tcPr>
          <w:p w:rsidR="000B1F1B" w:rsidRPr="002B0139"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11.533.960</w:t>
            </w:r>
          </w:p>
        </w:tc>
      </w:tr>
    </w:tbl>
    <w:p w:rsidR="000B1F1B" w:rsidRPr="000D7634" w:rsidRDefault="000B1F1B" w:rsidP="000B1F1B">
      <w:pPr>
        <w:suppressAutoHyphens/>
        <w:spacing w:before="40" w:after="120"/>
        <w:jc w:val="both"/>
        <w:rPr>
          <w:rFonts w:ascii="Arial Narrow" w:hAnsi="Arial Narrow"/>
          <w:sz w:val="22"/>
          <w:szCs w:val="22"/>
          <w:lang w:val="tr-TR"/>
        </w:rPr>
      </w:pPr>
    </w:p>
    <w:p w:rsidR="000B1F1B" w:rsidRPr="000D7634" w:rsidRDefault="000B1F1B" w:rsidP="000B1F1B">
      <w:pPr>
        <w:suppressAutoHyphens/>
        <w:spacing w:before="40" w:after="120"/>
        <w:jc w:val="both"/>
        <w:rPr>
          <w:rFonts w:ascii="Arial Narrow" w:hAnsi="Arial Narrow"/>
          <w:sz w:val="22"/>
          <w:szCs w:val="22"/>
          <w:lang w:val="tr-TR"/>
        </w:rPr>
      </w:pPr>
      <w:r w:rsidRPr="000D7634">
        <w:rPr>
          <w:rFonts w:ascii="Arial Narrow" w:hAnsi="Arial Narrow"/>
          <w:sz w:val="22"/>
          <w:szCs w:val="22"/>
          <w:lang w:val="tr-TR"/>
        </w:rPr>
        <w:t>Yukarıdaki tablonun değerlendirilebilmesi amacıyla ilgili yabancı para tutarlarının TL karşılıkları gösterilmiştir.</w:t>
      </w:r>
    </w:p>
    <w:p w:rsidR="000B1F1B" w:rsidRPr="000D7634" w:rsidRDefault="000B1F1B" w:rsidP="000B1F1B">
      <w:pPr>
        <w:pStyle w:val="BodybyBD"/>
        <w:suppressAutoHyphens/>
        <w:spacing w:after="120" w:line="240" w:lineRule="auto"/>
        <w:rPr>
          <w:rFonts w:ascii="Arial Narrow" w:hAnsi="Arial Narrow"/>
          <w:szCs w:val="22"/>
          <w:lang w:val="tr-TR"/>
        </w:rPr>
      </w:pPr>
      <w:r>
        <w:rPr>
          <w:rFonts w:ascii="Arial Narrow" w:hAnsi="Arial Narrow"/>
          <w:szCs w:val="22"/>
          <w:lang w:val="tr-TR"/>
        </w:rPr>
        <w:t>30 Eylül  2013 ve 31 Aralık 2013</w:t>
      </w:r>
      <w:r w:rsidRPr="000D7634">
        <w:rPr>
          <w:rFonts w:ascii="Arial Narrow" w:hAnsi="Arial Narrow"/>
          <w:szCs w:val="22"/>
          <w:lang w:val="tr-TR"/>
        </w:rPr>
        <w:t xml:space="preserve"> tarihleri itibarıyla yabancı para bakiyelerin çevriminde kullanılan kurlar aşağıdaki gibidir:</w:t>
      </w:r>
    </w:p>
    <w:tbl>
      <w:tblPr>
        <w:tblW w:w="9363" w:type="dxa"/>
        <w:tblInd w:w="72" w:type="dxa"/>
        <w:tblLayout w:type="fixed"/>
        <w:tblCellMar>
          <w:left w:w="72" w:type="dxa"/>
          <w:right w:w="72" w:type="dxa"/>
        </w:tblCellMar>
        <w:tblLook w:val="0000"/>
      </w:tblPr>
      <w:tblGrid>
        <w:gridCol w:w="6663"/>
        <w:gridCol w:w="1440"/>
        <w:gridCol w:w="1260"/>
      </w:tblGrid>
      <w:tr w:rsidR="000B1F1B" w:rsidRPr="005C0942" w:rsidTr="00D76313">
        <w:trPr>
          <w:trHeight w:val="323"/>
        </w:trPr>
        <w:tc>
          <w:tcPr>
            <w:tcW w:w="6663" w:type="dxa"/>
            <w:tcBorders>
              <w:top w:val="single" w:sz="4" w:space="0" w:color="auto"/>
              <w:bottom w:val="single" w:sz="4" w:space="0" w:color="auto"/>
            </w:tcBorders>
            <w:vAlign w:val="bottom"/>
          </w:tcPr>
          <w:p w:rsidR="000B1F1B" w:rsidRPr="000D7634" w:rsidRDefault="000B1F1B" w:rsidP="00D76313">
            <w:pPr>
              <w:pStyle w:val="Altbilgi"/>
              <w:suppressAutoHyphens/>
              <w:rPr>
                <w:rFonts w:ascii="Arial Narrow" w:hAnsi="Arial Narrow"/>
                <w:b/>
                <w:sz w:val="22"/>
                <w:szCs w:val="22"/>
                <w:lang w:val="tr-TR"/>
              </w:rPr>
            </w:pPr>
          </w:p>
          <w:p w:rsidR="000B1F1B" w:rsidRPr="000D7634" w:rsidRDefault="000B1F1B" w:rsidP="00D76313">
            <w:pPr>
              <w:pStyle w:val="Altbilgi"/>
              <w:suppressAutoHyphens/>
              <w:rPr>
                <w:rFonts w:ascii="Arial Narrow" w:hAnsi="Arial Narrow"/>
                <w:b/>
                <w:sz w:val="22"/>
                <w:szCs w:val="22"/>
                <w:lang w:val="tr-TR"/>
              </w:rPr>
            </w:pPr>
          </w:p>
        </w:tc>
        <w:tc>
          <w:tcPr>
            <w:tcW w:w="144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0B1F1B" w:rsidRPr="005C0942" w:rsidRDefault="000B1F1B" w:rsidP="00D76313">
            <w:pPr>
              <w:suppressAutoHyphens/>
              <w:jc w:val="right"/>
              <w:rPr>
                <w:rFonts w:ascii="Arial Narrow" w:hAnsi="Arial Narrow"/>
                <w:b/>
                <w:sz w:val="22"/>
                <w:szCs w:val="22"/>
                <w:lang w:val="tr-TR"/>
              </w:rPr>
            </w:pPr>
            <w:r w:rsidRPr="005C0942">
              <w:rPr>
                <w:rFonts w:ascii="Arial Narrow" w:hAnsi="Arial Narrow"/>
                <w:b/>
                <w:bCs/>
                <w:sz w:val="22"/>
                <w:szCs w:val="22"/>
                <w:lang w:val="tr-TR"/>
              </w:rPr>
              <w:t>Avro</w:t>
            </w:r>
          </w:p>
        </w:tc>
      </w:tr>
      <w:tr w:rsidR="000B1F1B" w:rsidRPr="005C0942" w:rsidTr="00D76313">
        <w:trPr>
          <w:trHeight w:val="113"/>
        </w:trPr>
        <w:tc>
          <w:tcPr>
            <w:tcW w:w="6663" w:type="dxa"/>
            <w:tcBorders>
              <w:top w:val="single" w:sz="4" w:space="0" w:color="auto"/>
            </w:tcBorders>
          </w:tcPr>
          <w:p w:rsidR="000B1F1B" w:rsidRPr="005C0942" w:rsidRDefault="000B1F1B" w:rsidP="00D76313">
            <w:pPr>
              <w:suppressAutoHyphens/>
              <w:jc w:val="both"/>
              <w:rPr>
                <w:rFonts w:ascii="Arial Narrow" w:hAnsi="Arial Narrow"/>
                <w:sz w:val="22"/>
                <w:szCs w:val="22"/>
                <w:lang w:val="tr-TR"/>
              </w:rPr>
            </w:pPr>
            <w:r w:rsidRPr="005C0942">
              <w:rPr>
                <w:rFonts w:ascii="Arial Narrow" w:hAnsi="Arial Narrow"/>
                <w:sz w:val="22"/>
                <w:szCs w:val="22"/>
                <w:lang w:val="tr-TR"/>
              </w:rPr>
              <w:t>30 Eylül 2014</w:t>
            </w:r>
          </w:p>
        </w:tc>
        <w:tc>
          <w:tcPr>
            <w:tcW w:w="144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r>
              <w:rPr>
                <w:rFonts w:ascii="Arial Narrow" w:hAnsi="Arial Narrow"/>
                <w:sz w:val="22"/>
                <w:szCs w:val="22"/>
                <w:lang w:val="tr-TR"/>
              </w:rPr>
              <w:t>2,2789</w:t>
            </w:r>
          </w:p>
        </w:tc>
        <w:tc>
          <w:tcPr>
            <w:tcW w:w="1260" w:type="dxa"/>
            <w:tcBorders>
              <w:top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r>
              <w:rPr>
                <w:rFonts w:ascii="Arial Narrow" w:hAnsi="Arial Narrow"/>
                <w:sz w:val="22"/>
                <w:szCs w:val="22"/>
                <w:lang w:val="tr-TR"/>
              </w:rPr>
              <w:t>2,8914</w:t>
            </w:r>
          </w:p>
        </w:tc>
      </w:tr>
      <w:tr w:rsidR="000B1F1B" w:rsidRPr="000D7634" w:rsidTr="00D76313">
        <w:trPr>
          <w:trHeight w:val="113"/>
        </w:trPr>
        <w:tc>
          <w:tcPr>
            <w:tcW w:w="6663" w:type="dxa"/>
            <w:tcBorders>
              <w:bottom w:val="single" w:sz="4" w:space="0" w:color="auto"/>
            </w:tcBorders>
            <w:vAlign w:val="bottom"/>
          </w:tcPr>
          <w:p w:rsidR="000B1F1B" w:rsidRPr="005C0942" w:rsidRDefault="000B1F1B" w:rsidP="00D76313">
            <w:pPr>
              <w:suppressAutoHyphens/>
              <w:rPr>
                <w:rFonts w:ascii="Arial Narrow" w:hAnsi="Arial Narrow"/>
                <w:sz w:val="22"/>
                <w:szCs w:val="22"/>
                <w:lang w:val="tr-TR"/>
              </w:rPr>
            </w:pPr>
            <w:r w:rsidRPr="005C0942">
              <w:rPr>
                <w:rFonts w:ascii="Arial Narrow" w:hAnsi="Arial Narrow"/>
                <w:sz w:val="22"/>
                <w:szCs w:val="22"/>
                <w:lang w:val="tr-TR"/>
              </w:rPr>
              <w:t>31 Aralık 2013</w:t>
            </w:r>
          </w:p>
        </w:tc>
        <w:tc>
          <w:tcPr>
            <w:tcW w:w="1440" w:type="dxa"/>
            <w:tcBorders>
              <w:bottom w:val="single" w:sz="4" w:space="0" w:color="auto"/>
            </w:tcBorders>
            <w:vAlign w:val="bottom"/>
          </w:tcPr>
          <w:p w:rsidR="000B1F1B" w:rsidRPr="005C0942" w:rsidRDefault="000B1F1B" w:rsidP="00D76313">
            <w:pPr>
              <w:suppressAutoHyphens/>
              <w:jc w:val="right"/>
              <w:rPr>
                <w:rFonts w:ascii="Arial Narrow" w:hAnsi="Arial Narrow"/>
                <w:sz w:val="22"/>
                <w:szCs w:val="22"/>
                <w:lang w:val="tr-TR"/>
              </w:rPr>
            </w:pPr>
            <w:r w:rsidRPr="005C0942">
              <w:rPr>
                <w:rFonts w:ascii="Arial Narrow" w:hAnsi="Arial Narrow"/>
                <w:sz w:val="22"/>
                <w:szCs w:val="22"/>
                <w:lang w:val="tr-TR"/>
              </w:rPr>
              <w:t>2,1343</w:t>
            </w:r>
          </w:p>
        </w:tc>
        <w:tc>
          <w:tcPr>
            <w:tcW w:w="1260" w:type="dxa"/>
            <w:tcBorders>
              <w:bottom w:val="single" w:sz="4" w:space="0" w:color="auto"/>
            </w:tcBorders>
            <w:vAlign w:val="bottom"/>
          </w:tcPr>
          <w:p w:rsidR="000B1F1B" w:rsidRPr="000D7634" w:rsidRDefault="000B1F1B" w:rsidP="00D76313">
            <w:pPr>
              <w:suppressAutoHyphens/>
              <w:jc w:val="right"/>
              <w:rPr>
                <w:rFonts w:ascii="Arial Narrow" w:hAnsi="Arial Narrow"/>
                <w:sz w:val="22"/>
                <w:szCs w:val="22"/>
                <w:lang w:val="tr-TR"/>
              </w:rPr>
            </w:pPr>
            <w:r w:rsidRPr="005C0942">
              <w:rPr>
                <w:rFonts w:ascii="Arial Narrow" w:hAnsi="Arial Narrow"/>
                <w:sz w:val="22"/>
                <w:szCs w:val="22"/>
                <w:lang w:val="tr-TR"/>
              </w:rPr>
              <w:t>2,9365</w:t>
            </w:r>
          </w:p>
        </w:tc>
      </w:tr>
    </w:tbl>
    <w:p w:rsidR="000B1F1B" w:rsidRPr="007F16A8" w:rsidRDefault="000B1F1B" w:rsidP="000B1F1B">
      <w:pPr>
        <w:pStyle w:val="BodybyBD"/>
        <w:suppressAutoHyphens/>
        <w:spacing w:after="0" w:line="240" w:lineRule="auto"/>
        <w:rPr>
          <w:rFonts w:ascii="Arial Narrow" w:hAnsi="Arial Narrow"/>
          <w:i/>
          <w:szCs w:val="22"/>
          <w:highlight w:val="red"/>
          <w:lang w:val="tr-TR"/>
        </w:rPr>
      </w:pPr>
    </w:p>
    <w:p w:rsidR="000B1F1B" w:rsidRPr="000D7634" w:rsidRDefault="000B1F1B" w:rsidP="000B1F1B">
      <w:pPr>
        <w:pStyle w:val="BodybyBD"/>
        <w:suppressAutoHyphens/>
        <w:spacing w:after="0" w:line="240" w:lineRule="auto"/>
        <w:rPr>
          <w:rFonts w:ascii="Arial Narrow" w:hAnsi="Arial Narrow"/>
          <w:i/>
          <w:szCs w:val="22"/>
          <w:lang w:val="tr-TR"/>
        </w:rPr>
      </w:pPr>
      <w:r w:rsidRPr="000D7634">
        <w:rPr>
          <w:rFonts w:ascii="Arial Narrow" w:hAnsi="Arial Narrow"/>
          <w:i/>
          <w:szCs w:val="22"/>
          <w:lang w:val="tr-TR"/>
        </w:rPr>
        <w:t>Maruz kalınan kur riski</w:t>
      </w:r>
    </w:p>
    <w:p w:rsidR="000B1F1B" w:rsidRPr="000D7634" w:rsidRDefault="000B1F1B" w:rsidP="000B1F1B">
      <w:pPr>
        <w:pStyle w:val="BodybyBD"/>
        <w:suppressAutoHyphens/>
        <w:spacing w:before="120" w:after="120" w:line="240" w:lineRule="auto"/>
        <w:rPr>
          <w:rFonts w:ascii="Arial Narrow" w:hAnsi="Arial Narrow"/>
          <w:szCs w:val="22"/>
          <w:lang w:val="tr-TR"/>
        </w:rPr>
      </w:pPr>
      <w:r w:rsidRPr="000D7634">
        <w:rPr>
          <w:rFonts w:ascii="Arial Narrow" w:hAnsi="Arial Narrow"/>
          <w:szCs w:val="22"/>
          <w:lang w:val="tr-TR"/>
        </w:rPr>
        <w:t>TL’nin aşağıdaki para birimlerine karşı yüzde 10 d</w:t>
      </w:r>
      <w:r>
        <w:rPr>
          <w:rFonts w:ascii="Arial Narrow" w:hAnsi="Arial Narrow"/>
          <w:szCs w:val="22"/>
          <w:lang w:val="tr-TR"/>
        </w:rPr>
        <w:t>eğer kaybı dolayısıyla 30 Eylül  2014</w:t>
      </w:r>
      <w:r w:rsidRPr="000D7634">
        <w:rPr>
          <w:rFonts w:ascii="Arial Narrow" w:hAnsi="Arial Narrow"/>
          <w:szCs w:val="22"/>
          <w:lang w:val="tr-TR"/>
        </w:rPr>
        <w:t xml:space="preserve"> ve 31 Aralık</w:t>
      </w:r>
      <w:r>
        <w:rPr>
          <w:rFonts w:ascii="Arial Narrow" w:hAnsi="Arial Narrow"/>
          <w:szCs w:val="22"/>
          <w:lang w:val="tr-TR"/>
        </w:rPr>
        <w:t xml:space="preserve"> 2013</w:t>
      </w:r>
      <w:r w:rsidRPr="000D7634">
        <w:rPr>
          <w:rFonts w:ascii="Arial Narrow" w:hAnsi="Arial Narrow"/>
          <w:szCs w:val="22"/>
          <w:lang w:val="tr-TR"/>
        </w:rPr>
        <w:t xml:space="preserve"> tarihleri itibarıyla özkaynaklarda ve gelir tablosunda (vergi etkisi hariç) oluşacak artış ve azalışlar aşağıdaki tabloda gösterilmiştir. Bu analiz tüm diğer değişkenlerin, özellikle faiz oranlarının, sabit kaldığı varsayımıyla hazırlanmıştır. TL’nin ilgili para birimleri karşısında yüzde 10 değer kazanması durumunda etki ters yönde ve aynı tutarda olacaktır.</w:t>
      </w:r>
    </w:p>
    <w:tbl>
      <w:tblPr>
        <w:tblW w:w="4846" w:type="pct"/>
        <w:tblLayout w:type="fixed"/>
        <w:tblCellMar>
          <w:left w:w="72" w:type="dxa"/>
          <w:right w:w="72" w:type="dxa"/>
        </w:tblCellMar>
        <w:tblLook w:val="0000"/>
      </w:tblPr>
      <w:tblGrid>
        <w:gridCol w:w="3474"/>
        <w:gridCol w:w="1275"/>
        <w:gridCol w:w="1491"/>
        <w:gridCol w:w="1365"/>
        <w:gridCol w:w="1325"/>
      </w:tblGrid>
      <w:tr w:rsidR="000B1F1B" w:rsidRPr="00CE558A" w:rsidTr="00D76313">
        <w:trPr>
          <w:trHeight w:val="271"/>
        </w:trPr>
        <w:tc>
          <w:tcPr>
            <w:tcW w:w="1945" w:type="pct"/>
            <w:vMerge w:val="restart"/>
            <w:tcBorders>
              <w:top w:val="single" w:sz="4" w:space="0" w:color="auto"/>
            </w:tcBorders>
            <w:vAlign w:val="bottom"/>
          </w:tcPr>
          <w:p w:rsidR="000B1F1B" w:rsidRPr="000D7634" w:rsidRDefault="000B1F1B" w:rsidP="00D76313">
            <w:pPr>
              <w:pStyle w:val="Altbilgi"/>
              <w:suppressAutoHyphens/>
              <w:rPr>
                <w:rFonts w:ascii="Arial Narrow" w:hAnsi="Arial Narrow"/>
                <w:b/>
                <w:sz w:val="22"/>
                <w:szCs w:val="22"/>
                <w:lang w:val="tr-TR"/>
              </w:rPr>
            </w:pPr>
          </w:p>
        </w:tc>
        <w:tc>
          <w:tcPr>
            <w:tcW w:w="1549" w:type="pct"/>
            <w:gridSpan w:val="2"/>
            <w:tcBorders>
              <w:top w:val="single" w:sz="4" w:space="0" w:color="auto"/>
              <w:bottom w:val="single" w:sz="4" w:space="0" w:color="auto"/>
            </w:tcBorders>
          </w:tcPr>
          <w:p w:rsidR="000B1F1B" w:rsidRPr="00CE558A" w:rsidRDefault="000B1F1B" w:rsidP="00D76313">
            <w:pPr>
              <w:suppressAutoHyphens/>
              <w:jc w:val="center"/>
              <w:rPr>
                <w:rFonts w:ascii="Arial Narrow" w:hAnsi="Arial Narrow"/>
                <w:b/>
                <w:sz w:val="22"/>
                <w:szCs w:val="22"/>
                <w:lang w:val="tr-TR"/>
              </w:rPr>
            </w:pPr>
            <w:r w:rsidRPr="00CE558A">
              <w:rPr>
                <w:rFonts w:ascii="Arial Narrow" w:hAnsi="Arial Narrow"/>
                <w:b/>
                <w:sz w:val="22"/>
                <w:szCs w:val="22"/>
                <w:lang w:val="tr-TR"/>
              </w:rPr>
              <w:t>30 Eylül 2014</w:t>
            </w:r>
          </w:p>
        </w:tc>
        <w:tc>
          <w:tcPr>
            <w:tcW w:w="1506" w:type="pct"/>
            <w:gridSpan w:val="2"/>
            <w:tcBorders>
              <w:top w:val="single" w:sz="4" w:space="0" w:color="auto"/>
            </w:tcBorders>
          </w:tcPr>
          <w:p w:rsidR="000B1F1B" w:rsidRPr="00CE558A" w:rsidRDefault="000B1F1B" w:rsidP="00D76313">
            <w:pPr>
              <w:suppressAutoHyphens/>
              <w:jc w:val="center"/>
              <w:rPr>
                <w:rFonts w:ascii="Arial Narrow" w:hAnsi="Arial Narrow"/>
                <w:b/>
                <w:sz w:val="22"/>
                <w:szCs w:val="22"/>
                <w:lang w:val="tr-TR"/>
              </w:rPr>
            </w:pPr>
            <w:r w:rsidRPr="00CE558A">
              <w:rPr>
                <w:rFonts w:ascii="Arial Narrow" w:hAnsi="Arial Narrow"/>
                <w:b/>
                <w:sz w:val="22"/>
                <w:szCs w:val="22"/>
                <w:lang w:val="tr-TR"/>
              </w:rPr>
              <w:t>31 Aralık 2013</w:t>
            </w:r>
          </w:p>
        </w:tc>
      </w:tr>
      <w:tr w:rsidR="000B1F1B" w:rsidRPr="00CE558A" w:rsidTr="00D76313">
        <w:trPr>
          <w:trHeight w:val="194"/>
        </w:trPr>
        <w:tc>
          <w:tcPr>
            <w:tcW w:w="1945" w:type="pct"/>
            <w:vMerge/>
            <w:tcBorders>
              <w:bottom w:val="single" w:sz="4" w:space="0" w:color="auto"/>
            </w:tcBorders>
            <w:vAlign w:val="bottom"/>
          </w:tcPr>
          <w:p w:rsidR="000B1F1B" w:rsidRPr="00CE558A" w:rsidRDefault="000B1F1B" w:rsidP="00D76313">
            <w:pPr>
              <w:pStyle w:val="Altbilgi"/>
              <w:suppressAutoHyphens/>
              <w:rPr>
                <w:rFonts w:ascii="Arial Narrow" w:hAnsi="Arial Narrow"/>
                <w:b/>
                <w:sz w:val="22"/>
                <w:szCs w:val="22"/>
                <w:lang w:val="tr-TR"/>
              </w:rPr>
            </w:pPr>
          </w:p>
        </w:tc>
        <w:tc>
          <w:tcPr>
            <w:tcW w:w="714" w:type="pct"/>
            <w:tcBorders>
              <w:top w:val="single" w:sz="4" w:space="0" w:color="auto"/>
              <w:bottom w:val="single" w:sz="4" w:space="0" w:color="auto"/>
            </w:tcBorders>
            <w:vAlign w:val="bottom"/>
          </w:tcPr>
          <w:p w:rsidR="000B1F1B" w:rsidRPr="00CE558A" w:rsidRDefault="000B1F1B" w:rsidP="00D76313">
            <w:pPr>
              <w:suppressAutoHyphens/>
              <w:ind w:right="-6"/>
              <w:jc w:val="right"/>
              <w:rPr>
                <w:rFonts w:ascii="Arial Narrow" w:hAnsi="Arial Narrow"/>
                <w:b/>
                <w:bCs/>
                <w:sz w:val="22"/>
                <w:szCs w:val="22"/>
                <w:lang w:val="tr-TR"/>
              </w:rPr>
            </w:pPr>
            <w:r w:rsidRPr="00CE558A">
              <w:rPr>
                <w:rFonts w:ascii="Arial Narrow" w:hAnsi="Arial Narrow"/>
                <w:b/>
                <w:bCs/>
                <w:sz w:val="22"/>
                <w:szCs w:val="22"/>
                <w:lang w:val="tr-TR"/>
              </w:rPr>
              <w:t>Gelir tablosu</w:t>
            </w:r>
          </w:p>
        </w:tc>
        <w:tc>
          <w:tcPr>
            <w:tcW w:w="835" w:type="pct"/>
            <w:tcBorders>
              <w:top w:val="single" w:sz="4" w:space="0" w:color="auto"/>
              <w:bottom w:val="single" w:sz="4" w:space="0" w:color="auto"/>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Özkaynak (*)</w:t>
            </w:r>
          </w:p>
        </w:tc>
        <w:tc>
          <w:tcPr>
            <w:tcW w:w="764" w:type="pct"/>
            <w:tcBorders>
              <w:top w:val="single" w:sz="4" w:space="0" w:color="auto"/>
              <w:bottom w:val="single" w:sz="4" w:space="0" w:color="auto"/>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Gelir tablosu</w:t>
            </w:r>
          </w:p>
        </w:tc>
        <w:tc>
          <w:tcPr>
            <w:tcW w:w="742" w:type="pct"/>
            <w:tcBorders>
              <w:top w:val="single" w:sz="4" w:space="0" w:color="auto"/>
              <w:bottom w:val="single" w:sz="4" w:space="0" w:color="auto"/>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Özkaynak (*)</w:t>
            </w:r>
          </w:p>
        </w:tc>
      </w:tr>
      <w:tr w:rsidR="000B1F1B" w:rsidRPr="00CE558A" w:rsidTr="00D76313">
        <w:trPr>
          <w:trHeight w:hRule="exact" w:val="255"/>
        </w:trPr>
        <w:tc>
          <w:tcPr>
            <w:tcW w:w="1945" w:type="pct"/>
            <w:tcBorders>
              <w:top w:val="single" w:sz="4" w:space="0" w:color="auto"/>
            </w:tcBorders>
            <w:vAlign w:val="bottom"/>
          </w:tcPr>
          <w:p w:rsidR="000B1F1B" w:rsidRPr="00CE558A" w:rsidRDefault="000B1F1B" w:rsidP="00D76313">
            <w:pPr>
              <w:tabs>
                <w:tab w:val="left" w:pos="2100"/>
              </w:tabs>
              <w:suppressAutoHyphens/>
              <w:rPr>
                <w:rFonts w:ascii="Arial Narrow" w:hAnsi="Arial Narrow"/>
                <w:sz w:val="22"/>
                <w:szCs w:val="22"/>
                <w:lang w:val="tr-TR"/>
              </w:rPr>
            </w:pPr>
            <w:r w:rsidRPr="00CE558A">
              <w:rPr>
                <w:rFonts w:ascii="Arial Narrow" w:hAnsi="Arial Narrow"/>
                <w:sz w:val="22"/>
                <w:szCs w:val="22"/>
                <w:lang w:val="tr-TR"/>
              </w:rPr>
              <w:t>ABD Doları</w:t>
            </w:r>
          </w:p>
        </w:tc>
        <w:tc>
          <w:tcPr>
            <w:tcW w:w="714" w:type="pct"/>
            <w:tcBorders>
              <w:top w:val="single" w:sz="4" w:space="0" w:color="auto"/>
            </w:tcBorders>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1.220.413</w:t>
            </w:r>
          </w:p>
        </w:tc>
        <w:tc>
          <w:tcPr>
            <w:tcW w:w="835" w:type="pct"/>
            <w:tcBorders>
              <w:top w:val="single" w:sz="4" w:space="0" w:color="auto"/>
            </w:tcBorders>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1.220.413</w:t>
            </w:r>
          </w:p>
        </w:tc>
        <w:tc>
          <w:tcPr>
            <w:tcW w:w="764" w:type="pct"/>
            <w:tcBorders>
              <w:top w:val="single" w:sz="4" w:space="0" w:color="auto"/>
            </w:tcBorders>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917.591</w:t>
            </w:r>
          </w:p>
        </w:tc>
        <w:tc>
          <w:tcPr>
            <w:tcW w:w="742" w:type="pct"/>
            <w:tcBorders>
              <w:top w:val="single" w:sz="4" w:space="0" w:color="auto"/>
            </w:tcBorders>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917.591</w:t>
            </w:r>
          </w:p>
        </w:tc>
      </w:tr>
      <w:tr w:rsidR="000B1F1B" w:rsidRPr="00CE558A" w:rsidTr="00D76313">
        <w:trPr>
          <w:trHeight w:hRule="exact" w:val="255"/>
        </w:trPr>
        <w:tc>
          <w:tcPr>
            <w:tcW w:w="1945" w:type="pct"/>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Avro</w:t>
            </w:r>
          </w:p>
        </w:tc>
        <w:tc>
          <w:tcPr>
            <w:tcW w:w="714" w:type="pct"/>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323.617</w:t>
            </w:r>
          </w:p>
        </w:tc>
        <w:tc>
          <w:tcPr>
            <w:tcW w:w="835" w:type="pct"/>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323.617</w:t>
            </w:r>
          </w:p>
        </w:tc>
        <w:tc>
          <w:tcPr>
            <w:tcW w:w="764" w:type="pct"/>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250.539</w:t>
            </w:r>
          </w:p>
        </w:tc>
        <w:tc>
          <w:tcPr>
            <w:tcW w:w="742" w:type="pct"/>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250.539</w:t>
            </w:r>
          </w:p>
        </w:tc>
      </w:tr>
      <w:tr w:rsidR="000B1F1B" w:rsidRPr="00CE558A" w:rsidTr="00D76313">
        <w:trPr>
          <w:trHeight w:hRule="exact" w:val="255"/>
        </w:trPr>
        <w:tc>
          <w:tcPr>
            <w:tcW w:w="1945" w:type="pct"/>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Diğer</w:t>
            </w:r>
          </w:p>
        </w:tc>
        <w:tc>
          <w:tcPr>
            <w:tcW w:w="714" w:type="pct"/>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7.617</w:t>
            </w:r>
          </w:p>
        </w:tc>
        <w:tc>
          <w:tcPr>
            <w:tcW w:w="835" w:type="pct"/>
            <w:vAlign w:val="bottom"/>
          </w:tcPr>
          <w:p w:rsidR="000B1F1B" w:rsidRPr="00CE558A"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7.617</w:t>
            </w:r>
          </w:p>
        </w:tc>
        <w:tc>
          <w:tcPr>
            <w:tcW w:w="764" w:type="pct"/>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(12.734)</w:t>
            </w:r>
          </w:p>
        </w:tc>
        <w:tc>
          <w:tcPr>
            <w:tcW w:w="742" w:type="pct"/>
            <w:vAlign w:val="bottom"/>
          </w:tcPr>
          <w:p w:rsidR="000B1F1B" w:rsidRPr="00CE558A" w:rsidRDefault="000B1F1B" w:rsidP="00D76313">
            <w:pPr>
              <w:jc w:val="right"/>
              <w:rPr>
                <w:rFonts w:ascii="Arial Narrow" w:hAnsi="Arial Narrow"/>
                <w:color w:val="000000"/>
                <w:sz w:val="22"/>
                <w:szCs w:val="22"/>
                <w:lang w:val="tr-TR" w:eastAsia="tr-TR"/>
              </w:rPr>
            </w:pPr>
            <w:r w:rsidRPr="00CE558A">
              <w:rPr>
                <w:rFonts w:ascii="Arial Narrow" w:hAnsi="Arial Narrow"/>
                <w:color w:val="000000"/>
                <w:sz w:val="22"/>
                <w:szCs w:val="22"/>
                <w:lang w:val="tr-TR" w:eastAsia="tr-TR"/>
              </w:rPr>
              <w:t>(12.734)</w:t>
            </w:r>
          </w:p>
        </w:tc>
      </w:tr>
      <w:tr w:rsidR="000B1F1B" w:rsidRPr="00E13D9D" w:rsidTr="00D76313">
        <w:trPr>
          <w:trHeight w:hRule="exact" w:val="284"/>
        </w:trPr>
        <w:tc>
          <w:tcPr>
            <w:tcW w:w="1945" w:type="pct"/>
            <w:tcBorders>
              <w:top w:val="single" w:sz="4" w:space="0" w:color="auto"/>
              <w:bottom w:val="double" w:sz="4" w:space="0" w:color="auto"/>
            </w:tcBorders>
            <w:vAlign w:val="bottom"/>
          </w:tcPr>
          <w:p w:rsidR="000B1F1B" w:rsidRPr="00CE558A" w:rsidRDefault="000B1F1B" w:rsidP="00D76313">
            <w:pPr>
              <w:suppressAutoHyphens/>
              <w:rPr>
                <w:rFonts w:ascii="Arial Narrow" w:hAnsi="Arial Narrow"/>
                <w:b/>
                <w:sz w:val="22"/>
                <w:szCs w:val="22"/>
                <w:lang w:val="tr-TR"/>
              </w:rPr>
            </w:pPr>
            <w:r w:rsidRPr="00CE558A">
              <w:rPr>
                <w:rFonts w:ascii="Arial Narrow" w:hAnsi="Arial Narrow"/>
                <w:b/>
                <w:sz w:val="22"/>
                <w:szCs w:val="22"/>
                <w:lang w:val="tr-TR"/>
              </w:rPr>
              <w:t>Toplam, net</w:t>
            </w:r>
          </w:p>
        </w:tc>
        <w:tc>
          <w:tcPr>
            <w:tcW w:w="714" w:type="pct"/>
            <w:tcBorders>
              <w:top w:val="single" w:sz="4" w:space="0" w:color="auto"/>
              <w:bottom w:val="double" w:sz="4" w:space="0" w:color="auto"/>
            </w:tcBorders>
            <w:vAlign w:val="bottom"/>
          </w:tcPr>
          <w:p w:rsidR="000B1F1B" w:rsidRPr="00CE558A"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1.551.647</w:t>
            </w:r>
          </w:p>
        </w:tc>
        <w:tc>
          <w:tcPr>
            <w:tcW w:w="835" w:type="pct"/>
            <w:tcBorders>
              <w:top w:val="single" w:sz="4" w:space="0" w:color="auto"/>
              <w:bottom w:val="double" w:sz="4" w:space="0" w:color="auto"/>
            </w:tcBorders>
            <w:vAlign w:val="bottom"/>
          </w:tcPr>
          <w:p w:rsidR="000B1F1B" w:rsidRPr="00CE558A"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1.551.647</w:t>
            </w:r>
          </w:p>
        </w:tc>
        <w:tc>
          <w:tcPr>
            <w:tcW w:w="764" w:type="pct"/>
            <w:tcBorders>
              <w:top w:val="single" w:sz="4" w:space="0" w:color="auto"/>
              <w:bottom w:val="double" w:sz="4" w:space="0" w:color="auto"/>
            </w:tcBorders>
            <w:vAlign w:val="bottom"/>
          </w:tcPr>
          <w:p w:rsidR="000B1F1B" w:rsidRPr="00CE558A" w:rsidRDefault="000B1F1B" w:rsidP="00D76313">
            <w:pPr>
              <w:jc w:val="right"/>
              <w:rPr>
                <w:rFonts w:ascii="Arial Narrow" w:hAnsi="Arial Narrow"/>
                <w:b/>
                <w:bCs/>
                <w:color w:val="000000"/>
                <w:sz w:val="22"/>
                <w:szCs w:val="22"/>
                <w:lang w:val="tr-TR" w:eastAsia="tr-TR"/>
              </w:rPr>
            </w:pPr>
            <w:r w:rsidRPr="00CE558A">
              <w:rPr>
                <w:rFonts w:ascii="Arial Narrow" w:hAnsi="Arial Narrow"/>
                <w:b/>
                <w:bCs/>
                <w:color w:val="000000"/>
                <w:sz w:val="22"/>
                <w:szCs w:val="22"/>
                <w:lang w:val="tr-TR" w:eastAsia="tr-TR"/>
              </w:rPr>
              <w:t>1.155.396</w:t>
            </w:r>
          </w:p>
        </w:tc>
        <w:tc>
          <w:tcPr>
            <w:tcW w:w="742" w:type="pct"/>
            <w:tcBorders>
              <w:top w:val="single" w:sz="4" w:space="0" w:color="auto"/>
              <w:bottom w:val="double" w:sz="4" w:space="0" w:color="auto"/>
            </w:tcBorders>
            <w:vAlign w:val="bottom"/>
          </w:tcPr>
          <w:p w:rsidR="000B1F1B" w:rsidRPr="00E13D9D" w:rsidRDefault="000B1F1B" w:rsidP="00D76313">
            <w:pPr>
              <w:jc w:val="right"/>
              <w:rPr>
                <w:rFonts w:ascii="Arial Narrow" w:hAnsi="Arial Narrow"/>
                <w:b/>
                <w:bCs/>
                <w:color w:val="000000"/>
                <w:sz w:val="22"/>
                <w:szCs w:val="22"/>
                <w:lang w:val="tr-TR" w:eastAsia="tr-TR"/>
              </w:rPr>
            </w:pPr>
            <w:r w:rsidRPr="00CE558A">
              <w:rPr>
                <w:rFonts w:ascii="Arial Narrow" w:hAnsi="Arial Narrow"/>
                <w:b/>
                <w:bCs/>
                <w:color w:val="000000"/>
                <w:sz w:val="22"/>
                <w:szCs w:val="22"/>
                <w:lang w:val="tr-TR" w:eastAsia="tr-TR"/>
              </w:rPr>
              <w:t>1.155.396</w:t>
            </w:r>
          </w:p>
        </w:tc>
      </w:tr>
    </w:tbl>
    <w:p w:rsidR="000B1F1B" w:rsidRPr="000D7634" w:rsidRDefault="000B1F1B" w:rsidP="000B1F1B">
      <w:pPr>
        <w:suppressAutoHyphens/>
        <w:spacing w:after="120"/>
        <w:jc w:val="both"/>
        <w:rPr>
          <w:rFonts w:ascii="Arial Narrow" w:hAnsi="Arial Narrow"/>
          <w:b/>
          <w:sz w:val="22"/>
          <w:szCs w:val="22"/>
          <w:vertAlign w:val="superscript"/>
          <w:lang w:val="tr-TR"/>
        </w:rPr>
      </w:pPr>
    </w:p>
    <w:p w:rsidR="000B1F1B" w:rsidRPr="000D7634" w:rsidRDefault="000B1F1B" w:rsidP="000B1F1B">
      <w:pPr>
        <w:suppressAutoHyphens/>
        <w:spacing w:after="120"/>
        <w:jc w:val="both"/>
        <w:rPr>
          <w:rFonts w:ascii="Arial Narrow" w:hAnsi="Arial Narrow"/>
          <w:sz w:val="22"/>
          <w:szCs w:val="22"/>
          <w:lang w:val="tr-TR"/>
        </w:rPr>
      </w:pPr>
      <w:r w:rsidRPr="000D7634">
        <w:rPr>
          <w:rFonts w:ascii="Arial Narrow" w:hAnsi="Arial Narrow"/>
          <w:sz w:val="22"/>
          <w:szCs w:val="22"/>
          <w:lang w:val="tr-TR"/>
        </w:rPr>
        <w:t>(*) Özkaynak etkisi, TL’nin ilgili yabancı para birimlerine karşı %10’luk değer kaybından dolayı oluşacak gelir tablosu etkisini de içermektedir.</w:t>
      </w:r>
    </w:p>
    <w:p w:rsidR="000B1F1B" w:rsidRPr="007F16A8" w:rsidRDefault="000B1F1B" w:rsidP="000B1F1B">
      <w:pPr>
        <w:pStyle w:val="BodybyBD"/>
        <w:suppressAutoHyphens/>
        <w:spacing w:after="0" w:line="240" w:lineRule="auto"/>
        <w:rPr>
          <w:rFonts w:ascii="Arial Narrow" w:hAnsi="Arial Narrow"/>
          <w:i/>
          <w:szCs w:val="22"/>
          <w:highlight w:val="red"/>
          <w:lang w:val="tr-TR"/>
        </w:rPr>
      </w:pPr>
    </w:p>
    <w:p w:rsidR="000B1F1B" w:rsidRPr="007F16A8" w:rsidRDefault="000B1F1B" w:rsidP="000B1F1B">
      <w:pPr>
        <w:pStyle w:val="BodybyBD"/>
        <w:suppressAutoHyphens/>
        <w:spacing w:after="0" w:line="240" w:lineRule="auto"/>
        <w:rPr>
          <w:rFonts w:ascii="Arial Narrow" w:hAnsi="Arial Narrow"/>
          <w:i/>
          <w:szCs w:val="22"/>
          <w:highlight w:val="red"/>
          <w:lang w:val="tr-TR"/>
        </w:rPr>
      </w:pPr>
    </w:p>
    <w:p w:rsidR="000B1F1B" w:rsidRPr="007F16A8" w:rsidRDefault="000B1F1B" w:rsidP="000B1F1B">
      <w:pPr>
        <w:pStyle w:val="BodybyBD"/>
        <w:suppressAutoHyphens/>
        <w:spacing w:after="0" w:line="240" w:lineRule="auto"/>
        <w:rPr>
          <w:rFonts w:ascii="Arial Narrow" w:hAnsi="Arial Narrow"/>
          <w:i/>
          <w:szCs w:val="22"/>
          <w:highlight w:val="red"/>
          <w:lang w:val="tr-TR"/>
        </w:rPr>
      </w:pPr>
    </w:p>
    <w:p w:rsidR="000B1F1B" w:rsidRPr="000D7634" w:rsidRDefault="000B1F1B" w:rsidP="000B1F1B">
      <w:pPr>
        <w:pageBreakBefore/>
        <w:suppressAutoHyphens/>
        <w:ind w:hanging="720"/>
        <w:jc w:val="both"/>
        <w:rPr>
          <w:rFonts w:ascii="Arial Narrow" w:hAnsi="Arial Narrow"/>
          <w:i/>
          <w:sz w:val="26"/>
          <w:szCs w:val="26"/>
          <w:lang w:val="tr-TR"/>
        </w:rPr>
      </w:pPr>
      <w:r w:rsidRPr="000D7634">
        <w:rPr>
          <w:rFonts w:ascii="Arial Narrow" w:hAnsi="Arial Narrow"/>
          <w:b/>
          <w:sz w:val="26"/>
          <w:szCs w:val="26"/>
          <w:lang w:val="tr-TR"/>
        </w:rPr>
        <w:lastRenderedPageBreak/>
        <w:t>4</w:t>
      </w:r>
      <w:r w:rsidRPr="000D7634">
        <w:rPr>
          <w:rFonts w:ascii="Arial Narrow" w:hAnsi="Arial Narrow"/>
          <w:b/>
          <w:sz w:val="26"/>
          <w:szCs w:val="26"/>
          <w:lang w:val="tr-TR"/>
        </w:rPr>
        <w:tab/>
        <w:t xml:space="preserve">Sigorta ve finansal riskin yönetimi </w:t>
      </w:r>
      <w:r w:rsidRPr="000D7634">
        <w:rPr>
          <w:rFonts w:ascii="Arial Narrow" w:hAnsi="Arial Narrow"/>
          <w:i/>
          <w:sz w:val="26"/>
          <w:szCs w:val="26"/>
          <w:lang w:val="tr-TR"/>
        </w:rPr>
        <w:t>(devamı)</w:t>
      </w:r>
    </w:p>
    <w:p w:rsidR="000B1F1B" w:rsidRPr="000D7634" w:rsidRDefault="000B1F1B" w:rsidP="000B1F1B">
      <w:pPr>
        <w:suppressAutoHyphens/>
        <w:spacing w:before="200" w:after="200"/>
        <w:ind w:hanging="720"/>
        <w:jc w:val="both"/>
        <w:rPr>
          <w:rFonts w:ascii="Arial Narrow" w:hAnsi="Arial Narrow"/>
          <w:b/>
          <w:sz w:val="24"/>
          <w:szCs w:val="24"/>
          <w:lang w:val="tr-TR"/>
        </w:rPr>
      </w:pPr>
      <w:r w:rsidRPr="000D7634">
        <w:rPr>
          <w:rFonts w:ascii="Arial Narrow" w:hAnsi="Arial Narrow"/>
          <w:b/>
          <w:sz w:val="24"/>
          <w:szCs w:val="24"/>
          <w:lang w:val="tr-TR"/>
        </w:rPr>
        <w:t>4.2</w:t>
      </w:r>
      <w:r w:rsidRPr="000D7634">
        <w:rPr>
          <w:rFonts w:ascii="Arial Narrow" w:hAnsi="Arial Narrow"/>
          <w:b/>
          <w:sz w:val="24"/>
          <w:szCs w:val="24"/>
          <w:lang w:val="tr-TR"/>
        </w:rPr>
        <w:tab/>
        <w:t xml:space="preserve">Finansal riskin yönetimi </w:t>
      </w:r>
      <w:r w:rsidRPr="000D7634">
        <w:rPr>
          <w:rFonts w:ascii="Arial Narrow" w:hAnsi="Arial Narrow"/>
          <w:i/>
          <w:sz w:val="24"/>
          <w:szCs w:val="24"/>
          <w:lang w:val="tr-TR"/>
        </w:rPr>
        <w:t>(devamı)</w:t>
      </w:r>
    </w:p>
    <w:p w:rsidR="000B1F1B" w:rsidRPr="000D7634" w:rsidRDefault="000B1F1B" w:rsidP="000B1F1B">
      <w:pPr>
        <w:pStyle w:val="BodybyBD"/>
        <w:suppressAutoHyphens/>
        <w:spacing w:after="0" w:line="240" w:lineRule="auto"/>
        <w:rPr>
          <w:rFonts w:ascii="Arial Narrow" w:hAnsi="Arial Narrow"/>
          <w:i/>
          <w:szCs w:val="22"/>
          <w:lang w:val="tr-TR"/>
        </w:rPr>
      </w:pPr>
      <w:r w:rsidRPr="000D7634">
        <w:rPr>
          <w:rFonts w:ascii="Arial Narrow" w:hAnsi="Arial Narrow"/>
          <w:i/>
          <w:szCs w:val="22"/>
          <w:lang w:val="tr-TR"/>
        </w:rPr>
        <w:t>Maruz kalınan faiz oranı riski</w:t>
      </w:r>
    </w:p>
    <w:p w:rsidR="000B1F1B" w:rsidRPr="000D7634" w:rsidRDefault="000B1F1B" w:rsidP="000B1F1B">
      <w:pPr>
        <w:suppressAutoHyphens/>
        <w:spacing w:before="120" w:after="120"/>
        <w:jc w:val="both"/>
        <w:rPr>
          <w:rFonts w:ascii="Arial Narrow" w:hAnsi="Arial Narrow"/>
          <w:sz w:val="22"/>
          <w:szCs w:val="22"/>
          <w:lang w:val="tr-TR"/>
        </w:rPr>
      </w:pPr>
      <w:r w:rsidRPr="000D7634">
        <w:rPr>
          <w:rFonts w:ascii="Arial Narrow" w:hAnsi="Arial Narrow"/>
          <w:sz w:val="22"/>
          <w:szCs w:val="22"/>
          <w:lang w:val="tr-TR"/>
        </w:rPr>
        <w:t xml:space="preserve">Alım-satım amaçlı olmayan portföylerin maruz kaldığı temel risk, piyasa faiz oranlarındaki değişim sonucu, gelecek nakit akımlarında meydana gelecek dalgalanma ve finansal varlıkların gerçeğe uygun değerlerindeki azalma sonucu oluşacak zarardır. Faiz oranı riskinin yönetimi faiz oranı aralığının izlenmesi ve yeniden fiyatlandırma bantları için önceden onaylanmış limitlerin belirlenmesi ile yapılmaktadır. </w:t>
      </w:r>
    </w:p>
    <w:p w:rsidR="000B1F1B" w:rsidRPr="000D7634"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30 Eylül 2014 ve 31 Aralık 2013</w:t>
      </w:r>
      <w:r w:rsidRPr="000D7634">
        <w:rPr>
          <w:rFonts w:ascii="Arial Narrow" w:hAnsi="Arial Narrow"/>
          <w:sz w:val="22"/>
          <w:szCs w:val="22"/>
          <w:lang w:val="tr-TR"/>
        </w:rPr>
        <w:t xml:space="preserve"> tarihleri itibarıyla, Şirket’in faiz getirili ve faiz götürülü finansal varlık ve yükümlülüklerinin faiz profili aşağıdaki tabloda detaylandırılmıştır:</w:t>
      </w:r>
    </w:p>
    <w:tbl>
      <w:tblPr>
        <w:tblW w:w="9537" w:type="dxa"/>
        <w:tblInd w:w="108" w:type="dxa"/>
        <w:tblLook w:val="0000"/>
      </w:tblPr>
      <w:tblGrid>
        <w:gridCol w:w="6482"/>
        <w:gridCol w:w="1621"/>
        <w:gridCol w:w="1434"/>
      </w:tblGrid>
      <w:tr w:rsidR="000B1F1B" w:rsidRPr="00E53FA4" w:rsidTr="00D76313">
        <w:trPr>
          <w:trHeight w:val="217"/>
        </w:trPr>
        <w:tc>
          <w:tcPr>
            <w:tcW w:w="3398" w:type="pct"/>
            <w:tcBorders>
              <w:top w:val="single" w:sz="4" w:space="0" w:color="auto"/>
              <w:left w:val="nil"/>
              <w:bottom w:val="single" w:sz="4" w:space="0" w:color="auto"/>
              <w:right w:val="nil"/>
            </w:tcBorders>
            <w:vAlign w:val="bottom"/>
          </w:tcPr>
          <w:p w:rsidR="000B1F1B" w:rsidRPr="000D7634" w:rsidRDefault="000B1F1B" w:rsidP="00D76313">
            <w:pPr>
              <w:suppressAutoHyphens/>
              <w:rPr>
                <w:rFonts w:ascii="Arial Narrow" w:hAnsi="Arial Narrow"/>
                <w:b/>
                <w:bCs/>
                <w:sz w:val="22"/>
                <w:szCs w:val="22"/>
                <w:lang w:val="tr-TR"/>
              </w:rPr>
            </w:pPr>
            <w:r w:rsidRPr="000D7634">
              <w:rPr>
                <w:rFonts w:ascii="Arial Narrow" w:hAnsi="Arial Narrow"/>
                <w:b/>
                <w:bCs/>
                <w:sz w:val="22"/>
                <w:szCs w:val="22"/>
                <w:lang w:val="tr-TR"/>
              </w:rPr>
              <w:t> </w:t>
            </w:r>
          </w:p>
        </w:tc>
        <w:tc>
          <w:tcPr>
            <w:tcW w:w="850" w:type="pct"/>
            <w:tcBorders>
              <w:top w:val="single" w:sz="4" w:space="0" w:color="auto"/>
              <w:left w:val="nil"/>
              <w:bottom w:val="single" w:sz="4" w:space="0" w:color="auto"/>
              <w:right w:val="nil"/>
            </w:tcBorders>
            <w:vAlign w:val="bottom"/>
          </w:tcPr>
          <w:p w:rsidR="000B1F1B" w:rsidRPr="00E53FA4" w:rsidRDefault="000B1F1B" w:rsidP="00D76313">
            <w:pPr>
              <w:suppressAutoHyphens/>
              <w:jc w:val="right"/>
              <w:rPr>
                <w:rFonts w:ascii="Arial Narrow" w:hAnsi="Arial Narrow"/>
                <w:b/>
                <w:bCs/>
                <w:sz w:val="22"/>
                <w:szCs w:val="22"/>
                <w:lang w:val="tr-TR"/>
              </w:rPr>
            </w:pPr>
            <w:r w:rsidRPr="00E53FA4">
              <w:rPr>
                <w:rFonts w:ascii="Arial Narrow" w:hAnsi="Arial Narrow"/>
                <w:b/>
                <w:sz w:val="22"/>
                <w:szCs w:val="22"/>
                <w:lang w:val="tr-TR"/>
              </w:rPr>
              <w:t>30 Eylül 2014</w:t>
            </w:r>
          </w:p>
        </w:tc>
        <w:tc>
          <w:tcPr>
            <w:tcW w:w="752" w:type="pct"/>
            <w:tcBorders>
              <w:top w:val="single" w:sz="4" w:space="0" w:color="auto"/>
              <w:left w:val="nil"/>
              <w:bottom w:val="single" w:sz="4" w:space="0" w:color="auto"/>
              <w:right w:val="nil"/>
            </w:tcBorders>
            <w:vAlign w:val="bottom"/>
          </w:tcPr>
          <w:p w:rsidR="000B1F1B" w:rsidRPr="00E53FA4" w:rsidRDefault="000B1F1B" w:rsidP="00D76313">
            <w:pPr>
              <w:suppressAutoHyphens/>
              <w:rPr>
                <w:rFonts w:ascii="Arial Narrow" w:hAnsi="Arial Narrow"/>
                <w:b/>
                <w:bCs/>
                <w:sz w:val="22"/>
                <w:szCs w:val="22"/>
                <w:lang w:val="tr-TR"/>
              </w:rPr>
            </w:pPr>
            <w:r w:rsidRPr="00E53FA4">
              <w:rPr>
                <w:rFonts w:ascii="Arial Narrow" w:hAnsi="Arial Narrow"/>
                <w:b/>
                <w:bCs/>
                <w:sz w:val="22"/>
                <w:szCs w:val="22"/>
                <w:lang w:val="tr-TR"/>
              </w:rPr>
              <w:t>31 Aralık 2013</w:t>
            </w:r>
          </w:p>
        </w:tc>
      </w:tr>
      <w:tr w:rsidR="000B1F1B" w:rsidRPr="00E53FA4" w:rsidTr="00D76313">
        <w:trPr>
          <w:trHeight w:val="255"/>
        </w:trPr>
        <w:tc>
          <w:tcPr>
            <w:tcW w:w="3398" w:type="pct"/>
            <w:tcBorders>
              <w:top w:val="single" w:sz="4" w:space="0" w:color="auto"/>
              <w:left w:val="nil"/>
              <w:bottom w:val="nil"/>
              <w:right w:val="nil"/>
            </w:tcBorders>
            <w:vAlign w:val="bottom"/>
          </w:tcPr>
          <w:p w:rsidR="000B1F1B" w:rsidRPr="00E53FA4" w:rsidRDefault="000B1F1B" w:rsidP="00D76313">
            <w:pPr>
              <w:suppressAutoHyphens/>
              <w:rPr>
                <w:rFonts w:ascii="Arial Narrow" w:hAnsi="Arial Narrow"/>
                <w:b/>
                <w:bCs/>
                <w:i/>
                <w:iCs/>
                <w:sz w:val="22"/>
                <w:szCs w:val="22"/>
                <w:lang w:val="tr-TR"/>
              </w:rPr>
            </w:pPr>
            <w:r w:rsidRPr="00E53FA4">
              <w:rPr>
                <w:rFonts w:ascii="Arial Narrow" w:hAnsi="Arial Narrow"/>
                <w:b/>
                <w:bCs/>
                <w:i/>
                <w:iCs/>
                <w:sz w:val="22"/>
                <w:szCs w:val="22"/>
                <w:lang w:val="tr-TR"/>
              </w:rPr>
              <w:t>Sabit faizli finansal varlık ve yükümlülükler:</w:t>
            </w:r>
          </w:p>
        </w:tc>
        <w:tc>
          <w:tcPr>
            <w:tcW w:w="850" w:type="pct"/>
            <w:tcBorders>
              <w:top w:val="single" w:sz="4" w:space="0" w:color="auto"/>
              <w:left w:val="nil"/>
              <w:bottom w:val="nil"/>
              <w:right w:val="nil"/>
            </w:tcBorders>
            <w:vAlign w:val="bottom"/>
          </w:tcPr>
          <w:p w:rsidR="000B1F1B" w:rsidRPr="00E53FA4" w:rsidRDefault="000B1F1B" w:rsidP="00D76313">
            <w:pPr>
              <w:suppressAutoHyphens/>
              <w:jc w:val="right"/>
              <w:rPr>
                <w:rFonts w:ascii="Arial Narrow" w:hAnsi="Arial Narrow"/>
                <w:i/>
                <w:iCs/>
                <w:sz w:val="22"/>
                <w:szCs w:val="22"/>
                <w:lang w:val="tr-TR"/>
              </w:rPr>
            </w:pPr>
          </w:p>
        </w:tc>
        <w:tc>
          <w:tcPr>
            <w:tcW w:w="752" w:type="pct"/>
            <w:tcBorders>
              <w:top w:val="single" w:sz="4" w:space="0" w:color="auto"/>
              <w:left w:val="nil"/>
              <w:bottom w:val="nil"/>
              <w:right w:val="nil"/>
            </w:tcBorders>
            <w:noWrap/>
            <w:vAlign w:val="bottom"/>
          </w:tcPr>
          <w:p w:rsidR="000B1F1B" w:rsidRPr="00E53FA4" w:rsidRDefault="000B1F1B" w:rsidP="00D76313">
            <w:pPr>
              <w:suppressAutoHyphens/>
              <w:rPr>
                <w:rFonts w:ascii="Arial Narrow" w:hAnsi="Arial Narrow"/>
                <w:sz w:val="22"/>
                <w:szCs w:val="22"/>
                <w:lang w:val="tr-TR"/>
              </w:rPr>
            </w:pPr>
          </w:p>
        </w:tc>
      </w:tr>
      <w:tr w:rsidR="000B1F1B" w:rsidRPr="00E53FA4" w:rsidTr="00D76313">
        <w:trPr>
          <w:trHeight w:val="255"/>
        </w:trPr>
        <w:tc>
          <w:tcPr>
            <w:tcW w:w="3398" w:type="pct"/>
            <w:tcBorders>
              <w:top w:val="nil"/>
              <w:left w:val="nil"/>
              <w:right w:val="nil"/>
            </w:tcBorders>
            <w:vAlign w:val="bottom"/>
          </w:tcPr>
          <w:p w:rsidR="000B1F1B" w:rsidRPr="00E53FA4" w:rsidRDefault="000B1F1B" w:rsidP="00D76313">
            <w:pPr>
              <w:suppressAutoHyphens/>
              <w:ind w:firstLineChars="200" w:firstLine="440"/>
              <w:rPr>
                <w:rFonts w:ascii="Arial Narrow" w:hAnsi="Arial Narrow"/>
                <w:sz w:val="22"/>
                <w:szCs w:val="22"/>
                <w:lang w:val="tr-TR"/>
              </w:rPr>
            </w:pPr>
            <w:r w:rsidRPr="00E53FA4">
              <w:rPr>
                <w:rFonts w:ascii="Arial Narrow" w:hAnsi="Arial Narrow"/>
                <w:sz w:val="22"/>
                <w:szCs w:val="22"/>
                <w:lang w:val="tr-TR"/>
              </w:rPr>
              <w:t xml:space="preserve">Bankalar mevduatı </w:t>
            </w:r>
            <w:r w:rsidRPr="00E53FA4">
              <w:rPr>
                <w:rFonts w:ascii="Arial Narrow" w:hAnsi="Arial Narrow"/>
                <w:i/>
                <w:iCs/>
                <w:sz w:val="22"/>
                <w:szCs w:val="22"/>
                <w:lang w:val="tr-TR"/>
              </w:rPr>
              <w:t>(Not 14)</w:t>
            </w:r>
          </w:p>
        </w:tc>
        <w:tc>
          <w:tcPr>
            <w:tcW w:w="850" w:type="pct"/>
            <w:tcBorders>
              <w:top w:val="nil"/>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163.491.842</w:t>
            </w:r>
          </w:p>
        </w:tc>
        <w:tc>
          <w:tcPr>
            <w:tcW w:w="752" w:type="pct"/>
            <w:tcBorders>
              <w:top w:val="nil"/>
              <w:left w:val="nil"/>
              <w:right w:val="nil"/>
            </w:tcBorders>
            <w:noWrap/>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127.734.623</w:t>
            </w:r>
          </w:p>
        </w:tc>
      </w:tr>
      <w:tr w:rsidR="000B1F1B" w:rsidRPr="00E53FA4" w:rsidTr="00D76313">
        <w:trPr>
          <w:trHeight w:val="255"/>
        </w:trPr>
        <w:tc>
          <w:tcPr>
            <w:tcW w:w="3398" w:type="pct"/>
            <w:tcBorders>
              <w:top w:val="nil"/>
              <w:left w:val="nil"/>
              <w:right w:val="nil"/>
            </w:tcBorders>
            <w:vAlign w:val="bottom"/>
          </w:tcPr>
          <w:p w:rsidR="000B1F1B" w:rsidRPr="00E53FA4" w:rsidRDefault="000B1F1B" w:rsidP="00D76313">
            <w:pPr>
              <w:suppressAutoHyphens/>
              <w:ind w:firstLineChars="200" w:firstLine="440"/>
              <w:rPr>
                <w:rFonts w:ascii="Arial Narrow" w:hAnsi="Arial Narrow"/>
                <w:sz w:val="22"/>
                <w:szCs w:val="22"/>
                <w:lang w:val="tr-TR"/>
              </w:rPr>
            </w:pPr>
            <w:r w:rsidRPr="00E53FA4">
              <w:rPr>
                <w:rFonts w:ascii="Arial Narrow" w:hAnsi="Arial Narrow"/>
                <w:sz w:val="22"/>
                <w:szCs w:val="22"/>
                <w:lang w:val="tr-TR"/>
              </w:rPr>
              <w:t>Finansal Varlıklar (Not 11)</w:t>
            </w:r>
          </w:p>
        </w:tc>
        <w:tc>
          <w:tcPr>
            <w:tcW w:w="850" w:type="pct"/>
            <w:tcBorders>
              <w:top w:val="nil"/>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1.162</w:t>
            </w:r>
          </w:p>
        </w:tc>
        <w:tc>
          <w:tcPr>
            <w:tcW w:w="752" w:type="pct"/>
            <w:tcBorders>
              <w:top w:val="nil"/>
              <w:left w:val="nil"/>
              <w:right w:val="nil"/>
            </w:tcBorders>
            <w:noWrap/>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593</w:t>
            </w:r>
          </w:p>
        </w:tc>
      </w:tr>
      <w:tr w:rsidR="000B1F1B" w:rsidRPr="000D7634" w:rsidTr="00D76313">
        <w:trPr>
          <w:trHeight w:val="255"/>
        </w:trPr>
        <w:tc>
          <w:tcPr>
            <w:tcW w:w="3398" w:type="pct"/>
            <w:tcBorders>
              <w:top w:val="nil"/>
              <w:left w:val="nil"/>
              <w:bottom w:val="single" w:sz="4" w:space="0" w:color="auto"/>
              <w:right w:val="nil"/>
            </w:tcBorders>
            <w:vAlign w:val="bottom"/>
          </w:tcPr>
          <w:p w:rsidR="000B1F1B" w:rsidRPr="00E53FA4" w:rsidRDefault="000B1F1B" w:rsidP="00D76313">
            <w:pPr>
              <w:suppressAutoHyphens/>
              <w:rPr>
                <w:rFonts w:ascii="Arial Narrow" w:hAnsi="Arial Narrow"/>
                <w:b/>
                <w:bCs/>
                <w:i/>
                <w:iCs/>
                <w:sz w:val="22"/>
                <w:szCs w:val="22"/>
                <w:lang w:val="tr-TR"/>
              </w:rPr>
            </w:pPr>
            <w:r w:rsidRPr="00E53FA4">
              <w:rPr>
                <w:rFonts w:ascii="Arial Narrow" w:hAnsi="Arial Narrow"/>
                <w:b/>
                <w:bCs/>
                <w:i/>
                <w:iCs/>
                <w:sz w:val="22"/>
                <w:szCs w:val="22"/>
                <w:lang w:val="tr-TR"/>
              </w:rPr>
              <w:t>Değişken faizli finansal varlık ve yükümlülükler:</w:t>
            </w:r>
          </w:p>
        </w:tc>
        <w:tc>
          <w:tcPr>
            <w:tcW w:w="850" w:type="pct"/>
            <w:tcBorders>
              <w:top w:val="nil"/>
              <w:left w:val="nil"/>
              <w:bottom w:val="single" w:sz="4" w:space="0" w:color="auto"/>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Yoktur</w:t>
            </w:r>
          </w:p>
        </w:tc>
        <w:tc>
          <w:tcPr>
            <w:tcW w:w="752" w:type="pct"/>
            <w:tcBorders>
              <w:top w:val="nil"/>
              <w:left w:val="nil"/>
              <w:bottom w:val="single" w:sz="4" w:space="0" w:color="auto"/>
              <w:right w:val="nil"/>
            </w:tcBorders>
            <w:noWrap/>
            <w:vAlign w:val="bottom"/>
          </w:tcPr>
          <w:p w:rsidR="000B1F1B" w:rsidRPr="00E13D9D"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Yoktur</w:t>
            </w:r>
          </w:p>
        </w:tc>
      </w:tr>
    </w:tbl>
    <w:p w:rsidR="000B1F1B" w:rsidRPr="000D7634" w:rsidRDefault="000B1F1B" w:rsidP="000B1F1B">
      <w:pPr>
        <w:pStyle w:val="BodybyBD"/>
        <w:suppressAutoHyphens/>
        <w:spacing w:before="160" w:after="0" w:line="240" w:lineRule="auto"/>
        <w:rPr>
          <w:rFonts w:ascii="Arial Narrow" w:hAnsi="Arial Narrow"/>
          <w:i/>
          <w:szCs w:val="22"/>
          <w:lang w:val="tr-TR"/>
        </w:rPr>
      </w:pPr>
      <w:r w:rsidRPr="000D7634">
        <w:rPr>
          <w:rFonts w:ascii="Arial Narrow" w:hAnsi="Arial Narrow"/>
          <w:i/>
          <w:szCs w:val="22"/>
          <w:lang w:val="tr-TR"/>
        </w:rPr>
        <w:t>Finansal enstrümanların faize duyarlılığı</w:t>
      </w:r>
    </w:p>
    <w:p w:rsidR="000B1F1B" w:rsidRPr="00190BB7" w:rsidRDefault="000B1F1B" w:rsidP="000B1F1B">
      <w:pPr>
        <w:pStyle w:val="BodybyBD"/>
        <w:suppressAutoHyphens/>
        <w:spacing w:before="120" w:after="0" w:line="240" w:lineRule="auto"/>
        <w:rPr>
          <w:rFonts w:ascii="Arial Narrow" w:hAnsi="Arial Narrow"/>
          <w:szCs w:val="22"/>
          <w:lang w:val="tr-TR"/>
        </w:rPr>
      </w:pPr>
      <w:r w:rsidRPr="00190BB7">
        <w:rPr>
          <w:rFonts w:ascii="Arial Narrow" w:hAnsi="Arial Narrow"/>
          <w:szCs w:val="22"/>
          <w:lang w:val="tr-TR"/>
        </w:rPr>
        <w:t>Şirket’in finansal varlıkları sabit faizli vadeli mevduatlardan oluştuğu için faiz değişimlerinin sonuç hesaplarına etkisi bulunmamaktadır.</w:t>
      </w:r>
    </w:p>
    <w:p w:rsidR="000B1F1B" w:rsidRPr="00190BB7" w:rsidRDefault="000B1F1B" w:rsidP="000B1F1B">
      <w:pPr>
        <w:pStyle w:val="BodybyBD"/>
        <w:suppressAutoHyphens/>
        <w:spacing w:before="120" w:after="120" w:line="240" w:lineRule="auto"/>
        <w:rPr>
          <w:rFonts w:ascii="Arial Narrow" w:hAnsi="Arial Narrow"/>
          <w:i/>
          <w:szCs w:val="22"/>
          <w:lang w:val="tr-TR"/>
        </w:rPr>
      </w:pPr>
      <w:r w:rsidRPr="00190BB7">
        <w:rPr>
          <w:rFonts w:ascii="Arial Narrow" w:hAnsi="Arial Narrow"/>
          <w:i/>
          <w:szCs w:val="22"/>
          <w:lang w:val="tr-TR"/>
        </w:rPr>
        <w:t xml:space="preserve"> Gerçeğe uygun değer gösterimi</w:t>
      </w:r>
    </w:p>
    <w:p w:rsidR="000B1F1B" w:rsidRPr="00190BB7" w:rsidRDefault="000B1F1B" w:rsidP="000B1F1B">
      <w:pPr>
        <w:pStyle w:val="BodybyBD"/>
        <w:suppressAutoHyphens/>
        <w:spacing w:after="0" w:line="240" w:lineRule="auto"/>
        <w:rPr>
          <w:rFonts w:ascii="Arial Narrow" w:hAnsi="Arial Narrow"/>
          <w:szCs w:val="22"/>
          <w:lang w:val="tr-TR"/>
        </w:rPr>
      </w:pPr>
      <w:r w:rsidRPr="00190BB7">
        <w:rPr>
          <w:rFonts w:ascii="Arial Narrow" w:hAnsi="Arial Narrow"/>
          <w:szCs w:val="22"/>
          <w:lang w:val="tr-TR"/>
        </w:rPr>
        <w:t>Finansal araçların tahmini piyasa değerleri, elde bulunan piyasa verileri kullanılarak ve eğer mümkünse uygun değerleme yöntemleri kullanılarak belirlenmektedir. Şirket yönetimi diğer finansal varlık ve yükümlülüklerin gerçeğe uygun değerlerinin kayıtlı değerlerinden önemli ölçüde farklı olmadığını tahmin etmektedir.</w:t>
      </w:r>
    </w:p>
    <w:p w:rsidR="000B1F1B" w:rsidRPr="00190BB7" w:rsidRDefault="000B1F1B" w:rsidP="000B1F1B">
      <w:pPr>
        <w:tabs>
          <w:tab w:val="left" w:pos="567"/>
        </w:tabs>
        <w:suppressAutoHyphens/>
        <w:spacing w:before="100" w:beforeAutospacing="1" w:after="100" w:afterAutospacing="1"/>
        <w:jc w:val="both"/>
        <w:rPr>
          <w:rFonts w:ascii="Arial Narrow" w:hAnsi="Arial Narrow"/>
          <w:i/>
          <w:sz w:val="22"/>
          <w:szCs w:val="22"/>
          <w:lang w:val="tr-TR"/>
        </w:rPr>
      </w:pPr>
      <w:r w:rsidRPr="00190BB7">
        <w:rPr>
          <w:rFonts w:ascii="Arial Narrow" w:hAnsi="Arial Narrow"/>
          <w:i/>
          <w:sz w:val="22"/>
          <w:szCs w:val="22"/>
          <w:lang w:val="tr-TR"/>
        </w:rPr>
        <w:t>Gerçeğe uygun değer ile ölçüme ilişkin sınıflandırma</w:t>
      </w:r>
    </w:p>
    <w:p w:rsidR="000B1F1B" w:rsidRPr="00190BB7" w:rsidRDefault="000B1F1B" w:rsidP="000B1F1B">
      <w:pPr>
        <w:tabs>
          <w:tab w:val="left" w:pos="567"/>
        </w:tabs>
        <w:suppressAutoHyphens/>
        <w:spacing w:after="100" w:afterAutospacing="1"/>
        <w:jc w:val="both"/>
        <w:rPr>
          <w:rFonts w:ascii="Arial Narrow" w:hAnsi="Arial Narrow"/>
          <w:sz w:val="22"/>
          <w:szCs w:val="22"/>
          <w:lang w:val="tr-TR"/>
        </w:rPr>
      </w:pPr>
      <w:r w:rsidRPr="00190BB7">
        <w:rPr>
          <w:rFonts w:ascii="Arial Narrow" w:hAnsi="Arial Narrow"/>
          <w:sz w:val="22"/>
          <w:szCs w:val="22"/>
          <w:lang w:val="tr-TR"/>
        </w:rPr>
        <w:t xml:space="preserve">“TFRS 7 – </w:t>
      </w:r>
      <w:r w:rsidRPr="00190BB7">
        <w:rPr>
          <w:rFonts w:ascii="Arial Narrow" w:hAnsi="Arial Narrow"/>
          <w:i/>
          <w:sz w:val="22"/>
          <w:szCs w:val="22"/>
          <w:lang w:val="tr-TR"/>
        </w:rPr>
        <w:t>Finansal Araçlar: Açıklama</w:t>
      </w:r>
      <w:r w:rsidRPr="00190BB7">
        <w:rPr>
          <w:rFonts w:ascii="Arial Narrow" w:hAnsi="Arial Narrow"/>
          <w:sz w:val="22"/>
          <w:szCs w:val="22"/>
          <w:lang w:val="tr-TR"/>
        </w:rPr>
        <w:t>” standardı 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 esas olarak söz konusu verilerin gözlemlenebilir nitelikte olup olmamasına dayanmaktadır. Gözlemlenebilir nitelikteki veriler, bağımsız kaynaklardan edinilen piyasa verilerinin kullanılması; gözlemlenebilir nitelikte olmayan veriler ise Şirket’in piyasa tahmin ve varsayımlarının kullanılması anlamına gelmektedir. Bu şekilde bir ayırım, genel olarak aşağıdaki sınıflamaları ortaya çıkarmaktadır.</w:t>
      </w:r>
    </w:p>
    <w:p w:rsidR="000B1F1B" w:rsidRPr="00190BB7" w:rsidRDefault="000B1F1B" w:rsidP="000B1F1B">
      <w:pPr>
        <w:tabs>
          <w:tab w:val="left" w:pos="567"/>
        </w:tabs>
        <w:suppressAutoHyphens/>
        <w:spacing w:before="120"/>
        <w:jc w:val="both"/>
        <w:rPr>
          <w:rFonts w:ascii="Arial Narrow" w:hAnsi="Arial Narrow"/>
          <w:sz w:val="22"/>
          <w:szCs w:val="22"/>
          <w:lang w:val="tr-TR"/>
        </w:rPr>
      </w:pPr>
      <w:r w:rsidRPr="00190BB7">
        <w:rPr>
          <w:rFonts w:ascii="Arial Narrow" w:hAnsi="Arial Narrow"/>
          <w:sz w:val="22"/>
          <w:szCs w:val="22"/>
          <w:lang w:val="tr-TR"/>
        </w:rPr>
        <w:t>1 inci Sıra: Özdeş varlıklar ya da borçlar için aktif piyasalardaki kayıtlı (düzeltilmemiş) fiyatlar;</w:t>
      </w:r>
    </w:p>
    <w:p w:rsidR="000B1F1B" w:rsidRPr="00190BB7" w:rsidRDefault="000B1F1B" w:rsidP="000B1F1B">
      <w:pPr>
        <w:tabs>
          <w:tab w:val="left" w:pos="567"/>
        </w:tabs>
        <w:suppressAutoHyphens/>
        <w:spacing w:before="120"/>
        <w:jc w:val="both"/>
        <w:rPr>
          <w:rFonts w:ascii="Arial Narrow" w:hAnsi="Arial Narrow"/>
          <w:sz w:val="22"/>
          <w:szCs w:val="22"/>
          <w:lang w:val="tr-TR"/>
        </w:rPr>
      </w:pPr>
      <w:r w:rsidRPr="00190BB7">
        <w:rPr>
          <w:rFonts w:ascii="Arial Narrow" w:hAnsi="Arial Narrow"/>
          <w:sz w:val="22"/>
          <w:szCs w:val="22"/>
          <w:lang w:val="tr-TR"/>
        </w:rPr>
        <w:t>2 nci Sıra: 1 inci sırada yer alan kayıtlı fiyatlar dışında kalan ve varlıklar ya da borçlar açısından doğrudan (fiyatlar aracılığıyla) ya da dolaylı olarak (fiyatlardan türetilmek suretiyle) gözlemlenebilir nitelikteki veriler;</w:t>
      </w:r>
    </w:p>
    <w:p w:rsidR="000B1F1B" w:rsidRPr="00190BB7" w:rsidRDefault="000B1F1B" w:rsidP="000B1F1B">
      <w:pPr>
        <w:tabs>
          <w:tab w:val="left" w:pos="567"/>
        </w:tabs>
        <w:suppressAutoHyphens/>
        <w:spacing w:before="120"/>
        <w:jc w:val="both"/>
        <w:rPr>
          <w:rFonts w:ascii="Arial Narrow" w:hAnsi="Arial Narrow"/>
          <w:sz w:val="22"/>
          <w:szCs w:val="22"/>
          <w:lang w:val="tr-TR"/>
        </w:rPr>
      </w:pPr>
      <w:r w:rsidRPr="00190BB7">
        <w:rPr>
          <w:rFonts w:ascii="Arial Narrow" w:hAnsi="Arial Narrow"/>
          <w:sz w:val="22"/>
          <w:szCs w:val="22"/>
          <w:lang w:val="tr-TR"/>
        </w:rPr>
        <w:t>3 üncü Sıra: Varlık ya da borçlara ilişkin olarak gözlemlenebilir piyasa verilerine dayanmayan veriler (gözlemlenebilir nitelikte olmayan veriler).</w:t>
      </w:r>
    </w:p>
    <w:p w:rsidR="000B1F1B" w:rsidRPr="00190BB7" w:rsidRDefault="000B1F1B" w:rsidP="000B1F1B">
      <w:pPr>
        <w:tabs>
          <w:tab w:val="left" w:pos="567"/>
        </w:tabs>
        <w:suppressAutoHyphens/>
        <w:spacing w:before="120" w:after="120"/>
        <w:jc w:val="both"/>
        <w:rPr>
          <w:rFonts w:ascii="Arial Narrow" w:hAnsi="Arial Narrow"/>
          <w:sz w:val="22"/>
          <w:szCs w:val="22"/>
          <w:lang w:val="tr-TR"/>
        </w:rPr>
      </w:pPr>
      <w:r w:rsidRPr="00190BB7">
        <w:rPr>
          <w:rFonts w:ascii="Arial Narrow" w:hAnsi="Arial Narrow"/>
          <w:sz w:val="22"/>
          <w:szCs w:val="22"/>
          <w:lang w:val="tr-TR"/>
        </w:rPr>
        <w:t xml:space="preserve">Sınıflandırma, kullanılabilir olması durumunda gözlemlenebilir nitelikteki piyasa verilerinin kullanılmasını gerektirmektedir. </w:t>
      </w:r>
    </w:p>
    <w:p w:rsidR="000B1F1B" w:rsidRPr="007F16A8" w:rsidRDefault="000B1F1B" w:rsidP="000B1F1B">
      <w:pPr>
        <w:tabs>
          <w:tab w:val="left" w:pos="567"/>
        </w:tabs>
        <w:suppressAutoHyphens/>
        <w:spacing w:before="120" w:after="120"/>
        <w:jc w:val="both"/>
        <w:rPr>
          <w:rFonts w:ascii="Arial Narrow" w:hAnsi="Arial Narrow"/>
          <w:sz w:val="22"/>
          <w:szCs w:val="22"/>
          <w:highlight w:val="red"/>
          <w:lang w:val="tr-TR"/>
        </w:rPr>
      </w:pPr>
    </w:p>
    <w:p w:rsidR="000B1F1B" w:rsidRPr="007F16A8" w:rsidRDefault="000B1F1B" w:rsidP="000B1F1B">
      <w:pPr>
        <w:tabs>
          <w:tab w:val="left" w:pos="567"/>
        </w:tabs>
        <w:suppressAutoHyphens/>
        <w:spacing w:before="120" w:after="120"/>
        <w:jc w:val="both"/>
        <w:rPr>
          <w:rFonts w:ascii="Arial Narrow" w:hAnsi="Arial Narrow"/>
          <w:sz w:val="22"/>
          <w:szCs w:val="22"/>
          <w:highlight w:val="red"/>
          <w:lang w:val="tr-TR"/>
        </w:rPr>
      </w:pPr>
    </w:p>
    <w:p w:rsidR="000B1F1B" w:rsidRPr="007F16A8" w:rsidRDefault="000B1F1B" w:rsidP="000B1F1B">
      <w:pPr>
        <w:tabs>
          <w:tab w:val="left" w:pos="567"/>
        </w:tabs>
        <w:suppressAutoHyphens/>
        <w:spacing w:before="120" w:after="120"/>
        <w:jc w:val="both"/>
        <w:rPr>
          <w:rFonts w:ascii="Arial Narrow" w:hAnsi="Arial Narrow"/>
          <w:sz w:val="22"/>
          <w:szCs w:val="22"/>
          <w:highlight w:val="red"/>
          <w:lang w:val="tr-TR"/>
        </w:rPr>
      </w:pPr>
    </w:p>
    <w:p w:rsidR="000B1F1B" w:rsidRPr="007F16A8" w:rsidRDefault="000B1F1B" w:rsidP="000B1F1B">
      <w:pPr>
        <w:tabs>
          <w:tab w:val="left" w:pos="567"/>
        </w:tabs>
        <w:suppressAutoHyphens/>
        <w:spacing w:before="120" w:after="120"/>
        <w:jc w:val="both"/>
        <w:rPr>
          <w:rFonts w:ascii="Arial Narrow" w:hAnsi="Arial Narrow"/>
          <w:sz w:val="22"/>
          <w:szCs w:val="22"/>
          <w:highlight w:val="red"/>
          <w:lang w:val="tr-TR"/>
        </w:rPr>
      </w:pPr>
    </w:p>
    <w:p w:rsidR="000B1F1B" w:rsidRPr="00190BB7" w:rsidRDefault="000B1F1B" w:rsidP="000B1F1B">
      <w:pPr>
        <w:suppressAutoHyphens/>
        <w:spacing w:before="200"/>
        <w:ind w:hanging="720"/>
        <w:jc w:val="both"/>
        <w:rPr>
          <w:rFonts w:ascii="Arial Narrow" w:hAnsi="Arial Narrow"/>
          <w:b/>
          <w:sz w:val="26"/>
          <w:szCs w:val="26"/>
          <w:lang w:val="tr-TR"/>
        </w:rPr>
      </w:pPr>
      <w:r w:rsidRPr="00190BB7">
        <w:rPr>
          <w:rFonts w:ascii="Arial Narrow" w:hAnsi="Arial Narrow"/>
          <w:b/>
          <w:sz w:val="26"/>
          <w:szCs w:val="26"/>
          <w:lang w:val="tr-TR"/>
        </w:rPr>
        <w:lastRenderedPageBreak/>
        <w:t>4</w:t>
      </w:r>
      <w:r w:rsidRPr="00190BB7">
        <w:rPr>
          <w:rFonts w:ascii="Arial Narrow" w:hAnsi="Arial Narrow"/>
          <w:b/>
          <w:sz w:val="26"/>
          <w:szCs w:val="26"/>
          <w:lang w:val="tr-TR"/>
        </w:rPr>
        <w:tab/>
        <w:t xml:space="preserve">Sigorta ve finansal riskin yönetimi </w:t>
      </w:r>
      <w:r w:rsidRPr="00190BB7">
        <w:rPr>
          <w:rFonts w:ascii="Arial Narrow" w:hAnsi="Arial Narrow"/>
          <w:i/>
          <w:sz w:val="26"/>
          <w:szCs w:val="26"/>
          <w:lang w:val="tr-TR"/>
        </w:rPr>
        <w:t>(devamı)</w:t>
      </w:r>
    </w:p>
    <w:p w:rsidR="000B1F1B" w:rsidRPr="00190BB7" w:rsidRDefault="000B1F1B" w:rsidP="000B1F1B">
      <w:pPr>
        <w:suppressAutoHyphens/>
        <w:spacing w:before="100" w:after="100"/>
        <w:ind w:hanging="720"/>
        <w:jc w:val="both"/>
        <w:rPr>
          <w:rFonts w:ascii="Arial Narrow" w:hAnsi="Arial Narrow"/>
          <w:b/>
          <w:sz w:val="24"/>
          <w:szCs w:val="24"/>
          <w:lang w:val="tr-TR"/>
        </w:rPr>
      </w:pPr>
      <w:r w:rsidRPr="00190BB7">
        <w:rPr>
          <w:rFonts w:ascii="Arial Narrow" w:hAnsi="Arial Narrow"/>
          <w:b/>
          <w:sz w:val="24"/>
          <w:szCs w:val="24"/>
          <w:lang w:val="tr-TR"/>
        </w:rPr>
        <w:t>4.2</w:t>
      </w:r>
      <w:r w:rsidRPr="00190BB7">
        <w:rPr>
          <w:rFonts w:ascii="Arial Narrow" w:hAnsi="Arial Narrow"/>
          <w:b/>
          <w:sz w:val="24"/>
          <w:szCs w:val="24"/>
          <w:lang w:val="tr-TR"/>
        </w:rPr>
        <w:tab/>
        <w:t xml:space="preserve">Finansal riskin yönetimi </w:t>
      </w:r>
      <w:r w:rsidRPr="00190BB7">
        <w:rPr>
          <w:rFonts w:ascii="Arial Narrow" w:hAnsi="Arial Narrow"/>
          <w:i/>
          <w:sz w:val="24"/>
          <w:szCs w:val="24"/>
          <w:lang w:val="tr-TR"/>
        </w:rPr>
        <w:t>(devamı)</w:t>
      </w:r>
    </w:p>
    <w:p w:rsidR="000B1F1B" w:rsidRPr="00190BB7" w:rsidRDefault="000B1F1B" w:rsidP="000B1F1B">
      <w:pPr>
        <w:tabs>
          <w:tab w:val="left" w:pos="567"/>
        </w:tabs>
        <w:suppressAutoHyphens/>
        <w:spacing w:after="120"/>
        <w:jc w:val="both"/>
        <w:rPr>
          <w:rFonts w:ascii="Arial Narrow" w:hAnsi="Arial Narrow"/>
          <w:sz w:val="22"/>
          <w:szCs w:val="22"/>
          <w:lang w:val="tr-TR"/>
        </w:rPr>
      </w:pPr>
      <w:r w:rsidRPr="00190BB7">
        <w:rPr>
          <w:rFonts w:ascii="Arial Narrow" w:hAnsi="Arial Narrow"/>
          <w:sz w:val="22"/>
          <w:szCs w:val="22"/>
          <w:lang w:val="tr-TR"/>
        </w:rPr>
        <w:t xml:space="preserve">Bu çerçevede gerçeğe uygun değerleri üzerinden ölçülen finansal varlık ve yükümlülüklerin gerçeğe uygun değer sınıflandırması aşağıdaki gibidir: </w:t>
      </w: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0B1F1B" w:rsidRPr="00E53FA4" w:rsidTr="00D76313">
        <w:trPr>
          <w:trHeight w:val="340"/>
        </w:trPr>
        <w:tc>
          <w:tcPr>
            <w:tcW w:w="5760" w:type="dxa"/>
            <w:vMerge w:val="restart"/>
            <w:tcBorders>
              <w:top w:val="single" w:sz="4" w:space="0" w:color="auto"/>
              <w:left w:val="nil"/>
              <w:bottom w:val="single" w:sz="4" w:space="0" w:color="auto"/>
              <w:right w:val="nil"/>
            </w:tcBorders>
            <w:vAlign w:val="bottom"/>
          </w:tcPr>
          <w:p w:rsidR="000B1F1B" w:rsidRPr="00190BB7" w:rsidRDefault="000B1F1B" w:rsidP="00D76313">
            <w:pPr>
              <w:suppressAutoHyphens/>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0B1F1B" w:rsidRPr="00E53FA4" w:rsidRDefault="000B1F1B" w:rsidP="00D76313">
            <w:pPr>
              <w:suppressAutoHyphens/>
              <w:jc w:val="center"/>
              <w:rPr>
                <w:rFonts w:ascii="Arial Narrow" w:hAnsi="Arial Narrow"/>
                <w:b/>
                <w:sz w:val="22"/>
                <w:szCs w:val="22"/>
                <w:lang w:val="tr-TR"/>
              </w:rPr>
            </w:pPr>
            <w:r w:rsidRPr="00E53FA4">
              <w:rPr>
                <w:rFonts w:ascii="Arial Narrow" w:hAnsi="Arial Narrow"/>
                <w:b/>
                <w:sz w:val="22"/>
                <w:szCs w:val="22"/>
                <w:lang w:val="tr-TR"/>
              </w:rPr>
              <w:t>30 Eylül 2014</w:t>
            </w:r>
          </w:p>
        </w:tc>
      </w:tr>
      <w:tr w:rsidR="000B1F1B" w:rsidRPr="00E53FA4" w:rsidTr="00D76313">
        <w:trPr>
          <w:trHeight w:val="270"/>
        </w:trPr>
        <w:tc>
          <w:tcPr>
            <w:tcW w:w="5760" w:type="dxa"/>
            <w:vMerge/>
            <w:tcBorders>
              <w:left w:val="nil"/>
              <w:bottom w:val="single" w:sz="4" w:space="0" w:color="auto"/>
              <w:right w:val="nil"/>
            </w:tcBorders>
            <w:vAlign w:val="bottom"/>
          </w:tcPr>
          <w:p w:rsidR="000B1F1B" w:rsidRPr="00E53FA4" w:rsidRDefault="000B1F1B" w:rsidP="00D76313">
            <w:pPr>
              <w:suppressAutoHyphens/>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0B1F1B" w:rsidRPr="00E53FA4" w:rsidRDefault="000B1F1B" w:rsidP="00D76313">
            <w:pPr>
              <w:suppressAutoHyphens/>
              <w:jc w:val="right"/>
              <w:rPr>
                <w:rFonts w:ascii="Arial Narrow" w:hAnsi="Arial Narrow"/>
                <w:b/>
                <w:sz w:val="22"/>
                <w:szCs w:val="22"/>
                <w:lang w:val="tr-TR"/>
              </w:rPr>
            </w:pPr>
            <w:r w:rsidRPr="00E53FA4">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0B1F1B" w:rsidRPr="00E53FA4" w:rsidRDefault="000B1F1B" w:rsidP="00D76313">
            <w:pPr>
              <w:suppressAutoHyphens/>
              <w:jc w:val="right"/>
              <w:rPr>
                <w:rFonts w:ascii="Arial Narrow" w:hAnsi="Arial Narrow"/>
                <w:b/>
                <w:sz w:val="22"/>
                <w:szCs w:val="22"/>
                <w:lang w:val="tr-TR"/>
              </w:rPr>
            </w:pPr>
            <w:r w:rsidRPr="00E53FA4">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0B1F1B" w:rsidRPr="00E53FA4" w:rsidRDefault="000B1F1B" w:rsidP="00D76313">
            <w:pPr>
              <w:suppressAutoHyphens/>
              <w:jc w:val="right"/>
              <w:rPr>
                <w:rFonts w:ascii="Arial Narrow" w:hAnsi="Arial Narrow"/>
                <w:b/>
                <w:sz w:val="22"/>
                <w:szCs w:val="22"/>
                <w:lang w:val="tr-TR"/>
              </w:rPr>
            </w:pPr>
            <w:r w:rsidRPr="00E53FA4">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0B1F1B" w:rsidRPr="00E53FA4" w:rsidRDefault="000B1F1B" w:rsidP="00D76313">
            <w:pPr>
              <w:suppressAutoHyphens/>
              <w:jc w:val="right"/>
              <w:rPr>
                <w:rFonts w:ascii="Arial Narrow" w:hAnsi="Arial Narrow"/>
                <w:b/>
                <w:sz w:val="22"/>
                <w:szCs w:val="22"/>
                <w:lang w:val="tr-TR"/>
              </w:rPr>
            </w:pPr>
            <w:r w:rsidRPr="00E53FA4">
              <w:rPr>
                <w:rFonts w:ascii="Arial Narrow" w:hAnsi="Arial Narrow"/>
                <w:b/>
                <w:sz w:val="22"/>
                <w:szCs w:val="22"/>
                <w:lang w:val="tr-TR"/>
              </w:rPr>
              <w:t>Toplam</w:t>
            </w:r>
          </w:p>
        </w:tc>
      </w:tr>
      <w:tr w:rsidR="000B1F1B" w:rsidRPr="00E53FA4" w:rsidTr="00D76313">
        <w:trPr>
          <w:trHeight w:hRule="exact" w:val="170"/>
        </w:trPr>
        <w:tc>
          <w:tcPr>
            <w:tcW w:w="5760" w:type="dxa"/>
            <w:tcBorders>
              <w:top w:val="single" w:sz="4" w:space="0" w:color="auto"/>
              <w:left w:val="nil"/>
              <w:right w:val="nil"/>
            </w:tcBorders>
            <w:vAlign w:val="bottom"/>
          </w:tcPr>
          <w:p w:rsidR="000B1F1B" w:rsidRPr="00E53FA4" w:rsidRDefault="000B1F1B" w:rsidP="00D76313">
            <w:pPr>
              <w:suppressAutoHyphens/>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720" w:type="dxa"/>
            <w:tcBorders>
              <w:top w:val="single" w:sz="4" w:space="0" w:color="auto"/>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E53FA4" w:rsidRDefault="000B1F1B" w:rsidP="00D76313">
            <w:pPr>
              <w:suppressAutoHyphens/>
              <w:jc w:val="right"/>
              <w:rPr>
                <w:rFonts w:ascii="Arial Narrow" w:hAnsi="Arial Narrow"/>
                <w:b/>
                <w:sz w:val="22"/>
                <w:szCs w:val="22"/>
                <w:lang w:val="tr-TR"/>
              </w:rPr>
            </w:pPr>
          </w:p>
        </w:tc>
      </w:tr>
      <w:tr w:rsidR="000B1F1B" w:rsidRPr="00E53FA4" w:rsidTr="00D76313">
        <w:trPr>
          <w:trHeight w:val="243"/>
        </w:trPr>
        <w:tc>
          <w:tcPr>
            <w:tcW w:w="5760" w:type="dxa"/>
            <w:tcBorders>
              <w:left w:val="nil"/>
              <w:right w:val="nil"/>
            </w:tcBorders>
            <w:vAlign w:val="bottom"/>
          </w:tcPr>
          <w:p w:rsidR="000B1F1B" w:rsidRPr="00E53FA4" w:rsidRDefault="000B1F1B" w:rsidP="00D76313">
            <w:pPr>
              <w:suppressAutoHyphens/>
              <w:rPr>
                <w:rFonts w:ascii="Arial Narrow" w:hAnsi="Arial Narrow"/>
                <w:b/>
                <w:i/>
                <w:sz w:val="22"/>
                <w:szCs w:val="22"/>
                <w:lang w:val="tr-TR"/>
              </w:rPr>
            </w:pPr>
            <w:r w:rsidRPr="00E53FA4">
              <w:rPr>
                <w:rFonts w:ascii="Arial Narrow" w:hAnsi="Arial Narrow"/>
                <w:b/>
                <w:i/>
                <w:sz w:val="22"/>
                <w:szCs w:val="22"/>
                <w:lang w:val="tr-TR"/>
              </w:rPr>
              <w:t>Finansal varlıklar:</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720" w:type="dxa"/>
            <w:tcBorders>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sz w:val="22"/>
                <w:szCs w:val="22"/>
                <w:lang w:val="tr-TR"/>
              </w:rPr>
            </w:pP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b/>
                <w:sz w:val="22"/>
                <w:szCs w:val="22"/>
                <w:lang w:val="tr-TR"/>
              </w:rPr>
            </w:pPr>
          </w:p>
        </w:tc>
      </w:tr>
      <w:tr w:rsidR="000B1F1B" w:rsidRPr="00E53FA4" w:rsidTr="00D76313">
        <w:trPr>
          <w:trHeight w:hRule="exact" w:val="227"/>
        </w:trPr>
        <w:tc>
          <w:tcPr>
            <w:tcW w:w="5760" w:type="dxa"/>
            <w:tcBorders>
              <w:left w:val="nil"/>
              <w:right w:val="nil"/>
            </w:tcBorders>
            <w:vAlign w:val="bottom"/>
          </w:tcPr>
          <w:p w:rsidR="000B1F1B" w:rsidRPr="00E53FA4" w:rsidRDefault="000B1F1B" w:rsidP="00D76313">
            <w:pPr>
              <w:suppressAutoHyphens/>
              <w:rPr>
                <w:rFonts w:ascii="Arial Narrow" w:hAnsi="Arial Narrow"/>
                <w:sz w:val="22"/>
                <w:szCs w:val="22"/>
                <w:lang w:val="tr-TR"/>
              </w:rPr>
            </w:pPr>
            <w:r w:rsidRPr="00E53FA4">
              <w:rPr>
                <w:rFonts w:ascii="Arial Narrow" w:hAnsi="Arial Narrow"/>
                <w:sz w:val="22"/>
                <w:szCs w:val="22"/>
                <w:lang w:val="tr-TR"/>
              </w:rPr>
              <w:t xml:space="preserve">Satılmaya hazır finansal varlıklar – Hisse senetleri </w:t>
            </w:r>
            <w:r w:rsidRPr="00E53FA4">
              <w:rPr>
                <w:rFonts w:ascii="Arial Narrow" w:hAnsi="Arial Narrow"/>
                <w:i/>
                <w:sz w:val="22"/>
                <w:szCs w:val="22"/>
                <w:lang w:val="tr-TR"/>
              </w:rPr>
              <w:t>(Not 11)</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17.114</w:t>
            </w:r>
          </w:p>
        </w:tc>
        <w:tc>
          <w:tcPr>
            <w:tcW w:w="72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bCs/>
                <w:color w:val="000000"/>
                <w:sz w:val="22"/>
                <w:szCs w:val="22"/>
              </w:rPr>
            </w:pPr>
            <w:r>
              <w:rPr>
                <w:rFonts w:ascii="Arial Narrow" w:hAnsi="Arial Narrow"/>
                <w:color w:val="000000"/>
                <w:sz w:val="22"/>
                <w:szCs w:val="22"/>
              </w:rPr>
              <w:t>17.114</w:t>
            </w:r>
          </w:p>
        </w:tc>
      </w:tr>
      <w:tr w:rsidR="000B1F1B" w:rsidRPr="00E53FA4" w:rsidTr="00D76313">
        <w:trPr>
          <w:trHeight w:hRule="exact" w:val="227"/>
        </w:trPr>
        <w:tc>
          <w:tcPr>
            <w:tcW w:w="5760" w:type="dxa"/>
            <w:tcBorders>
              <w:left w:val="nil"/>
              <w:right w:val="nil"/>
            </w:tcBorders>
            <w:vAlign w:val="bottom"/>
          </w:tcPr>
          <w:p w:rsidR="000B1F1B" w:rsidRPr="00E53FA4" w:rsidRDefault="000B1F1B" w:rsidP="00D76313">
            <w:pPr>
              <w:suppressAutoHyphens/>
              <w:rPr>
                <w:rFonts w:ascii="Arial Narrow" w:hAnsi="Arial Narrow"/>
                <w:sz w:val="22"/>
                <w:szCs w:val="22"/>
                <w:lang w:val="tr-TR"/>
              </w:rPr>
            </w:pPr>
            <w:r w:rsidRPr="00E53FA4">
              <w:rPr>
                <w:rFonts w:ascii="Arial Narrow" w:hAnsi="Arial Narrow"/>
                <w:sz w:val="22"/>
                <w:szCs w:val="22"/>
                <w:lang w:val="tr-TR"/>
              </w:rPr>
              <w:t xml:space="preserve">Alım satım amaçlı finansal varlıklar – Bono ve B tipi likit fon  </w:t>
            </w:r>
            <w:r w:rsidRPr="00E53FA4">
              <w:rPr>
                <w:rFonts w:ascii="Arial Narrow" w:hAnsi="Arial Narrow"/>
                <w:i/>
                <w:sz w:val="22"/>
                <w:szCs w:val="22"/>
                <w:lang w:val="tr-TR"/>
              </w:rPr>
              <w:t>(Not 11)</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1.162</w:t>
            </w:r>
          </w:p>
        </w:tc>
        <w:tc>
          <w:tcPr>
            <w:tcW w:w="72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bCs/>
                <w:color w:val="000000"/>
                <w:sz w:val="22"/>
                <w:szCs w:val="22"/>
              </w:rPr>
            </w:pPr>
            <w:r w:rsidRPr="00E53FA4">
              <w:rPr>
                <w:rFonts w:ascii="Arial Narrow" w:hAnsi="Arial Narrow"/>
                <w:bCs/>
                <w:color w:val="000000"/>
                <w:sz w:val="22"/>
                <w:szCs w:val="22"/>
              </w:rPr>
              <w:t>1.</w:t>
            </w:r>
            <w:r>
              <w:rPr>
                <w:rFonts w:ascii="Arial Narrow" w:hAnsi="Arial Narrow"/>
                <w:bCs/>
                <w:color w:val="000000"/>
                <w:sz w:val="22"/>
                <w:szCs w:val="22"/>
              </w:rPr>
              <w:t>16</w:t>
            </w:r>
            <w:r w:rsidRPr="00E53FA4">
              <w:rPr>
                <w:rFonts w:ascii="Arial Narrow" w:hAnsi="Arial Narrow"/>
                <w:bCs/>
                <w:color w:val="000000"/>
                <w:sz w:val="22"/>
                <w:szCs w:val="22"/>
              </w:rPr>
              <w:t>2</w:t>
            </w:r>
          </w:p>
        </w:tc>
      </w:tr>
      <w:tr w:rsidR="000B1F1B" w:rsidRPr="00E53FA4" w:rsidTr="00D76313">
        <w:trPr>
          <w:trHeight w:hRule="exact" w:val="227"/>
        </w:trPr>
        <w:tc>
          <w:tcPr>
            <w:tcW w:w="5760" w:type="dxa"/>
            <w:tcBorders>
              <w:left w:val="nil"/>
              <w:right w:val="nil"/>
            </w:tcBorders>
            <w:vAlign w:val="bottom"/>
          </w:tcPr>
          <w:p w:rsidR="000B1F1B" w:rsidRPr="00E53FA4" w:rsidRDefault="000B1F1B" w:rsidP="00D76313">
            <w:pPr>
              <w:suppressAutoHyphens/>
              <w:rPr>
                <w:rFonts w:ascii="Arial Narrow" w:hAnsi="Arial Narrow"/>
                <w:sz w:val="22"/>
                <w:szCs w:val="22"/>
                <w:lang w:val="tr-TR"/>
              </w:rPr>
            </w:pPr>
            <w:r w:rsidRPr="00E53FA4">
              <w:rPr>
                <w:rFonts w:ascii="Arial Narrow" w:hAnsi="Arial Narrow"/>
                <w:sz w:val="22"/>
                <w:szCs w:val="22"/>
                <w:lang w:val="tr-TR"/>
              </w:rPr>
              <w:t xml:space="preserve">Bağlı menkul kıymetler – </w:t>
            </w:r>
            <w:r w:rsidRPr="00E53FA4">
              <w:rPr>
                <w:rFonts w:ascii="Arial Narrow" w:hAnsi="Arial Narrow"/>
                <w:i/>
                <w:sz w:val="22"/>
                <w:szCs w:val="22"/>
                <w:lang w:val="tr-TR"/>
              </w:rPr>
              <w:t>(Not 9)</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72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sidRPr="00E53FA4">
              <w:rPr>
                <w:rFonts w:ascii="Arial Narrow" w:hAnsi="Arial Narrow"/>
                <w:color w:val="000000"/>
                <w:sz w:val="22"/>
                <w:szCs w:val="22"/>
              </w:rPr>
              <w:t>-</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221.320</w:t>
            </w:r>
          </w:p>
        </w:tc>
        <w:tc>
          <w:tcPr>
            <w:tcW w:w="1080" w:type="dxa"/>
            <w:tcBorders>
              <w:left w:val="nil"/>
              <w:right w:val="nil"/>
            </w:tcBorders>
            <w:vAlign w:val="bottom"/>
          </w:tcPr>
          <w:p w:rsidR="000B1F1B" w:rsidRPr="00E53FA4"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221.320</w:t>
            </w:r>
          </w:p>
        </w:tc>
      </w:tr>
      <w:tr w:rsidR="000B1F1B" w:rsidRPr="00190BB7" w:rsidTr="00D76313">
        <w:trPr>
          <w:trHeight w:hRule="exact" w:val="340"/>
        </w:trPr>
        <w:tc>
          <w:tcPr>
            <w:tcW w:w="5760" w:type="dxa"/>
            <w:tcBorders>
              <w:top w:val="single" w:sz="4" w:space="0" w:color="auto"/>
              <w:left w:val="nil"/>
              <w:bottom w:val="double" w:sz="4" w:space="0" w:color="auto"/>
              <w:right w:val="nil"/>
            </w:tcBorders>
            <w:vAlign w:val="bottom"/>
          </w:tcPr>
          <w:p w:rsidR="000B1F1B" w:rsidRPr="00E53FA4" w:rsidRDefault="000B1F1B" w:rsidP="00D76313">
            <w:pPr>
              <w:suppressAutoHyphens/>
              <w:rPr>
                <w:rFonts w:ascii="Arial Narrow" w:hAnsi="Arial Narrow"/>
                <w:b/>
                <w:sz w:val="22"/>
                <w:szCs w:val="22"/>
                <w:lang w:val="tr-TR"/>
              </w:rPr>
            </w:pPr>
            <w:r w:rsidRPr="00E53FA4">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0B1F1B" w:rsidRPr="00E53FA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18.276</w:t>
            </w:r>
          </w:p>
        </w:tc>
        <w:tc>
          <w:tcPr>
            <w:tcW w:w="720" w:type="dxa"/>
            <w:tcBorders>
              <w:top w:val="single" w:sz="4" w:space="0" w:color="auto"/>
              <w:left w:val="nil"/>
              <w:bottom w:val="double" w:sz="4" w:space="0" w:color="auto"/>
              <w:right w:val="nil"/>
            </w:tcBorders>
            <w:vAlign w:val="bottom"/>
          </w:tcPr>
          <w:p w:rsidR="000B1F1B" w:rsidRPr="00E53FA4" w:rsidRDefault="000B1F1B" w:rsidP="00D76313">
            <w:pPr>
              <w:suppressAutoHyphens/>
              <w:jc w:val="right"/>
              <w:rPr>
                <w:rFonts w:ascii="Arial Narrow" w:hAnsi="Arial Narrow"/>
                <w:b/>
                <w:bCs/>
                <w:color w:val="000000"/>
                <w:sz w:val="22"/>
                <w:szCs w:val="22"/>
              </w:rPr>
            </w:pPr>
            <w:r w:rsidRPr="00E53FA4">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0B1F1B" w:rsidRPr="00E53FA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221.320</w:t>
            </w:r>
          </w:p>
        </w:tc>
        <w:tc>
          <w:tcPr>
            <w:tcW w:w="1080" w:type="dxa"/>
            <w:tcBorders>
              <w:top w:val="single" w:sz="4" w:space="0" w:color="auto"/>
              <w:left w:val="nil"/>
              <w:bottom w:val="double" w:sz="4" w:space="0" w:color="auto"/>
              <w:right w:val="nil"/>
            </w:tcBorders>
            <w:vAlign w:val="bottom"/>
          </w:tcPr>
          <w:p w:rsidR="000B1F1B" w:rsidRPr="00E53FA4" w:rsidRDefault="000B1F1B" w:rsidP="00D76313">
            <w:pPr>
              <w:suppressAutoHyphens/>
              <w:jc w:val="right"/>
              <w:rPr>
                <w:rFonts w:ascii="Arial Narrow" w:hAnsi="Arial Narrow"/>
                <w:b/>
                <w:bCs/>
                <w:color w:val="000000"/>
                <w:sz w:val="22"/>
                <w:szCs w:val="22"/>
              </w:rPr>
            </w:pPr>
            <w:r w:rsidRPr="00E53FA4">
              <w:rPr>
                <w:rFonts w:ascii="Arial Narrow" w:hAnsi="Arial Narrow"/>
                <w:b/>
                <w:bCs/>
                <w:color w:val="000000"/>
                <w:sz w:val="22"/>
                <w:szCs w:val="22"/>
              </w:rPr>
              <w:t>23</w:t>
            </w:r>
            <w:r>
              <w:rPr>
                <w:rFonts w:ascii="Arial Narrow" w:hAnsi="Arial Narrow"/>
                <w:b/>
                <w:bCs/>
                <w:color w:val="000000"/>
                <w:sz w:val="22"/>
                <w:szCs w:val="22"/>
              </w:rPr>
              <w:t>9.596</w:t>
            </w:r>
          </w:p>
        </w:tc>
      </w:tr>
    </w:tbl>
    <w:p w:rsidR="000B1F1B" w:rsidRPr="00190BB7" w:rsidRDefault="000B1F1B" w:rsidP="000B1F1B">
      <w:pPr>
        <w:suppressAutoHyphens/>
        <w:spacing w:before="240" w:after="120"/>
        <w:ind w:left="-720" w:firstLine="720"/>
        <w:jc w:val="both"/>
        <w:rPr>
          <w:rFonts w:ascii="Arial Narrow" w:hAnsi="Arial Narrow"/>
          <w:b/>
          <w:sz w:val="22"/>
          <w:szCs w:val="22"/>
          <w:lang w:val="tr-TR"/>
        </w:rPr>
      </w:pP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0B1F1B" w:rsidRPr="00190BB7" w:rsidTr="00D76313">
        <w:trPr>
          <w:trHeight w:val="340"/>
        </w:trPr>
        <w:tc>
          <w:tcPr>
            <w:tcW w:w="5760" w:type="dxa"/>
            <w:vMerge w:val="restart"/>
            <w:tcBorders>
              <w:top w:val="single" w:sz="4" w:space="0" w:color="auto"/>
              <w:left w:val="nil"/>
              <w:bottom w:val="single" w:sz="4" w:space="0" w:color="auto"/>
              <w:right w:val="nil"/>
            </w:tcBorders>
            <w:vAlign w:val="bottom"/>
          </w:tcPr>
          <w:p w:rsidR="000B1F1B" w:rsidRPr="00190BB7" w:rsidRDefault="000B1F1B" w:rsidP="00D76313">
            <w:pPr>
              <w:suppressAutoHyphens/>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0B1F1B" w:rsidRPr="00190BB7" w:rsidRDefault="000B1F1B" w:rsidP="00D76313">
            <w:pPr>
              <w:suppressAutoHyphens/>
              <w:jc w:val="center"/>
              <w:rPr>
                <w:rFonts w:ascii="Arial Narrow" w:hAnsi="Arial Narrow"/>
                <w:b/>
                <w:sz w:val="22"/>
                <w:szCs w:val="22"/>
                <w:lang w:val="tr-TR"/>
              </w:rPr>
            </w:pPr>
            <w:r>
              <w:rPr>
                <w:rFonts w:ascii="Arial Narrow" w:hAnsi="Arial Narrow"/>
                <w:b/>
                <w:sz w:val="22"/>
                <w:szCs w:val="22"/>
                <w:lang w:val="tr-TR"/>
              </w:rPr>
              <w:t>31 Aralık 2013</w:t>
            </w:r>
          </w:p>
        </w:tc>
      </w:tr>
      <w:tr w:rsidR="000B1F1B" w:rsidRPr="00190BB7" w:rsidTr="00D76313">
        <w:trPr>
          <w:trHeight w:val="270"/>
        </w:trPr>
        <w:tc>
          <w:tcPr>
            <w:tcW w:w="5760" w:type="dxa"/>
            <w:vMerge/>
            <w:tcBorders>
              <w:left w:val="nil"/>
              <w:bottom w:val="single" w:sz="4" w:space="0" w:color="auto"/>
              <w:right w:val="nil"/>
            </w:tcBorders>
            <w:vAlign w:val="bottom"/>
          </w:tcPr>
          <w:p w:rsidR="000B1F1B" w:rsidRPr="00190BB7" w:rsidRDefault="000B1F1B" w:rsidP="00D76313">
            <w:pPr>
              <w:suppressAutoHyphens/>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0B1F1B" w:rsidRPr="00190BB7" w:rsidRDefault="000B1F1B" w:rsidP="00D76313">
            <w:pPr>
              <w:suppressAutoHyphens/>
              <w:jc w:val="right"/>
              <w:rPr>
                <w:rFonts w:ascii="Arial Narrow" w:hAnsi="Arial Narrow"/>
                <w:b/>
                <w:sz w:val="22"/>
                <w:szCs w:val="22"/>
                <w:lang w:val="tr-TR"/>
              </w:rPr>
            </w:pPr>
            <w:r w:rsidRPr="00190BB7">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0B1F1B" w:rsidRPr="00190BB7" w:rsidRDefault="000B1F1B" w:rsidP="00D76313">
            <w:pPr>
              <w:suppressAutoHyphens/>
              <w:jc w:val="right"/>
              <w:rPr>
                <w:rFonts w:ascii="Arial Narrow" w:hAnsi="Arial Narrow"/>
                <w:b/>
                <w:sz w:val="22"/>
                <w:szCs w:val="22"/>
                <w:lang w:val="tr-TR"/>
              </w:rPr>
            </w:pPr>
            <w:r w:rsidRPr="00190BB7">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0B1F1B" w:rsidRPr="00190BB7" w:rsidRDefault="000B1F1B" w:rsidP="00D76313">
            <w:pPr>
              <w:suppressAutoHyphens/>
              <w:jc w:val="right"/>
              <w:rPr>
                <w:rFonts w:ascii="Arial Narrow" w:hAnsi="Arial Narrow"/>
                <w:b/>
                <w:sz w:val="22"/>
                <w:szCs w:val="22"/>
                <w:lang w:val="tr-TR"/>
              </w:rPr>
            </w:pPr>
            <w:r w:rsidRPr="00190BB7">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0B1F1B" w:rsidRPr="00190BB7" w:rsidRDefault="000B1F1B" w:rsidP="00D76313">
            <w:pPr>
              <w:suppressAutoHyphens/>
              <w:jc w:val="right"/>
              <w:rPr>
                <w:rFonts w:ascii="Arial Narrow" w:hAnsi="Arial Narrow"/>
                <w:b/>
                <w:sz w:val="22"/>
                <w:szCs w:val="22"/>
                <w:lang w:val="tr-TR"/>
              </w:rPr>
            </w:pPr>
            <w:r w:rsidRPr="00190BB7">
              <w:rPr>
                <w:rFonts w:ascii="Arial Narrow" w:hAnsi="Arial Narrow"/>
                <w:b/>
                <w:sz w:val="22"/>
                <w:szCs w:val="22"/>
                <w:lang w:val="tr-TR"/>
              </w:rPr>
              <w:t>Toplam</w:t>
            </w:r>
          </w:p>
        </w:tc>
      </w:tr>
      <w:tr w:rsidR="000B1F1B" w:rsidRPr="00190BB7" w:rsidTr="00D76313">
        <w:trPr>
          <w:trHeight w:hRule="exact" w:val="170"/>
        </w:trPr>
        <w:tc>
          <w:tcPr>
            <w:tcW w:w="5760" w:type="dxa"/>
            <w:tcBorders>
              <w:top w:val="single" w:sz="4" w:space="0" w:color="auto"/>
              <w:left w:val="nil"/>
              <w:right w:val="nil"/>
            </w:tcBorders>
            <w:vAlign w:val="bottom"/>
          </w:tcPr>
          <w:p w:rsidR="000B1F1B" w:rsidRPr="00190BB7" w:rsidRDefault="000B1F1B" w:rsidP="00D76313">
            <w:pPr>
              <w:suppressAutoHyphens/>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190BB7" w:rsidRDefault="000B1F1B" w:rsidP="00D76313">
            <w:pPr>
              <w:suppressAutoHyphens/>
              <w:jc w:val="right"/>
              <w:rPr>
                <w:rFonts w:ascii="Arial Narrow" w:hAnsi="Arial Narrow"/>
                <w:sz w:val="22"/>
                <w:szCs w:val="22"/>
                <w:lang w:val="tr-TR"/>
              </w:rPr>
            </w:pPr>
          </w:p>
        </w:tc>
        <w:tc>
          <w:tcPr>
            <w:tcW w:w="720" w:type="dxa"/>
            <w:tcBorders>
              <w:top w:val="single" w:sz="4" w:space="0" w:color="auto"/>
              <w:left w:val="nil"/>
              <w:right w:val="nil"/>
            </w:tcBorders>
            <w:vAlign w:val="bottom"/>
          </w:tcPr>
          <w:p w:rsidR="000B1F1B" w:rsidRPr="00190BB7" w:rsidRDefault="000B1F1B" w:rsidP="00D76313">
            <w:pPr>
              <w:suppressAutoHyphens/>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190BB7" w:rsidRDefault="000B1F1B" w:rsidP="00D76313">
            <w:pPr>
              <w:suppressAutoHyphens/>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0B1F1B" w:rsidRPr="00190BB7" w:rsidRDefault="000B1F1B" w:rsidP="00D76313">
            <w:pPr>
              <w:suppressAutoHyphens/>
              <w:jc w:val="right"/>
              <w:rPr>
                <w:rFonts w:ascii="Arial Narrow" w:hAnsi="Arial Narrow"/>
                <w:b/>
                <w:sz w:val="22"/>
                <w:szCs w:val="22"/>
                <w:lang w:val="tr-TR"/>
              </w:rPr>
            </w:pPr>
          </w:p>
        </w:tc>
      </w:tr>
      <w:tr w:rsidR="000B1F1B" w:rsidRPr="00190BB7" w:rsidTr="00D76313">
        <w:trPr>
          <w:trHeight w:val="243"/>
        </w:trPr>
        <w:tc>
          <w:tcPr>
            <w:tcW w:w="5760" w:type="dxa"/>
            <w:tcBorders>
              <w:left w:val="nil"/>
              <w:right w:val="nil"/>
            </w:tcBorders>
            <w:vAlign w:val="bottom"/>
          </w:tcPr>
          <w:p w:rsidR="000B1F1B" w:rsidRPr="00190BB7" w:rsidRDefault="000B1F1B" w:rsidP="00D76313">
            <w:pPr>
              <w:suppressAutoHyphens/>
              <w:rPr>
                <w:rFonts w:ascii="Arial Narrow" w:hAnsi="Arial Narrow"/>
                <w:b/>
                <w:i/>
                <w:sz w:val="22"/>
                <w:szCs w:val="22"/>
                <w:lang w:val="tr-TR"/>
              </w:rPr>
            </w:pPr>
            <w:r w:rsidRPr="00190BB7">
              <w:rPr>
                <w:rFonts w:ascii="Arial Narrow" w:hAnsi="Arial Narrow"/>
                <w:b/>
                <w:i/>
                <w:sz w:val="22"/>
                <w:szCs w:val="22"/>
                <w:lang w:val="tr-TR"/>
              </w:rPr>
              <w:t>Finansal varlıklar:</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sz w:val="22"/>
                <w:szCs w:val="22"/>
                <w:lang w:val="tr-TR"/>
              </w:rPr>
            </w:pPr>
          </w:p>
        </w:tc>
        <w:tc>
          <w:tcPr>
            <w:tcW w:w="720" w:type="dxa"/>
            <w:tcBorders>
              <w:left w:val="nil"/>
              <w:right w:val="nil"/>
            </w:tcBorders>
            <w:vAlign w:val="bottom"/>
          </w:tcPr>
          <w:p w:rsidR="000B1F1B" w:rsidRPr="00E13D9D" w:rsidRDefault="000B1F1B" w:rsidP="00D76313">
            <w:pPr>
              <w:suppressAutoHyphens/>
              <w:jc w:val="right"/>
              <w:rPr>
                <w:rFonts w:ascii="Arial Narrow" w:hAnsi="Arial Narrow"/>
                <w:sz w:val="22"/>
                <w:szCs w:val="22"/>
                <w:lang w:val="tr-TR"/>
              </w:rPr>
            </w:pP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sz w:val="22"/>
                <w:szCs w:val="22"/>
                <w:lang w:val="tr-TR"/>
              </w:rPr>
            </w:pP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b/>
                <w:sz w:val="22"/>
                <w:szCs w:val="22"/>
                <w:lang w:val="tr-TR"/>
              </w:rPr>
            </w:pPr>
          </w:p>
        </w:tc>
      </w:tr>
      <w:tr w:rsidR="000B1F1B" w:rsidRPr="00190BB7" w:rsidTr="00D76313">
        <w:trPr>
          <w:trHeight w:hRule="exact" w:val="227"/>
        </w:trPr>
        <w:tc>
          <w:tcPr>
            <w:tcW w:w="5760" w:type="dxa"/>
            <w:tcBorders>
              <w:left w:val="nil"/>
              <w:right w:val="nil"/>
            </w:tcBorders>
            <w:vAlign w:val="bottom"/>
          </w:tcPr>
          <w:p w:rsidR="000B1F1B" w:rsidRPr="00190BB7" w:rsidRDefault="000B1F1B" w:rsidP="00D76313">
            <w:pPr>
              <w:suppressAutoHyphens/>
              <w:rPr>
                <w:rFonts w:ascii="Arial Narrow" w:hAnsi="Arial Narrow"/>
                <w:sz w:val="22"/>
                <w:szCs w:val="22"/>
                <w:lang w:val="tr-TR"/>
              </w:rPr>
            </w:pPr>
            <w:r w:rsidRPr="00190BB7">
              <w:rPr>
                <w:rFonts w:ascii="Arial Narrow" w:hAnsi="Arial Narrow"/>
                <w:sz w:val="22"/>
                <w:szCs w:val="22"/>
                <w:lang w:val="tr-TR"/>
              </w:rPr>
              <w:t xml:space="preserve">Satılmaya hazır finansal varlıklar – Hisse senetleri </w:t>
            </w:r>
            <w:r w:rsidRPr="00190BB7">
              <w:rPr>
                <w:rFonts w:ascii="Arial Narrow" w:hAnsi="Arial Narrow"/>
                <w:i/>
                <w:sz w:val="22"/>
                <w:szCs w:val="22"/>
                <w:lang w:val="tr-TR"/>
              </w:rPr>
              <w:t>(Not 11)</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15.650</w:t>
            </w:r>
          </w:p>
        </w:tc>
        <w:tc>
          <w:tcPr>
            <w:tcW w:w="72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bCs/>
                <w:color w:val="000000"/>
                <w:sz w:val="22"/>
                <w:szCs w:val="22"/>
              </w:rPr>
            </w:pPr>
            <w:r w:rsidRPr="00E13D9D">
              <w:rPr>
                <w:rFonts w:ascii="Arial Narrow" w:hAnsi="Arial Narrow"/>
                <w:bCs/>
                <w:color w:val="000000"/>
                <w:sz w:val="22"/>
                <w:szCs w:val="22"/>
              </w:rPr>
              <w:t>1</w:t>
            </w:r>
            <w:r>
              <w:rPr>
                <w:rFonts w:ascii="Arial Narrow" w:hAnsi="Arial Narrow"/>
                <w:bCs/>
                <w:color w:val="000000"/>
                <w:sz w:val="22"/>
                <w:szCs w:val="22"/>
              </w:rPr>
              <w:t>5.650</w:t>
            </w:r>
          </w:p>
        </w:tc>
      </w:tr>
      <w:tr w:rsidR="000B1F1B" w:rsidRPr="00190BB7" w:rsidTr="00D76313">
        <w:trPr>
          <w:trHeight w:hRule="exact" w:val="227"/>
        </w:trPr>
        <w:tc>
          <w:tcPr>
            <w:tcW w:w="5760" w:type="dxa"/>
            <w:tcBorders>
              <w:left w:val="nil"/>
              <w:right w:val="nil"/>
            </w:tcBorders>
            <w:vAlign w:val="bottom"/>
          </w:tcPr>
          <w:p w:rsidR="000B1F1B" w:rsidRPr="00190BB7" w:rsidRDefault="000B1F1B" w:rsidP="00D76313">
            <w:pPr>
              <w:suppressAutoHyphens/>
              <w:rPr>
                <w:rFonts w:ascii="Arial Narrow" w:hAnsi="Arial Narrow"/>
                <w:sz w:val="22"/>
                <w:szCs w:val="22"/>
                <w:lang w:val="tr-TR"/>
              </w:rPr>
            </w:pPr>
            <w:r w:rsidRPr="00190BB7">
              <w:rPr>
                <w:rFonts w:ascii="Arial Narrow" w:hAnsi="Arial Narrow"/>
                <w:sz w:val="22"/>
                <w:szCs w:val="22"/>
                <w:lang w:val="tr-TR"/>
              </w:rPr>
              <w:t xml:space="preserve">Alım satım amaçlı finansal varlıklar – Repo </w:t>
            </w:r>
            <w:r w:rsidRPr="00FD67EF">
              <w:rPr>
                <w:rFonts w:ascii="Arial Narrow" w:hAnsi="Arial Narrow"/>
                <w:i/>
                <w:sz w:val="22"/>
                <w:szCs w:val="22"/>
                <w:lang w:val="tr-TR"/>
              </w:rPr>
              <w:t>(Not 11)</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1.102</w:t>
            </w:r>
          </w:p>
        </w:tc>
        <w:tc>
          <w:tcPr>
            <w:tcW w:w="72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1.102</w:t>
            </w:r>
          </w:p>
        </w:tc>
      </w:tr>
      <w:tr w:rsidR="000B1F1B" w:rsidRPr="00190BB7" w:rsidTr="00D76313">
        <w:trPr>
          <w:trHeight w:hRule="exact" w:val="227"/>
        </w:trPr>
        <w:tc>
          <w:tcPr>
            <w:tcW w:w="5760" w:type="dxa"/>
            <w:tcBorders>
              <w:left w:val="nil"/>
              <w:right w:val="nil"/>
            </w:tcBorders>
            <w:vAlign w:val="bottom"/>
          </w:tcPr>
          <w:p w:rsidR="000B1F1B" w:rsidRPr="00190BB7" w:rsidRDefault="000B1F1B" w:rsidP="00D76313">
            <w:pPr>
              <w:suppressAutoHyphens/>
              <w:rPr>
                <w:rFonts w:ascii="Arial Narrow" w:hAnsi="Arial Narrow"/>
                <w:sz w:val="22"/>
                <w:szCs w:val="22"/>
                <w:lang w:val="tr-TR"/>
              </w:rPr>
            </w:pPr>
            <w:r w:rsidRPr="00190BB7">
              <w:rPr>
                <w:rFonts w:ascii="Arial Narrow" w:hAnsi="Arial Narrow"/>
                <w:sz w:val="22"/>
                <w:szCs w:val="22"/>
                <w:lang w:val="tr-TR"/>
              </w:rPr>
              <w:t xml:space="preserve">Bağlı menkul kıymetler – </w:t>
            </w:r>
            <w:r w:rsidRPr="00FD67EF">
              <w:rPr>
                <w:rFonts w:ascii="Arial Narrow" w:hAnsi="Arial Narrow"/>
                <w:i/>
                <w:sz w:val="22"/>
                <w:szCs w:val="22"/>
                <w:lang w:val="tr-TR"/>
              </w:rPr>
              <w:t>(Not 9)</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72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sidRPr="00E13D9D">
              <w:rPr>
                <w:rFonts w:ascii="Arial Narrow" w:hAnsi="Arial Narrow"/>
                <w:color w:val="000000"/>
                <w:sz w:val="22"/>
                <w:szCs w:val="22"/>
              </w:rPr>
              <w:t>-</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220.125</w:t>
            </w:r>
          </w:p>
        </w:tc>
        <w:tc>
          <w:tcPr>
            <w:tcW w:w="1080" w:type="dxa"/>
            <w:tcBorders>
              <w:left w:val="nil"/>
              <w:right w:val="nil"/>
            </w:tcBorders>
            <w:vAlign w:val="bottom"/>
          </w:tcPr>
          <w:p w:rsidR="000B1F1B" w:rsidRPr="00E13D9D"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220.125</w:t>
            </w:r>
          </w:p>
        </w:tc>
      </w:tr>
      <w:tr w:rsidR="000B1F1B" w:rsidRPr="00190BB7" w:rsidTr="00D76313">
        <w:trPr>
          <w:trHeight w:hRule="exact" w:val="340"/>
        </w:trPr>
        <w:tc>
          <w:tcPr>
            <w:tcW w:w="5760" w:type="dxa"/>
            <w:tcBorders>
              <w:top w:val="single" w:sz="4" w:space="0" w:color="auto"/>
              <w:left w:val="nil"/>
              <w:bottom w:val="double" w:sz="4" w:space="0" w:color="auto"/>
              <w:right w:val="nil"/>
            </w:tcBorders>
            <w:vAlign w:val="bottom"/>
          </w:tcPr>
          <w:p w:rsidR="000B1F1B" w:rsidRPr="00190BB7" w:rsidRDefault="000B1F1B" w:rsidP="00D76313">
            <w:pPr>
              <w:suppressAutoHyphens/>
              <w:rPr>
                <w:rFonts w:ascii="Arial Narrow" w:hAnsi="Arial Narrow"/>
                <w:b/>
                <w:sz w:val="22"/>
                <w:szCs w:val="22"/>
                <w:lang w:val="tr-TR"/>
              </w:rPr>
            </w:pPr>
            <w:r w:rsidRPr="00190BB7">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0B1F1B" w:rsidRPr="00E13D9D"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16.752</w:t>
            </w:r>
          </w:p>
        </w:tc>
        <w:tc>
          <w:tcPr>
            <w:tcW w:w="720" w:type="dxa"/>
            <w:tcBorders>
              <w:top w:val="single" w:sz="4" w:space="0" w:color="auto"/>
              <w:left w:val="nil"/>
              <w:bottom w:val="double" w:sz="4" w:space="0" w:color="auto"/>
              <w:right w:val="nil"/>
            </w:tcBorders>
            <w:vAlign w:val="bottom"/>
          </w:tcPr>
          <w:p w:rsidR="000B1F1B" w:rsidRPr="00E13D9D" w:rsidRDefault="000B1F1B" w:rsidP="00D76313">
            <w:pPr>
              <w:suppressAutoHyphens/>
              <w:jc w:val="right"/>
              <w:rPr>
                <w:rFonts w:ascii="Arial Narrow" w:hAnsi="Arial Narrow"/>
                <w:b/>
                <w:bCs/>
                <w:color w:val="000000"/>
                <w:sz w:val="22"/>
                <w:szCs w:val="22"/>
              </w:rPr>
            </w:pPr>
            <w:r w:rsidRPr="00E13D9D">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0B1F1B" w:rsidRPr="00E13D9D"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220.125</w:t>
            </w:r>
          </w:p>
        </w:tc>
        <w:tc>
          <w:tcPr>
            <w:tcW w:w="1080" w:type="dxa"/>
            <w:tcBorders>
              <w:top w:val="single" w:sz="4" w:space="0" w:color="auto"/>
              <w:left w:val="nil"/>
              <w:bottom w:val="double" w:sz="4" w:space="0" w:color="auto"/>
              <w:right w:val="nil"/>
            </w:tcBorders>
            <w:vAlign w:val="bottom"/>
          </w:tcPr>
          <w:p w:rsidR="000B1F1B" w:rsidRPr="00E13D9D"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236.877</w:t>
            </w:r>
          </w:p>
        </w:tc>
      </w:tr>
    </w:tbl>
    <w:p w:rsidR="000B1F1B" w:rsidRPr="00190BB7" w:rsidRDefault="000B1F1B" w:rsidP="000B1F1B">
      <w:pPr>
        <w:suppressAutoHyphens/>
        <w:spacing w:before="200"/>
        <w:jc w:val="both"/>
        <w:rPr>
          <w:rFonts w:ascii="Arial Narrow" w:hAnsi="Arial Narrow"/>
          <w:b/>
          <w:sz w:val="22"/>
          <w:szCs w:val="22"/>
          <w:lang w:val="tr-TR"/>
        </w:rPr>
      </w:pPr>
      <w:r w:rsidRPr="00190BB7">
        <w:rPr>
          <w:rFonts w:ascii="Arial Narrow" w:hAnsi="Arial Narrow"/>
          <w:b/>
          <w:sz w:val="22"/>
          <w:szCs w:val="22"/>
          <w:lang w:val="tr-TR"/>
        </w:rPr>
        <w:t>Sermaye yönetimi</w:t>
      </w:r>
    </w:p>
    <w:p w:rsidR="000B1F1B" w:rsidRPr="00190BB7" w:rsidRDefault="000B1F1B" w:rsidP="000B1F1B">
      <w:pPr>
        <w:suppressAutoHyphens/>
        <w:spacing w:before="200"/>
        <w:jc w:val="both"/>
        <w:rPr>
          <w:rFonts w:ascii="Arial Narrow" w:hAnsi="Arial Narrow"/>
          <w:b/>
          <w:sz w:val="22"/>
          <w:szCs w:val="22"/>
          <w:lang w:val="tr-TR"/>
        </w:rPr>
      </w:pPr>
      <w:r w:rsidRPr="00190BB7">
        <w:rPr>
          <w:rFonts w:ascii="Arial Narrow" w:hAnsi="Arial Narrow"/>
          <w:sz w:val="22"/>
          <w:szCs w:val="22"/>
          <w:lang w:val="tr-TR"/>
        </w:rPr>
        <w:t>Şirket’in başlıca sermaye yönetim politikaları aşağıda belirtilmiştir:</w:t>
      </w:r>
    </w:p>
    <w:p w:rsidR="000B1F1B" w:rsidRPr="00190BB7" w:rsidRDefault="000B1F1B" w:rsidP="000B1F1B">
      <w:pPr>
        <w:numPr>
          <w:ilvl w:val="1"/>
          <w:numId w:val="3"/>
        </w:numPr>
        <w:suppressAutoHyphens/>
        <w:autoSpaceDE w:val="0"/>
        <w:autoSpaceDN w:val="0"/>
        <w:adjustRightInd w:val="0"/>
        <w:spacing w:before="60" w:after="60"/>
        <w:jc w:val="both"/>
        <w:rPr>
          <w:rFonts w:ascii="Arial Narrow" w:hAnsi="Arial Narrow"/>
          <w:sz w:val="22"/>
          <w:szCs w:val="22"/>
          <w:lang w:val="tr-TR"/>
        </w:rPr>
      </w:pPr>
      <w:r w:rsidRPr="00190BB7">
        <w:rPr>
          <w:rFonts w:ascii="Arial Narrow" w:hAnsi="Arial Narrow"/>
          <w:sz w:val="22"/>
          <w:szCs w:val="22"/>
          <w:lang w:val="tr-TR"/>
        </w:rPr>
        <w:t>Hazine Müsteşarlığı tarafından belirlenen sermaye yeterliliği şartlarına uymak</w:t>
      </w:r>
    </w:p>
    <w:p w:rsidR="000B1F1B" w:rsidRPr="00190BB7" w:rsidRDefault="000B1F1B" w:rsidP="000B1F1B">
      <w:pPr>
        <w:numPr>
          <w:ilvl w:val="1"/>
          <w:numId w:val="3"/>
        </w:numPr>
        <w:suppressAutoHyphens/>
        <w:autoSpaceDE w:val="0"/>
        <w:autoSpaceDN w:val="0"/>
        <w:adjustRightInd w:val="0"/>
        <w:spacing w:before="60" w:after="60"/>
        <w:jc w:val="both"/>
        <w:rPr>
          <w:rFonts w:ascii="Arial Narrow" w:hAnsi="Arial Narrow"/>
          <w:sz w:val="22"/>
          <w:szCs w:val="22"/>
          <w:lang w:val="tr-TR"/>
        </w:rPr>
      </w:pPr>
      <w:r w:rsidRPr="00190BB7">
        <w:rPr>
          <w:rFonts w:ascii="Arial Narrow" w:hAnsi="Arial Narrow"/>
          <w:sz w:val="22"/>
          <w:szCs w:val="22"/>
          <w:lang w:val="tr-TR"/>
        </w:rPr>
        <w:t>Şirket’in sürekliliğini sağlayarak hissedarlara ve paydaşlara devamlı getiri sağlamak</w:t>
      </w:r>
    </w:p>
    <w:p w:rsidR="000B1F1B" w:rsidRPr="00190BB7" w:rsidRDefault="000B1F1B" w:rsidP="000B1F1B">
      <w:pPr>
        <w:numPr>
          <w:ilvl w:val="1"/>
          <w:numId w:val="3"/>
        </w:numPr>
        <w:suppressAutoHyphens/>
        <w:autoSpaceDE w:val="0"/>
        <w:autoSpaceDN w:val="0"/>
        <w:adjustRightInd w:val="0"/>
        <w:spacing w:before="60" w:after="60"/>
        <w:jc w:val="both"/>
        <w:rPr>
          <w:rFonts w:ascii="Arial Narrow" w:hAnsi="Arial Narrow"/>
          <w:sz w:val="22"/>
          <w:szCs w:val="22"/>
          <w:lang w:val="tr-TR"/>
        </w:rPr>
      </w:pPr>
      <w:r w:rsidRPr="00190BB7">
        <w:rPr>
          <w:rFonts w:ascii="Arial Narrow" w:hAnsi="Arial Narrow"/>
          <w:sz w:val="22"/>
          <w:szCs w:val="22"/>
          <w:lang w:val="tr-TR"/>
        </w:rPr>
        <w:t>Sigorta poliçelerinin fiyatlamasını, alınan sigorta risk düzeyi ile orantılı belirleyerek, hissedarlara yeterli bir getiri sağlamak</w:t>
      </w:r>
    </w:p>
    <w:p w:rsidR="000B1F1B" w:rsidRPr="00190BB7" w:rsidRDefault="000B1F1B" w:rsidP="000B1F1B">
      <w:pPr>
        <w:suppressAutoHyphens/>
        <w:autoSpaceDE w:val="0"/>
        <w:autoSpaceDN w:val="0"/>
        <w:adjustRightInd w:val="0"/>
        <w:spacing w:before="120" w:after="120"/>
        <w:jc w:val="both"/>
        <w:rPr>
          <w:rFonts w:ascii="Arial Narrow" w:hAnsi="Arial Narrow"/>
          <w:sz w:val="22"/>
          <w:szCs w:val="22"/>
          <w:lang w:val="tr-TR"/>
        </w:rPr>
      </w:pPr>
      <w:r w:rsidRPr="00F33F56">
        <w:rPr>
          <w:rFonts w:ascii="Arial Narrow" w:hAnsi="Arial Narrow"/>
          <w:sz w:val="22"/>
          <w:szCs w:val="22"/>
          <w:lang w:val="tr-TR"/>
        </w:rPr>
        <w:t xml:space="preserve">Şirket’in </w:t>
      </w:r>
      <w:r>
        <w:rPr>
          <w:rFonts w:ascii="Arial Narrow" w:hAnsi="Arial Narrow"/>
          <w:sz w:val="22"/>
          <w:szCs w:val="22"/>
          <w:lang w:val="tr-TR"/>
        </w:rPr>
        <w:t>30 Eylül 2014</w:t>
      </w:r>
      <w:r w:rsidRPr="00F33F56">
        <w:rPr>
          <w:rFonts w:ascii="Arial Narrow" w:hAnsi="Arial Narrow"/>
          <w:sz w:val="22"/>
          <w:szCs w:val="22"/>
          <w:lang w:val="tr-TR"/>
        </w:rPr>
        <w:t xml:space="preserve"> itibarıyla hazırladığı sermaye yeterliliği hesaplamasında gerekli özsermaye tutarı </w:t>
      </w:r>
      <w:r>
        <w:rPr>
          <w:rFonts w:ascii="Arial Narrow" w:hAnsi="Arial Narrow"/>
          <w:sz w:val="22"/>
          <w:szCs w:val="22"/>
          <w:lang w:val="tr-TR"/>
        </w:rPr>
        <w:t>52.509.274</w:t>
      </w:r>
      <w:r w:rsidRPr="00107E85">
        <w:rPr>
          <w:rFonts w:ascii="Arial Narrow" w:hAnsi="Arial Narrow"/>
          <w:sz w:val="22"/>
          <w:szCs w:val="22"/>
          <w:lang w:val="tr-TR"/>
        </w:rPr>
        <w:t xml:space="preserve"> TL olarak hesaplanmıştır. Bu tutar, 30 Eylül 2014 tarihi itibarıyla, Şirket’in özsermaye tutarı üzerine</w:t>
      </w:r>
      <w:r w:rsidRPr="00F33F56">
        <w:rPr>
          <w:rFonts w:ascii="Arial Narrow" w:hAnsi="Arial Narrow"/>
          <w:sz w:val="22"/>
          <w:szCs w:val="22"/>
          <w:lang w:val="tr-TR"/>
        </w:rPr>
        <w:t xml:space="preserve"> </w:t>
      </w:r>
      <w:r w:rsidRPr="00107E85">
        <w:rPr>
          <w:rFonts w:ascii="Arial Narrow" w:hAnsi="Arial Narrow"/>
          <w:sz w:val="22"/>
          <w:szCs w:val="22"/>
          <w:lang w:val="tr-TR"/>
        </w:rPr>
        <w:t xml:space="preserve">dengeleme karşılığı ilave edilmesi ile bulunan 52.095.648 TL ile kıyaslandığında, </w:t>
      </w:r>
      <w:r>
        <w:rPr>
          <w:rFonts w:ascii="Arial Narrow" w:hAnsi="Arial Narrow"/>
          <w:sz w:val="22"/>
          <w:szCs w:val="22"/>
          <w:lang w:val="tr-TR"/>
        </w:rPr>
        <w:t>413.626 TL özsermaye eksiği</w:t>
      </w:r>
      <w:r w:rsidRPr="00F33F56">
        <w:rPr>
          <w:rFonts w:ascii="Arial Narrow" w:hAnsi="Arial Narrow"/>
          <w:sz w:val="22"/>
          <w:szCs w:val="22"/>
          <w:lang w:val="tr-TR"/>
        </w:rPr>
        <w:t xml:space="preserve"> bulunmaktadır. </w:t>
      </w:r>
      <w:r w:rsidRPr="00190BB7">
        <w:rPr>
          <w:rFonts w:ascii="Arial Narrow" w:hAnsi="Arial Narrow"/>
          <w:sz w:val="22"/>
          <w:szCs w:val="22"/>
          <w:lang w:val="tr-TR"/>
        </w:rPr>
        <w:t xml:space="preserve">Şirket kârlılığının geliştirilmesi, sermaye açığının doğmayacağı sürdürülebilir bir yapı kurmak amacıyla; </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Şirket prim üretimi branş dağılımını karlı branşlar lehine değiştirmek için çalışmalar yapmaktadır,</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Şirket hasar frekansı ve hasar prim oranının yüksek olduğu kentlerden taşraya yayılma politikası izlemeye başlamıştır,</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Şirket portföyü kötü acentelerinin sözleşmelerini feshetmiştir,</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Şirket zarar eden acentelerin komisyon oranlarını düşürme ve bu acentelerin indirim yetkisini kaldırma politikası izlemeye başlamıştır,</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Şirket karlı bireysel portföy yaratmak için; yeterli fiyat, doğru koşul ve şartlar politikasını benimseyerek faaliyetlerini sürdürmeyi hedeflemektedir,</w:t>
      </w:r>
    </w:p>
    <w:p w:rsidR="000B1F1B" w:rsidRPr="00190BB7" w:rsidRDefault="000B1F1B" w:rsidP="000B1F1B">
      <w:pPr>
        <w:numPr>
          <w:ilvl w:val="2"/>
          <w:numId w:val="3"/>
        </w:numPr>
        <w:tabs>
          <w:tab w:val="clear" w:pos="1260"/>
          <w:tab w:val="num" w:pos="360"/>
        </w:tabs>
        <w:suppressAutoHyphens/>
        <w:autoSpaceDE w:val="0"/>
        <w:autoSpaceDN w:val="0"/>
        <w:adjustRightInd w:val="0"/>
        <w:spacing w:before="60" w:after="60"/>
        <w:ind w:left="360"/>
        <w:jc w:val="both"/>
        <w:rPr>
          <w:rFonts w:ascii="Arial Narrow" w:hAnsi="Arial Narrow"/>
          <w:sz w:val="22"/>
          <w:szCs w:val="22"/>
          <w:lang w:val="tr-TR"/>
        </w:rPr>
      </w:pPr>
      <w:r w:rsidRPr="00190BB7">
        <w:rPr>
          <w:rFonts w:ascii="Arial Narrow" w:hAnsi="Arial Narrow"/>
          <w:sz w:val="22"/>
          <w:szCs w:val="22"/>
          <w:lang w:val="tr-TR"/>
        </w:rPr>
        <w:t xml:space="preserve">Şirket, sigortalının geçmiş hasar performansına göre fiyatlandırma politikası izlemektedir. </w:t>
      </w:r>
    </w:p>
    <w:p w:rsidR="000B1F1B" w:rsidRPr="007F16A8" w:rsidRDefault="000B1F1B" w:rsidP="000B1F1B">
      <w:pPr>
        <w:suppressAutoHyphens/>
        <w:autoSpaceDE w:val="0"/>
        <w:autoSpaceDN w:val="0"/>
        <w:adjustRightInd w:val="0"/>
        <w:spacing w:afterLines="50"/>
        <w:jc w:val="both"/>
        <w:rPr>
          <w:rFonts w:ascii="Arial Narrow" w:hAnsi="Arial Narrow"/>
          <w:sz w:val="22"/>
          <w:szCs w:val="22"/>
          <w:highlight w:val="red"/>
          <w:lang w:val="tr-TR"/>
        </w:rPr>
      </w:pPr>
    </w:p>
    <w:p w:rsidR="000B1F1B" w:rsidRPr="00B52B39" w:rsidRDefault="000B1F1B" w:rsidP="000B1F1B">
      <w:pPr>
        <w:pageBreakBefore/>
        <w:suppressAutoHyphens/>
        <w:spacing w:before="200"/>
        <w:ind w:hanging="720"/>
        <w:jc w:val="both"/>
        <w:rPr>
          <w:rFonts w:ascii="Arial Narrow" w:hAnsi="Arial Narrow"/>
          <w:b/>
          <w:sz w:val="26"/>
          <w:szCs w:val="26"/>
          <w:lang w:val="tr-TR"/>
        </w:rPr>
      </w:pPr>
      <w:r w:rsidRPr="00B52B39">
        <w:rPr>
          <w:rFonts w:ascii="Arial Narrow" w:hAnsi="Arial Narrow"/>
          <w:b/>
          <w:sz w:val="26"/>
          <w:szCs w:val="26"/>
          <w:lang w:val="tr-TR"/>
        </w:rPr>
        <w:lastRenderedPageBreak/>
        <w:t>4</w:t>
      </w:r>
      <w:r w:rsidRPr="00B52B39">
        <w:rPr>
          <w:rFonts w:ascii="Arial Narrow" w:hAnsi="Arial Narrow"/>
          <w:b/>
          <w:sz w:val="26"/>
          <w:szCs w:val="26"/>
          <w:lang w:val="tr-TR"/>
        </w:rPr>
        <w:tab/>
        <w:t xml:space="preserve">Sigorta ve finansal riskin yönetimi </w:t>
      </w:r>
      <w:r w:rsidRPr="00B52B39">
        <w:rPr>
          <w:rFonts w:ascii="Arial Narrow" w:hAnsi="Arial Narrow"/>
          <w:i/>
          <w:sz w:val="26"/>
          <w:szCs w:val="26"/>
          <w:lang w:val="tr-TR"/>
        </w:rPr>
        <w:t>(devamı)</w:t>
      </w:r>
    </w:p>
    <w:p w:rsidR="000B1F1B" w:rsidRPr="00B52B39" w:rsidRDefault="000B1F1B" w:rsidP="000B1F1B">
      <w:pPr>
        <w:suppressAutoHyphens/>
        <w:spacing w:before="240" w:after="240"/>
        <w:ind w:hanging="720"/>
        <w:rPr>
          <w:rFonts w:ascii="Arial Narrow" w:hAnsi="Arial Narrow"/>
          <w:b/>
          <w:sz w:val="24"/>
          <w:szCs w:val="24"/>
          <w:lang w:val="tr-TR"/>
        </w:rPr>
      </w:pPr>
      <w:r w:rsidRPr="00B52B39">
        <w:rPr>
          <w:rFonts w:ascii="Arial Narrow" w:hAnsi="Arial Narrow"/>
          <w:b/>
          <w:sz w:val="24"/>
          <w:szCs w:val="24"/>
          <w:lang w:val="tr-TR"/>
        </w:rPr>
        <w:t>4.2</w:t>
      </w:r>
      <w:r w:rsidRPr="00B52B39">
        <w:rPr>
          <w:rFonts w:ascii="Arial Narrow" w:hAnsi="Arial Narrow"/>
          <w:b/>
          <w:sz w:val="24"/>
          <w:szCs w:val="24"/>
          <w:lang w:val="tr-TR"/>
        </w:rPr>
        <w:tab/>
        <w:t xml:space="preserve">Finansal riskin yönetimi </w:t>
      </w:r>
      <w:r w:rsidRPr="00B52B39">
        <w:rPr>
          <w:rFonts w:ascii="Arial Narrow" w:hAnsi="Arial Narrow"/>
          <w:i/>
          <w:sz w:val="24"/>
          <w:szCs w:val="24"/>
          <w:lang w:val="tr-TR"/>
        </w:rPr>
        <w:t>(devamı)</w:t>
      </w:r>
    </w:p>
    <w:p w:rsidR="000B1F1B" w:rsidRPr="00B52B39" w:rsidRDefault="000B1F1B" w:rsidP="000B1F1B">
      <w:pPr>
        <w:suppressAutoHyphens/>
        <w:autoSpaceDE w:val="0"/>
        <w:autoSpaceDN w:val="0"/>
        <w:adjustRightInd w:val="0"/>
        <w:spacing w:before="120" w:after="120"/>
        <w:jc w:val="both"/>
        <w:rPr>
          <w:rFonts w:ascii="Arial Narrow" w:hAnsi="Arial Narrow"/>
          <w:b/>
          <w:sz w:val="22"/>
          <w:szCs w:val="22"/>
          <w:lang w:val="tr-TR"/>
        </w:rPr>
      </w:pPr>
      <w:r w:rsidRPr="00B52B39">
        <w:rPr>
          <w:rFonts w:ascii="Arial Narrow" w:hAnsi="Arial Narrow"/>
          <w:b/>
          <w:sz w:val="22"/>
          <w:szCs w:val="22"/>
          <w:lang w:val="tr-TR"/>
        </w:rPr>
        <w:t>Finansal varlıklardan kaynaklanan kazanç ve kayıplar</w:t>
      </w:r>
    </w:p>
    <w:tbl>
      <w:tblPr>
        <w:tblW w:w="9851" w:type="dxa"/>
        <w:tblLayout w:type="fixed"/>
        <w:tblCellMar>
          <w:left w:w="70" w:type="dxa"/>
          <w:right w:w="70" w:type="dxa"/>
        </w:tblCellMar>
        <w:tblLook w:val="0000"/>
      </w:tblPr>
      <w:tblGrid>
        <w:gridCol w:w="6731"/>
        <w:gridCol w:w="1562"/>
        <w:gridCol w:w="1558"/>
      </w:tblGrid>
      <w:tr w:rsidR="000B1F1B" w:rsidRPr="00794454" w:rsidTr="00D76313">
        <w:trPr>
          <w:trHeight w:val="134"/>
        </w:trPr>
        <w:tc>
          <w:tcPr>
            <w:tcW w:w="3416" w:type="pct"/>
            <w:tcBorders>
              <w:top w:val="single" w:sz="4" w:space="0" w:color="auto"/>
              <w:left w:val="nil"/>
              <w:bottom w:val="single" w:sz="4" w:space="0" w:color="auto"/>
              <w:right w:val="nil"/>
            </w:tcBorders>
            <w:vAlign w:val="bottom"/>
          </w:tcPr>
          <w:p w:rsidR="000B1F1B" w:rsidRPr="00B52B39" w:rsidRDefault="000B1F1B" w:rsidP="00D76313">
            <w:pPr>
              <w:suppressAutoHyphens/>
              <w:rPr>
                <w:rFonts w:ascii="Arial Narrow" w:hAnsi="Arial Narrow"/>
                <w:b/>
                <w:sz w:val="22"/>
                <w:szCs w:val="22"/>
                <w:lang w:val="tr-TR" w:eastAsia="tr-TR"/>
              </w:rPr>
            </w:pPr>
          </w:p>
        </w:tc>
        <w:tc>
          <w:tcPr>
            <w:tcW w:w="793" w:type="pct"/>
            <w:tcBorders>
              <w:top w:val="single" w:sz="4" w:space="0" w:color="auto"/>
              <w:left w:val="nil"/>
              <w:bottom w:val="single" w:sz="4" w:space="0" w:color="auto"/>
              <w:right w:val="nil"/>
            </w:tcBorders>
            <w:vAlign w:val="bottom"/>
          </w:tcPr>
          <w:p w:rsidR="000B1F1B" w:rsidRPr="00794454" w:rsidRDefault="000B1F1B" w:rsidP="00D76313">
            <w:pPr>
              <w:suppressAutoHyphens/>
              <w:jc w:val="right"/>
              <w:rPr>
                <w:rFonts w:ascii="Arial Narrow" w:hAnsi="Arial Narrow"/>
                <w:b/>
                <w:sz w:val="22"/>
                <w:szCs w:val="22"/>
                <w:lang w:val="tr-TR"/>
              </w:rPr>
            </w:pPr>
            <w:r w:rsidRPr="00794454">
              <w:rPr>
                <w:rFonts w:ascii="Arial Narrow" w:hAnsi="Arial Narrow"/>
                <w:b/>
                <w:sz w:val="22"/>
                <w:szCs w:val="22"/>
                <w:lang w:val="tr-TR"/>
              </w:rPr>
              <w:t>30 Eylül 2014</w:t>
            </w:r>
          </w:p>
        </w:tc>
        <w:tc>
          <w:tcPr>
            <w:tcW w:w="791" w:type="pct"/>
            <w:tcBorders>
              <w:top w:val="single" w:sz="4" w:space="0" w:color="auto"/>
              <w:left w:val="nil"/>
              <w:bottom w:val="single" w:sz="4" w:space="0" w:color="auto"/>
              <w:right w:val="nil"/>
            </w:tcBorders>
            <w:vAlign w:val="bottom"/>
          </w:tcPr>
          <w:p w:rsidR="000B1F1B" w:rsidRPr="00794454" w:rsidRDefault="000B1F1B" w:rsidP="00D76313">
            <w:pPr>
              <w:suppressAutoHyphens/>
              <w:jc w:val="right"/>
              <w:rPr>
                <w:rFonts w:ascii="Arial Narrow" w:hAnsi="Arial Narrow"/>
                <w:b/>
                <w:sz w:val="22"/>
                <w:szCs w:val="22"/>
                <w:lang w:val="tr-TR"/>
              </w:rPr>
            </w:pPr>
            <w:r w:rsidRPr="00794454">
              <w:rPr>
                <w:rFonts w:ascii="Arial Narrow" w:hAnsi="Arial Narrow"/>
                <w:b/>
                <w:sz w:val="22"/>
                <w:szCs w:val="22"/>
                <w:lang w:val="tr-TR"/>
              </w:rPr>
              <w:t>30 Eylül 2013</w:t>
            </w:r>
          </w:p>
        </w:tc>
      </w:tr>
      <w:tr w:rsidR="000B1F1B" w:rsidRPr="00794454" w:rsidTr="00D76313">
        <w:trPr>
          <w:trHeight w:val="178"/>
        </w:trPr>
        <w:tc>
          <w:tcPr>
            <w:tcW w:w="3416" w:type="pct"/>
            <w:tcBorders>
              <w:top w:val="single" w:sz="4" w:space="0" w:color="auto"/>
              <w:left w:val="nil"/>
              <w:right w:val="nil"/>
            </w:tcBorders>
            <w:vAlign w:val="bottom"/>
          </w:tcPr>
          <w:p w:rsidR="000B1F1B" w:rsidRPr="00794454" w:rsidRDefault="000B1F1B" w:rsidP="00D76313">
            <w:pPr>
              <w:suppressAutoHyphens/>
              <w:rPr>
                <w:rFonts w:ascii="Arial Narrow" w:hAnsi="Arial Narrow"/>
                <w:b/>
                <w:i/>
                <w:sz w:val="22"/>
                <w:szCs w:val="22"/>
                <w:lang w:val="tr-TR"/>
              </w:rPr>
            </w:pPr>
          </w:p>
        </w:tc>
        <w:tc>
          <w:tcPr>
            <w:tcW w:w="793" w:type="pct"/>
            <w:tcBorders>
              <w:top w:val="single" w:sz="4" w:space="0" w:color="auto"/>
              <w:left w:val="nil"/>
              <w:right w:val="nil"/>
            </w:tcBorders>
            <w:vAlign w:val="bottom"/>
          </w:tcPr>
          <w:p w:rsidR="000B1F1B" w:rsidRPr="00794454" w:rsidRDefault="000B1F1B" w:rsidP="00D76313">
            <w:pPr>
              <w:suppressAutoHyphens/>
              <w:jc w:val="right"/>
              <w:rPr>
                <w:rFonts w:ascii="Arial Narrow" w:hAnsi="Arial Narrow"/>
                <w:b/>
                <w:sz w:val="22"/>
                <w:szCs w:val="22"/>
                <w:lang w:val="tr-TR"/>
              </w:rPr>
            </w:pPr>
          </w:p>
        </w:tc>
        <w:tc>
          <w:tcPr>
            <w:tcW w:w="791" w:type="pct"/>
            <w:tcBorders>
              <w:top w:val="single" w:sz="4" w:space="0" w:color="auto"/>
              <w:left w:val="nil"/>
              <w:right w:val="nil"/>
            </w:tcBorders>
            <w:vAlign w:val="bottom"/>
          </w:tcPr>
          <w:p w:rsidR="000B1F1B" w:rsidRPr="00794454" w:rsidRDefault="000B1F1B" w:rsidP="00D76313">
            <w:pPr>
              <w:suppressAutoHyphens/>
              <w:jc w:val="right"/>
              <w:rPr>
                <w:rFonts w:ascii="Arial Narrow" w:hAnsi="Arial Narrow"/>
                <w:b/>
                <w:sz w:val="22"/>
                <w:szCs w:val="22"/>
                <w:lang w:val="tr-TR"/>
              </w:rPr>
            </w:pPr>
          </w:p>
        </w:tc>
      </w:tr>
      <w:tr w:rsidR="000B1F1B" w:rsidRPr="00794454" w:rsidTr="00D76313">
        <w:trPr>
          <w:trHeight w:val="178"/>
        </w:trPr>
        <w:tc>
          <w:tcPr>
            <w:tcW w:w="3416" w:type="pct"/>
            <w:tcBorders>
              <w:left w:val="nil"/>
              <w:right w:val="nil"/>
            </w:tcBorders>
            <w:vAlign w:val="bottom"/>
          </w:tcPr>
          <w:p w:rsidR="000B1F1B" w:rsidRPr="00794454" w:rsidRDefault="000B1F1B" w:rsidP="00D76313">
            <w:pPr>
              <w:suppressAutoHyphens/>
              <w:rPr>
                <w:rFonts w:ascii="Arial Narrow" w:hAnsi="Arial Narrow"/>
                <w:b/>
                <w:i/>
                <w:sz w:val="22"/>
                <w:szCs w:val="22"/>
                <w:lang w:val="tr-TR"/>
              </w:rPr>
            </w:pPr>
            <w:r w:rsidRPr="00794454">
              <w:rPr>
                <w:rFonts w:ascii="Arial Narrow" w:hAnsi="Arial Narrow"/>
                <w:b/>
                <w:i/>
                <w:sz w:val="22"/>
                <w:szCs w:val="22"/>
                <w:lang w:val="tr-TR"/>
              </w:rPr>
              <w:t>Gelir tablosunda muhasebeleştirilen finansal kazanç ve kayıplar, net:</w:t>
            </w:r>
          </w:p>
        </w:tc>
        <w:tc>
          <w:tcPr>
            <w:tcW w:w="793" w:type="pct"/>
            <w:tcBorders>
              <w:left w:val="nil"/>
              <w:right w:val="nil"/>
            </w:tcBorders>
            <w:vAlign w:val="bottom"/>
          </w:tcPr>
          <w:p w:rsidR="000B1F1B" w:rsidRPr="00794454" w:rsidRDefault="000B1F1B" w:rsidP="00D76313">
            <w:pPr>
              <w:suppressAutoHyphens/>
              <w:jc w:val="right"/>
              <w:rPr>
                <w:rFonts w:ascii="Arial Narrow" w:hAnsi="Arial Narrow"/>
                <w:b/>
                <w:sz w:val="22"/>
                <w:szCs w:val="22"/>
                <w:lang w:val="tr-TR"/>
              </w:rPr>
            </w:pPr>
          </w:p>
        </w:tc>
        <w:tc>
          <w:tcPr>
            <w:tcW w:w="791" w:type="pct"/>
            <w:tcBorders>
              <w:left w:val="nil"/>
              <w:right w:val="nil"/>
            </w:tcBorders>
            <w:vAlign w:val="bottom"/>
          </w:tcPr>
          <w:p w:rsidR="000B1F1B" w:rsidRPr="00794454" w:rsidRDefault="000B1F1B" w:rsidP="00D76313">
            <w:pPr>
              <w:suppressAutoHyphens/>
              <w:jc w:val="right"/>
              <w:rPr>
                <w:rFonts w:ascii="Arial Narrow" w:hAnsi="Arial Narrow"/>
                <w:b/>
                <w:sz w:val="22"/>
                <w:szCs w:val="22"/>
                <w:lang w:val="tr-TR"/>
              </w:rPr>
            </w:pPr>
          </w:p>
        </w:tc>
      </w:tr>
      <w:tr w:rsidR="000B1F1B" w:rsidRPr="00794454" w:rsidTr="00D76313">
        <w:trPr>
          <w:trHeight w:val="243"/>
        </w:trPr>
        <w:tc>
          <w:tcPr>
            <w:tcW w:w="3416" w:type="pct"/>
            <w:tcBorders>
              <w:top w:val="nil"/>
              <w:left w:val="nil"/>
              <w:right w:val="nil"/>
            </w:tcBorders>
            <w:vAlign w:val="bottom"/>
          </w:tcPr>
          <w:p w:rsidR="000B1F1B" w:rsidRPr="00794454" w:rsidRDefault="000B1F1B" w:rsidP="00D76313">
            <w:pPr>
              <w:suppressAutoHyphens/>
              <w:rPr>
                <w:rFonts w:ascii="Arial Narrow" w:hAnsi="Arial Narrow"/>
                <w:sz w:val="22"/>
                <w:szCs w:val="22"/>
                <w:lang w:val="tr-TR"/>
              </w:rPr>
            </w:pPr>
            <w:r w:rsidRPr="00794454">
              <w:rPr>
                <w:rFonts w:ascii="Arial Narrow" w:hAnsi="Arial Narrow"/>
                <w:sz w:val="22"/>
                <w:szCs w:val="22"/>
                <w:lang w:val="tr-TR"/>
              </w:rPr>
              <w:t>Banka mevduatlarından elde edilen faiz gelirleri</w:t>
            </w:r>
          </w:p>
        </w:tc>
        <w:tc>
          <w:tcPr>
            <w:tcW w:w="793"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Pr>
                <w:rFonts w:ascii="Arial Narrow" w:hAnsi="Arial Narrow"/>
                <w:sz w:val="22"/>
                <w:szCs w:val="22"/>
              </w:rPr>
              <w:t>10.531.158</w:t>
            </w:r>
          </w:p>
        </w:tc>
        <w:tc>
          <w:tcPr>
            <w:tcW w:w="791"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sidRPr="00794454">
              <w:rPr>
                <w:rFonts w:ascii="Arial Narrow" w:hAnsi="Arial Narrow"/>
                <w:sz w:val="22"/>
                <w:szCs w:val="22"/>
              </w:rPr>
              <w:t>6.861.553</w:t>
            </w:r>
          </w:p>
        </w:tc>
      </w:tr>
      <w:tr w:rsidR="000B1F1B" w:rsidRPr="00794454" w:rsidTr="00D76313">
        <w:trPr>
          <w:trHeight w:val="243"/>
        </w:trPr>
        <w:tc>
          <w:tcPr>
            <w:tcW w:w="3416" w:type="pct"/>
            <w:tcBorders>
              <w:top w:val="nil"/>
              <w:left w:val="nil"/>
              <w:right w:val="nil"/>
            </w:tcBorders>
            <w:vAlign w:val="bottom"/>
          </w:tcPr>
          <w:p w:rsidR="000B1F1B" w:rsidRPr="00794454" w:rsidRDefault="000B1F1B" w:rsidP="00D76313">
            <w:pPr>
              <w:suppressAutoHyphens/>
              <w:rPr>
                <w:rFonts w:ascii="Arial Narrow" w:hAnsi="Arial Narrow"/>
                <w:sz w:val="22"/>
                <w:szCs w:val="22"/>
                <w:lang w:val="tr-TR"/>
              </w:rPr>
            </w:pPr>
            <w:r w:rsidRPr="00794454">
              <w:rPr>
                <w:rFonts w:ascii="Arial Narrow" w:hAnsi="Arial Narrow"/>
                <w:sz w:val="22"/>
                <w:szCs w:val="22"/>
                <w:lang w:val="tr-TR"/>
              </w:rPr>
              <w:t>Kambiyo karları</w:t>
            </w:r>
          </w:p>
        </w:tc>
        <w:tc>
          <w:tcPr>
            <w:tcW w:w="793"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Pr>
                <w:rFonts w:ascii="Arial Narrow" w:hAnsi="Arial Narrow"/>
                <w:sz w:val="22"/>
                <w:szCs w:val="22"/>
              </w:rPr>
              <w:t>6.898.528</w:t>
            </w:r>
          </w:p>
        </w:tc>
        <w:tc>
          <w:tcPr>
            <w:tcW w:w="791"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sidRPr="00794454">
              <w:rPr>
                <w:rFonts w:ascii="Arial Narrow" w:hAnsi="Arial Narrow"/>
                <w:sz w:val="22"/>
                <w:szCs w:val="22"/>
              </w:rPr>
              <w:t>1.373.014</w:t>
            </w:r>
          </w:p>
        </w:tc>
      </w:tr>
      <w:tr w:rsidR="000B1F1B" w:rsidRPr="00794454" w:rsidTr="00D76313">
        <w:trPr>
          <w:trHeight w:val="243"/>
        </w:trPr>
        <w:tc>
          <w:tcPr>
            <w:tcW w:w="3416" w:type="pct"/>
            <w:tcBorders>
              <w:top w:val="nil"/>
              <w:left w:val="nil"/>
              <w:right w:val="nil"/>
            </w:tcBorders>
            <w:vAlign w:val="bottom"/>
          </w:tcPr>
          <w:p w:rsidR="000B1F1B" w:rsidRPr="00794454" w:rsidRDefault="000B1F1B" w:rsidP="00D76313">
            <w:pPr>
              <w:suppressAutoHyphens/>
              <w:rPr>
                <w:rFonts w:ascii="Arial Narrow" w:hAnsi="Arial Narrow"/>
                <w:sz w:val="22"/>
                <w:szCs w:val="22"/>
                <w:lang w:val="tr-TR"/>
              </w:rPr>
            </w:pPr>
            <w:r w:rsidRPr="00794454">
              <w:rPr>
                <w:rFonts w:ascii="Arial Narrow" w:hAnsi="Arial Narrow"/>
                <w:sz w:val="22"/>
                <w:szCs w:val="22"/>
                <w:lang w:val="tr-TR"/>
              </w:rPr>
              <w:t>Temettü Gelirleri</w:t>
            </w:r>
          </w:p>
        </w:tc>
        <w:tc>
          <w:tcPr>
            <w:tcW w:w="793"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Pr>
                <w:rFonts w:ascii="Arial Narrow" w:hAnsi="Arial Narrow"/>
                <w:sz w:val="22"/>
                <w:szCs w:val="22"/>
              </w:rPr>
              <w:t>-</w:t>
            </w:r>
          </w:p>
        </w:tc>
        <w:tc>
          <w:tcPr>
            <w:tcW w:w="791" w:type="pct"/>
            <w:tcBorders>
              <w:top w:val="nil"/>
              <w:left w:val="nil"/>
              <w:right w:val="nil"/>
            </w:tcBorders>
            <w:vAlign w:val="bottom"/>
          </w:tcPr>
          <w:p w:rsidR="000B1F1B" w:rsidRPr="00794454" w:rsidRDefault="000B1F1B" w:rsidP="00D76313">
            <w:pPr>
              <w:suppressAutoHyphens/>
              <w:jc w:val="right"/>
              <w:rPr>
                <w:rFonts w:ascii="Arial Narrow" w:hAnsi="Arial Narrow"/>
                <w:sz w:val="22"/>
                <w:szCs w:val="22"/>
              </w:rPr>
            </w:pPr>
            <w:r w:rsidRPr="00794454">
              <w:rPr>
                <w:rFonts w:ascii="Arial Narrow" w:hAnsi="Arial Narrow"/>
                <w:sz w:val="22"/>
                <w:szCs w:val="22"/>
              </w:rPr>
              <w:t>-</w:t>
            </w:r>
          </w:p>
        </w:tc>
      </w:tr>
      <w:tr w:rsidR="000B1F1B" w:rsidRPr="00794454" w:rsidTr="00D76313">
        <w:trPr>
          <w:trHeight w:val="243"/>
        </w:trPr>
        <w:tc>
          <w:tcPr>
            <w:tcW w:w="3416" w:type="pct"/>
            <w:tcBorders>
              <w:top w:val="single" w:sz="4" w:space="0" w:color="auto"/>
              <w:left w:val="nil"/>
              <w:right w:val="nil"/>
            </w:tcBorders>
            <w:vAlign w:val="bottom"/>
          </w:tcPr>
          <w:p w:rsidR="000B1F1B" w:rsidRPr="00794454" w:rsidRDefault="000B1F1B" w:rsidP="00D76313">
            <w:pPr>
              <w:suppressAutoHyphens/>
              <w:rPr>
                <w:rFonts w:ascii="Arial Narrow" w:hAnsi="Arial Narrow"/>
                <w:b/>
                <w:sz w:val="22"/>
                <w:szCs w:val="22"/>
                <w:lang w:val="tr-TR"/>
              </w:rPr>
            </w:pPr>
            <w:r w:rsidRPr="00794454">
              <w:rPr>
                <w:rFonts w:ascii="Arial Narrow" w:hAnsi="Arial Narrow"/>
                <w:b/>
                <w:sz w:val="22"/>
                <w:szCs w:val="22"/>
                <w:lang w:val="tr-TR"/>
              </w:rPr>
              <w:t>Yatırım gelirleri</w:t>
            </w:r>
          </w:p>
        </w:tc>
        <w:tc>
          <w:tcPr>
            <w:tcW w:w="793" w:type="pct"/>
            <w:tcBorders>
              <w:top w:val="single" w:sz="4" w:space="0" w:color="auto"/>
              <w:left w:val="nil"/>
              <w:right w:val="nil"/>
            </w:tcBorders>
            <w:vAlign w:val="center"/>
          </w:tcPr>
          <w:p w:rsidR="000B1F1B" w:rsidRPr="0079445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17.429.686</w:t>
            </w:r>
          </w:p>
        </w:tc>
        <w:tc>
          <w:tcPr>
            <w:tcW w:w="791" w:type="pct"/>
            <w:tcBorders>
              <w:top w:val="single" w:sz="4" w:space="0" w:color="auto"/>
              <w:left w:val="nil"/>
              <w:right w:val="nil"/>
            </w:tcBorders>
            <w:vAlign w:val="center"/>
          </w:tcPr>
          <w:p w:rsidR="000B1F1B" w:rsidRPr="00794454" w:rsidRDefault="000B1F1B" w:rsidP="00D76313">
            <w:pPr>
              <w:jc w:val="right"/>
              <w:rPr>
                <w:rFonts w:ascii="Arial Narrow" w:hAnsi="Arial Narrow"/>
                <w:b/>
                <w:bCs/>
                <w:color w:val="000000"/>
                <w:sz w:val="22"/>
                <w:szCs w:val="22"/>
              </w:rPr>
            </w:pPr>
            <w:r w:rsidRPr="00794454">
              <w:rPr>
                <w:rFonts w:ascii="Arial Narrow" w:hAnsi="Arial Narrow"/>
                <w:b/>
                <w:bCs/>
                <w:color w:val="000000"/>
                <w:sz w:val="22"/>
                <w:szCs w:val="22"/>
              </w:rPr>
              <w:t>8.234.567</w:t>
            </w:r>
          </w:p>
        </w:tc>
      </w:tr>
      <w:tr w:rsidR="000B1F1B" w:rsidRPr="00794454" w:rsidTr="00D76313">
        <w:trPr>
          <w:trHeight w:val="285"/>
        </w:trPr>
        <w:tc>
          <w:tcPr>
            <w:tcW w:w="3416" w:type="pct"/>
            <w:tcBorders>
              <w:left w:val="nil"/>
              <w:right w:val="nil"/>
            </w:tcBorders>
            <w:vAlign w:val="bottom"/>
          </w:tcPr>
          <w:p w:rsidR="000B1F1B" w:rsidRPr="00794454" w:rsidRDefault="000B1F1B" w:rsidP="00D76313">
            <w:pPr>
              <w:suppressAutoHyphens/>
              <w:rPr>
                <w:rFonts w:ascii="Arial Narrow" w:hAnsi="Arial Narrow"/>
                <w:sz w:val="22"/>
                <w:szCs w:val="22"/>
                <w:lang w:val="tr-TR"/>
              </w:rPr>
            </w:pPr>
          </w:p>
        </w:tc>
        <w:tc>
          <w:tcPr>
            <w:tcW w:w="793" w:type="pct"/>
            <w:tcBorders>
              <w:left w:val="nil"/>
              <w:right w:val="nil"/>
            </w:tcBorders>
            <w:vAlign w:val="bottom"/>
          </w:tcPr>
          <w:p w:rsidR="000B1F1B" w:rsidRPr="00794454" w:rsidRDefault="000B1F1B" w:rsidP="00D76313">
            <w:pPr>
              <w:suppressAutoHyphens/>
              <w:jc w:val="right"/>
              <w:rPr>
                <w:rFonts w:ascii="Arial Narrow" w:hAnsi="Arial Narrow"/>
                <w:snapToGrid w:val="0"/>
                <w:sz w:val="22"/>
                <w:szCs w:val="22"/>
                <w:lang w:val="tr-TR"/>
              </w:rPr>
            </w:pPr>
          </w:p>
        </w:tc>
        <w:tc>
          <w:tcPr>
            <w:tcW w:w="791" w:type="pct"/>
            <w:tcBorders>
              <w:left w:val="nil"/>
              <w:right w:val="nil"/>
            </w:tcBorders>
            <w:vAlign w:val="bottom"/>
          </w:tcPr>
          <w:p w:rsidR="000B1F1B" w:rsidRPr="00794454" w:rsidRDefault="000B1F1B" w:rsidP="00D76313">
            <w:pPr>
              <w:suppressAutoHyphens/>
              <w:jc w:val="right"/>
              <w:rPr>
                <w:rFonts w:ascii="Arial Narrow" w:hAnsi="Arial Narrow"/>
                <w:snapToGrid w:val="0"/>
                <w:sz w:val="22"/>
                <w:szCs w:val="22"/>
                <w:lang w:val="tr-TR"/>
              </w:rPr>
            </w:pPr>
          </w:p>
        </w:tc>
      </w:tr>
      <w:tr w:rsidR="000B1F1B" w:rsidRPr="00794454" w:rsidTr="00D76313">
        <w:trPr>
          <w:trHeight w:val="20"/>
        </w:trPr>
        <w:tc>
          <w:tcPr>
            <w:tcW w:w="3416" w:type="pct"/>
            <w:tcBorders>
              <w:left w:val="nil"/>
              <w:right w:val="nil"/>
            </w:tcBorders>
            <w:vAlign w:val="bottom"/>
          </w:tcPr>
          <w:p w:rsidR="000B1F1B" w:rsidRPr="00794454" w:rsidRDefault="000B1F1B" w:rsidP="00D76313">
            <w:pPr>
              <w:suppressAutoHyphens/>
              <w:rPr>
                <w:rFonts w:ascii="Arial Narrow" w:hAnsi="Arial Narrow"/>
                <w:sz w:val="22"/>
                <w:szCs w:val="22"/>
                <w:lang w:val="tr-TR"/>
              </w:rPr>
            </w:pPr>
            <w:r w:rsidRPr="00794454">
              <w:rPr>
                <w:rFonts w:ascii="Arial Narrow" w:hAnsi="Arial Narrow"/>
                <w:sz w:val="22"/>
                <w:szCs w:val="22"/>
                <w:lang w:val="tr-TR"/>
              </w:rPr>
              <w:t>Kambiyo zararları</w:t>
            </w:r>
          </w:p>
        </w:tc>
        <w:tc>
          <w:tcPr>
            <w:tcW w:w="793" w:type="pct"/>
            <w:tcBorders>
              <w:left w:val="nil"/>
              <w:right w:val="nil"/>
            </w:tcBorders>
            <w:vAlign w:val="bottom"/>
          </w:tcPr>
          <w:p w:rsidR="000B1F1B" w:rsidRPr="0079445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(4.936.170)</w:t>
            </w:r>
          </w:p>
        </w:tc>
        <w:tc>
          <w:tcPr>
            <w:tcW w:w="791" w:type="pct"/>
            <w:tcBorders>
              <w:left w:val="nil"/>
              <w:right w:val="nil"/>
            </w:tcBorders>
            <w:vAlign w:val="bottom"/>
          </w:tcPr>
          <w:p w:rsidR="000B1F1B" w:rsidRPr="00794454" w:rsidRDefault="000B1F1B" w:rsidP="00D76313">
            <w:pPr>
              <w:suppressAutoHyphens/>
              <w:jc w:val="right"/>
              <w:rPr>
                <w:rFonts w:ascii="Arial Narrow" w:hAnsi="Arial Narrow"/>
                <w:color w:val="000000"/>
                <w:sz w:val="22"/>
                <w:szCs w:val="22"/>
              </w:rPr>
            </w:pPr>
            <w:r w:rsidRPr="00794454">
              <w:rPr>
                <w:rFonts w:ascii="Arial Narrow" w:hAnsi="Arial Narrow"/>
                <w:color w:val="000000"/>
                <w:sz w:val="22"/>
                <w:szCs w:val="22"/>
              </w:rPr>
              <w:t>(745.985)</w:t>
            </w:r>
          </w:p>
        </w:tc>
      </w:tr>
      <w:tr w:rsidR="000B1F1B" w:rsidRPr="00794454" w:rsidTr="00D76313">
        <w:trPr>
          <w:trHeight w:val="20"/>
        </w:trPr>
        <w:tc>
          <w:tcPr>
            <w:tcW w:w="3416" w:type="pct"/>
            <w:tcBorders>
              <w:top w:val="single" w:sz="4" w:space="0" w:color="auto"/>
              <w:left w:val="nil"/>
              <w:right w:val="nil"/>
            </w:tcBorders>
            <w:vAlign w:val="bottom"/>
          </w:tcPr>
          <w:p w:rsidR="000B1F1B" w:rsidRPr="00794454" w:rsidRDefault="000B1F1B" w:rsidP="00D76313">
            <w:pPr>
              <w:suppressAutoHyphens/>
              <w:rPr>
                <w:rFonts w:ascii="Arial Narrow" w:hAnsi="Arial Narrow"/>
                <w:b/>
                <w:sz w:val="22"/>
                <w:szCs w:val="22"/>
                <w:lang w:val="tr-TR"/>
              </w:rPr>
            </w:pPr>
            <w:r w:rsidRPr="00794454">
              <w:rPr>
                <w:rFonts w:ascii="Arial Narrow" w:hAnsi="Arial Narrow"/>
                <w:b/>
                <w:sz w:val="22"/>
                <w:szCs w:val="22"/>
                <w:lang w:val="tr-TR"/>
              </w:rPr>
              <w:t>Yatırım giderleri</w:t>
            </w:r>
          </w:p>
        </w:tc>
        <w:tc>
          <w:tcPr>
            <w:tcW w:w="793" w:type="pct"/>
            <w:tcBorders>
              <w:top w:val="single" w:sz="4" w:space="0" w:color="auto"/>
              <w:left w:val="nil"/>
              <w:right w:val="nil"/>
            </w:tcBorders>
            <w:vAlign w:val="bottom"/>
          </w:tcPr>
          <w:p w:rsidR="000B1F1B" w:rsidRPr="0079445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(4.936.170)</w:t>
            </w:r>
          </w:p>
        </w:tc>
        <w:tc>
          <w:tcPr>
            <w:tcW w:w="791" w:type="pct"/>
            <w:tcBorders>
              <w:top w:val="single" w:sz="4" w:space="0" w:color="auto"/>
              <w:left w:val="nil"/>
              <w:right w:val="nil"/>
            </w:tcBorders>
            <w:vAlign w:val="bottom"/>
          </w:tcPr>
          <w:p w:rsidR="000B1F1B" w:rsidRPr="00794454" w:rsidRDefault="000B1F1B" w:rsidP="00D76313">
            <w:pPr>
              <w:suppressAutoHyphens/>
              <w:jc w:val="right"/>
              <w:rPr>
                <w:rFonts w:ascii="Arial Narrow" w:hAnsi="Arial Narrow"/>
                <w:b/>
                <w:bCs/>
                <w:color w:val="000000"/>
                <w:sz w:val="22"/>
                <w:szCs w:val="22"/>
              </w:rPr>
            </w:pPr>
            <w:r w:rsidRPr="00794454">
              <w:rPr>
                <w:rFonts w:ascii="Arial Narrow" w:hAnsi="Arial Narrow"/>
                <w:b/>
                <w:bCs/>
                <w:color w:val="000000"/>
                <w:sz w:val="22"/>
                <w:szCs w:val="22"/>
              </w:rPr>
              <w:t>(745.985)</w:t>
            </w:r>
          </w:p>
        </w:tc>
      </w:tr>
      <w:tr w:rsidR="000B1F1B" w:rsidRPr="00794454" w:rsidTr="00D76313">
        <w:trPr>
          <w:trHeight w:val="190"/>
        </w:trPr>
        <w:tc>
          <w:tcPr>
            <w:tcW w:w="3416" w:type="pct"/>
            <w:tcBorders>
              <w:left w:val="nil"/>
              <w:bottom w:val="single" w:sz="4" w:space="0" w:color="auto"/>
              <w:right w:val="nil"/>
            </w:tcBorders>
            <w:vAlign w:val="bottom"/>
          </w:tcPr>
          <w:p w:rsidR="000B1F1B" w:rsidRPr="00794454" w:rsidRDefault="000B1F1B" w:rsidP="00D76313">
            <w:pPr>
              <w:suppressAutoHyphens/>
              <w:rPr>
                <w:rFonts w:ascii="Arial Narrow" w:hAnsi="Arial Narrow"/>
                <w:sz w:val="22"/>
                <w:szCs w:val="22"/>
                <w:lang w:val="tr-TR"/>
              </w:rPr>
            </w:pPr>
          </w:p>
        </w:tc>
        <w:tc>
          <w:tcPr>
            <w:tcW w:w="793" w:type="pct"/>
            <w:tcBorders>
              <w:left w:val="nil"/>
              <w:bottom w:val="single" w:sz="4" w:space="0" w:color="auto"/>
              <w:right w:val="nil"/>
            </w:tcBorders>
            <w:vAlign w:val="bottom"/>
          </w:tcPr>
          <w:p w:rsidR="000B1F1B" w:rsidRPr="00794454" w:rsidRDefault="000B1F1B" w:rsidP="00D76313">
            <w:pPr>
              <w:suppressAutoHyphens/>
              <w:jc w:val="right"/>
              <w:rPr>
                <w:rFonts w:ascii="Arial Narrow" w:hAnsi="Arial Narrow"/>
                <w:color w:val="000000"/>
                <w:sz w:val="22"/>
                <w:szCs w:val="22"/>
              </w:rPr>
            </w:pPr>
          </w:p>
        </w:tc>
        <w:tc>
          <w:tcPr>
            <w:tcW w:w="791" w:type="pct"/>
            <w:tcBorders>
              <w:left w:val="nil"/>
              <w:bottom w:val="single" w:sz="4" w:space="0" w:color="auto"/>
              <w:right w:val="nil"/>
            </w:tcBorders>
            <w:vAlign w:val="bottom"/>
          </w:tcPr>
          <w:p w:rsidR="000B1F1B" w:rsidRPr="00794454" w:rsidRDefault="000B1F1B" w:rsidP="00D76313">
            <w:pPr>
              <w:suppressAutoHyphens/>
              <w:jc w:val="right"/>
              <w:rPr>
                <w:rFonts w:ascii="Arial Narrow" w:hAnsi="Arial Narrow"/>
                <w:color w:val="000000"/>
                <w:sz w:val="22"/>
                <w:szCs w:val="22"/>
              </w:rPr>
            </w:pPr>
          </w:p>
        </w:tc>
      </w:tr>
      <w:tr w:rsidR="000B1F1B" w:rsidRPr="00B52B39" w:rsidTr="00D76313">
        <w:trPr>
          <w:trHeight w:val="190"/>
        </w:trPr>
        <w:tc>
          <w:tcPr>
            <w:tcW w:w="3416" w:type="pct"/>
            <w:tcBorders>
              <w:top w:val="single" w:sz="4" w:space="0" w:color="auto"/>
              <w:left w:val="nil"/>
              <w:bottom w:val="double" w:sz="4" w:space="0" w:color="auto"/>
              <w:right w:val="nil"/>
            </w:tcBorders>
            <w:vAlign w:val="bottom"/>
          </w:tcPr>
          <w:p w:rsidR="000B1F1B" w:rsidRPr="00794454" w:rsidRDefault="000B1F1B" w:rsidP="00D76313">
            <w:pPr>
              <w:suppressAutoHyphens/>
              <w:rPr>
                <w:rFonts w:ascii="Arial Narrow" w:hAnsi="Arial Narrow"/>
                <w:b/>
                <w:sz w:val="22"/>
                <w:szCs w:val="22"/>
                <w:lang w:val="tr-TR"/>
              </w:rPr>
            </w:pPr>
            <w:r w:rsidRPr="00794454">
              <w:rPr>
                <w:rFonts w:ascii="Arial Narrow" w:hAnsi="Arial Narrow"/>
                <w:b/>
                <w:sz w:val="22"/>
                <w:szCs w:val="22"/>
                <w:lang w:val="tr-TR"/>
              </w:rPr>
              <w:t>Finansal varlıklardan kaynaklanan yatırım gelirleri, net</w:t>
            </w:r>
          </w:p>
        </w:tc>
        <w:tc>
          <w:tcPr>
            <w:tcW w:w="793" w:type="pct"/>
            <w:tcBorders>
              <w:top w:val="single" w:sz="4" w:space="0" w:color="auto"/>
              <w:left w:val="nil"/>
              <w:bottom w:val="double" w:sz="4" w:space="0" w:color="auto"/>
              <w:right w:val="nil"/>
            </w:tcBorders>
            <w:vAlign w:val="center"/>
          </w:tcPr>
          <w:p w:rsidR="000B1F1B" w:rsidRPr="0079445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12.493.516</w:t>
            </w:r>
          </w:p>
        </w:tc>
        <w:tc>
          <w:tcPr>
            <w:tcW w:w="791" w:type="pct"/>
            <w:tcBorders>
              <w:top w:val="single" w:sz="4" w:space="0" w:color="auto"/>
              <w:left w:val="nil"/>
              <w:bottom w:val="double" w:sz="4" w:space="0" w:color="auto"/>
              <w:right w:val="nil"/>
            </w:tcBorders>
            <w:vAlign w:val="center"/>
          </w:tcPr>
          <w:p w:rsidR="000B1F1B" w:rsidRPr="00B52B39" w:rsidRDefault="000B1F1B" w:rsidP="00D76313">
            <w:pPr>
              <w:jc w:val="right"/>
              <w:rPr>
                <w:rFonts w:ascii="Arial Narrow" w:hAnsi="Arial Narrow"/>
                <w:b/>
                <w:bCs/>
                <w:color w:val="000000"/>
                <w:sz w:val="22"/>
                <w:szCs w:val="22"/>
              </w:rPr>
            </w:pPr>
            <w:r w:rsidRPr="00794454">
              <w:rPr>
                <w:rFonts w:ascii="Arial Narrow" w:hAnsi="Arial Narrow"/>
                <w:b/>
                <w:bCs/>
                <w:color w:val="000000"/>
                <w:sz w:val="22"/>
                <w:szCs w:val="22"/>
              </w:rPr>
              <w:t>7.488.582</w:t>
            </w:r>
          </w:p>
        </w:tc>
      </w:tr>
    </w:tbl>
    <w:p w:rsidR="000B1F1B" w:rsidRPr="00B52B39" w:rsidRDefault="000B1F1B" w:rsidP="000B1F1B">
      <w:pPr>
        <w:numPr>
          <w:ilvl w:val="0"/>
          <w:numId w:val="10"/>
        </w:numPr>
        <w:suppressAutoHyphens/>
        <w:spacing w:before="240" w:after="240"/>
        <w:ind w:hanging="720"/>
        <w:rPr>
          <w:rFonts w:ascii="Arial Narrow" w:hAnsi="Arial Narrow"/>
          <w:b/>
          <w:sz w:val="26"/>
          <w:szCs w:val="26"/>
          <w:lang w:val="tr-TR"/>
        </w:rPr>
      </w:pPr>
      <w:r w:rsidRPr="00B52B39">
        <w:rPr>
          <w:rFonts w:ascii="Arial Narrow" w:hAnsi="Arial Narrow"/>
          <w:b/>
          <w:sz w:val="26"/>
          <w:szCs w:val="26"/>
          <w:lang w:val="tr-TR"/>
        </w:rPr>
        <w:t>Bölüm bilgileri</w:t>
      </w:r>
    </w:p>
    <w:p w:rsidR="000B1F1B" w:rsidRPr="00B52B39" w:rsidRDefault="000B1F1B" w:rsidP="000B1F1B">
      <w:pPr>
        <w:pStyle w:val="BodybyBD"/>
        <w:suppressAutoHyphens/>
        <w:spacing w:line="240" w:lineRule="auto"/>
        <w:rPr>
          <w:rFonts w:ascii="Arial Narrow" w:hAnsi="Arial Narrow"/>
          <w:szCs w:val="22"/>
          <w:lang w:val="tr-TR"/>
        </w:rPr>
      </w:pPr>
      <w:r w:rsidRPr="00B52B39">
        <w:rPr>
          <w:rFonts w:ascii="Arial Narrow" w:hAnsi="Arial Narrow"/>
          <w:szCs w:val="22"/>
          <w:lang w:val="tr-TR"/>
        </w:rPr>
        <w:t xml:space="preserve">Bir bölüm, Şirket’in ürün veya hizmet üretimiyle (faaliyet bölümleri) ilişkili ayrılabilen bir parçası ya da ürün ve hizmetlerin üretildiği risk ve faydaların diğer bölümlerden ayırt edilebildiği ekonomik çevredir (coğrafi bölüm). </w:t>
      </w:r>
    </w:p>
    <w:p w:rsidR="000B1F1B" w:rsidRPr="00B52B39" w:rsidRDefault="000B1F1B" w:rsidP="000B1F1B">
      <w:pPr>
        <w:suppressAutoHyphens/>
        <w:spacing w:before="40" w:after="160"/>
        <w:ind w:left="425" w:hanging="425"/>
        <w:jc w:val="both"/>
        <w:rPr>
          <w:rFonts w:ascii="Arial Narrow" w:hAnsi="Arial Narrow"/>
          <w:b/>
          <w:sz w:val="22"/>
          <w:szCs w:val="22"/>
          <w:lang w:val="tr-TR"/>
        </w:rPr>
      </w:pPr>
      <w:r w:rsidRPr="00B52B39">
        <w:rPr>
          <w:rFonts w:ascii="Arial Narrow" w:hAnsi="Arial Narrow"/>
          <w:b/>
          <w:sz w:val="22"/>
          <w:szCs w:val="22"/>
          <w:lang w:val="tr-TR"/>
        </w:rPr>
        <w:t>Faaliyet alanı bölümleri</w:t>
      </w:r>
    </w:p>
    <w:p w:rsidR="000B1F1B" w:rsidRPr="00B52B39" w:rsidRDefault="000B1F1B" w:rsidP="000B1F1B">
      <w:pPr>
        <w:pStyle w:val="BodybyBD"/>
        <w:suppressAutoHyphens/>
        <w:spacing w:line="240" w:lineRule="auto"/>
        <w:rPr>
          <w:rFonts w:ascii="Arial Narrow" w:hAnsi="Arial Narrow"/>
          <w:szCs w:val="22"/>
          <w:lang w:val="tr-TR"/>
        </w:rPr>
      </w:pPr>
      <w:r w:rsidRPr="00B52B39">
        <w:rPr>
          <w:rFonts w:ascii="Arial Narrow" w:hAnsi="Arial Narrow"/>
          <w:szCs w:val="22"/>
          <w:lang w:val="tr-TR"/>
        </w:rPr>
        <w:t xml:space="preserve">Şirket raporlama dönemi sonu itibarıyla sadece tek bir raporlanabilir bölüm olarak takip edilen hayat dışı sigortacılık alanında faaliyetlerini sürdürdüğünden faaliyet alanı bölümlerine göre raporlama sunulmamıştır. </w:t>
      </w:r>
    </w:p>
    <w:p w:rsidR="000B1F1B" w:rsidRPr="00B52B39" w:rsidRDefault="000B1F1B" w:rsidP="000B1F1B">
      <w:pPr>
        <w:pStyle w:val="BodybyBD"/>
        <w:keepLines w:val="0"/>
        <w:suppressAutoHyphens/>
        <w:spacing w:before="40" w:after="160" w:line="240" w:lineRule="auto"/>
        <w:ind w:left="425" w:hanging="425"/>
        <w:rPr>
          <w:rFonts w:ascii="Arial Narrow" w:hAnsi="Arial Narrow"/>
          <w:szCs w:val="22"/>
          <w:lang w:val="tr-TR"/>
        </w:rPr>
      </w:pPr>
      <w:r w:rsidRPr="00B52B39">
        <w:rPr>
          <w:rFonts w:ascii="Arial Narrow" w:hAnsi="Arial Narrow"/>
          <w:b/>
          <w:szCs w:val="22"/>
          <w:lang w:val="tr-TR"/>
        </w:rPr>
        <w:t>Coğrafi bölümlere göre raporlama</w:t>
      </w:r>
    </w:p>
    <w:p w:rsidR="000B1F1B" w:rsidRPr="00B52B39" w:rsidRDefault="000B1F1B" w:rsidP="000B1F1B">
      <w:pPr>
        <w:pStyle w:val="BodybyBD"/>
        <w:suppressAutoHyphens/>
        <w:spacing w:after="0" w:line="240" w:lineRule="auto"/>
        <w:rPr>
          <w:rFonts w:ascii="Arial Narrow" w:hAnsi="Arial Narrow"/>
          <w:szCs w:val="22"/>
          <w:lang w:val="tr-TR"/>
        </w:rPr>
      </w:pPr>
      <w:r w:rsidRPr="00B52B39">
        <w:rPr>
          <w:rFonts w:ascii="Arial Narrow" w:hAnsi="Arial Narrow"/>
          <w:szCs w:val="22"/>
          <w:lang w:val="tr-TR"/>
        </w:rPr>
        <w:t>Şirket’in faaliyet gösterdiği ana coğrafi alan Türkiye olduğu için coğrafi bölümlere göre raporlama sunulmamıştır.</w:t>
      </w:r>
    </w:p>
    <w:p w:rsidR="000B1F1B" w:rsidRPr="00016845" w:rsidRDefault="000B1F1B" w:rsidP="000B1F1B">
      <w:pPr>
        <w:pageBreakBefore/>
        <w:numPr>
          <w:ilvl w:val="0"/>
          <w:numId w:val="10"/>
        </w:numPr>
        <w:suppressAutoHyphens/>
        <w:spacing w:after="200"/>
        <w:ind w:hanging="720"/>
        <w:rPr>
          <w:rFonts w:ascii="Arial Narrow" w:hAnsi="Arial Narrow"/>
          <w:b/>
          <w:sz w:val="26"/>
          <w:szCs w:val="26"/>
          <w:lang w:val="tr-TR"/>
        </w:rPr>
      </w:pPr>
      <w:r w:rsidRPr="00016845">
        <w:rPr>
          <w:rFonts w:ascii="Arial Narrow" w:hAnsi="Arial Narrow"/>
          <w:b/>
          <w:sz w:val="26"/>
          <w:szCs w:val="26"/>
          <w:lang w:val="tr-TR"/>
        </w:rPr>
        <w:lastRenderedPageBreak/>
        <w:t>Maddi duran varlıklar</w:t>
      </w:r>
    </w:p>
    <w:p w:rsidR="000B1F1B" w:rsidRPr="00F43A24" w:rsidRDefault="000B1F1B" w:rsidP="000B1F1B">
      <w:pPr>
        <w:pStyle w:val="Head4"/>
        <w:keepNext w:val="0"/>
        <w:keepLines w:val="0"/>
        <w:tabs>
          <w:tab w:val="clear" w:pos="643"/>
        </w:tabs>
        <w:suppressAutoHyphens/>
        <w:spacing w:before="0" w:line="240" w:lineRule="auto"/>
        <w:ind w:left="0" w:firstLine="0"/>
        <w:rPr>
          <w:rFonts w:ascii="Arial Narrow" w:hAnsi="Arial Narrow"/>
          <w:i w:val="0"/>
        </w:rPr>
      </w:pPr>
      <w:r w:rsidRPr="00F43A24">
        <w:rPr>
          <w:rFonts w:ascii="Arial Narrow" w:hAnsi="Arial Narrow"/>
          <w:i w:val="0"/>
        </w:rPr>
        <w:t xml:space="preserve">1 Ocak – </w:t>
      </w:r>
      <w:r>
        <w:rPr>
          <w:rFonts w:ascii="Arial Narrow" w:hAnsi="Arial Narrow"/>
          <w:i w:val="0"/>
        </w:rPr>
        <w:t xml:space="preserve">30 Eylül 2014 </w:t>
      </w:r>
      <w:r w:rsidRPr="00F43A24">
        <w:rPr>
          <w:rFonts w:ascii="Arial Narrow" w:hAnsi="Arial Narrow"/>
          <w:i w:val="0"/>
        </w:rPr>
        <w:t xml:space="preserve"> tarihleri arasındaki maddi duran varlık hareketleri aşağıdaki gibidir:</w:t>
      </w:r>
    </w:p>
    <w:tbl>
      <w:tblPr>
        <w:tblW w:w="5267" w:type="pct"/>
        <w:tblInd w:w="108" w:type="dxa"/>
        <w:tblLayout w:type="fixed"/>
        <w:tblLook w:val="0000"/>
      </w:tblPr>
      <w:tblGrid>
        <w:gridCol w:w="3462"/>
        <w:gridCol w:w="1499"/>
        <w:gridCol w:w="994"/>
        <w:gridCol w:w="1276"/>
        <w:gridCol w:w="1135"/>
        <w:gridCol w:w="1416"/>
      </w:tblGrid>
      <w:tr w:rsidR="000B1F1B" w:rsidRPr="00CE558A" w:rsidTr="00D76313">
        <w:trPr>
          <w:trHeight w:val="270"/>
        </w:trPr>
        <w:tc>
          <w:tcPr>
            <w:tcW w:w="1770" w:type="pct"/>
            <w:tcBorders>
              <w:top w:val="single" w:sz="4" w:space="0" w:color="auto"/>
              <w:left w:val="nil"/>
              <w:bottom w:val="single" w:sz="4" w:space="0" w:color="auto"/>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 </w:t>
            </w:r>
          </w:p>
        </w:tc>
        <w:tc>
          <w:tcPr>
            <w:tcW w:w="766" w:type="pct"/>
            <w:tcBorders>
              <w:top w:val="single" w:sz="4" w:space="0" w:color="auto"/>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1 Ocak 2014</w:t>
            </w:r>
          </w:p>
        </w:tc>
        <w:tc>
          <w:tcPr>
            <w:tcW w:w="508" w:type="pct"/>
            <w:tcBorders>
              <w:top w:val="single" w:sz="4" w:space="0" w:color="auto"/>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Girişler</w:t>
            </w:r>
          </w:p>
        </w:tc>
        <w:tc>
          <w:tcPr>
            <w:tcW w:w="652" w:type="pct"/>
            <w:tcBorders>
              <w:top w:val="single" w:sz="4" w:space="0" w:color="auto"/>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lang w:val="tr-TR"/>
              </w:rPr>
            </w:pPr>
            <w:r w:rsidRPr="00CE558A">
              <w:rPr>
                <w:rFonts w:ascii="Arial Narrow" w:hAnsi="Arial Narrow"/>
                <w:b/>
                <w:bCs/>
                <w:sz w:val="22"/>
                <w:szCs w:val="22"/>
                <w:lang w:val="tr-TR"/>
              </w:rPr>
              <w:t>Çıkışlar</w:t>
            </w:r>
          </w:p>
        </w:tc>
        <w:tc>
          <w:tcPr>
            <w:tcW w:w="580" w:type="pct"/>
            <w:tcBorders>
              <w:top w:val="single" w:sz="4" w:space="0" w:color="auto"/>
              <w:left w:val="nil"/>
              <w:bottom w:val="single" w:sz="4" w:space="0" w:color="auto"/>
              <w:right w:val="nil"/>
            </w:tcBorders>
            <w:vAlign w:val="bottom"/>
          </w:tcPr>
          <w:p w:rsidR="000B1F1B" w:rsidRPr="00CE558A" w:rsidRDefault="000B1F1B" w:rsidP="00D76313">
            <w:pPr>
              <w:suppressAutoHyphens/>
              <w:ind w:right="-70"/>
              <w:jc w:val="right"/>
              <w:rPr>
                <w:rFonts w:ascii="Arial Narrow" w:hAnsi="Arial Narrow"/>
                <w:b/>
                <w:sz w:val="22"/>
                <w:szCs w:val="22"/>
                <w:lang w:val="tr-TR"/>
              </w:rPr>
            </w:pPr>
            <w:r w:rsidRPr="00CE558A">
              <w:rPr>
                <w:rFonts w:ascii="Arial Narrow" w:hAnsi="Arial Narrow"/>
                <w:b/>
                <w:sz w:val="22"/>
                <w:szCs w:val="22"/>
                <w:lang w:val="tr-TR"/>
              </w:rPr>
              <w:t>Değerleme</w:t>
            </w:r>
          </w:p>
        </w:tc>
        <w:tc>
          <w:tcPr>
            <w:tcW w:w="724" w:type="pct"/>
            <w:tcBorders>
              <w:top w:val="single" w:sz="4" w:space="0" w:color="auto"/>
              <w:left w:val="nil"/>
              <w:bottom w:val="single" w:sz="4" w:space="0" w:color="auto"/>
              <w:right w:val="nil"/>
            </w:tcBorders>
            <w:vAlign w:val="bottom"/>
          </w:tcPr>
          <w:p w:rsidR="000B1F1B" w:rsidRPr="00CE558A" w:rsidRDefault="000B1F1B" w:rsidP="00D76313">
            <w:pPr>
              <w:suppressAutoHyphens/>
              <w:ind w:right="-70"/>
              <w:jc w:val="right"/>
              <w:rPr>
                <w:rFonts w:ascii="Arial Narrow" w:hAnsi="Arial Narrow"/>
                <w:b/>
                <w:sz w:val="22"/>
                <w:szCs w:val="22"/>
                <w:lang w:val="tr-TR"/>
              </w:rPr>
            </w:pPr>
            <w:r w:rsidRPr="00CE558A">
              <w:rPr>
                <w:rFonts w:ascii="Arial Narrow" w:hAnsi="Arial Narrow"/>
                <w:b/>
                <w:sz w:val="22"/>
                <w:szCs w:val="22"/>
                <w:lang w:val="tr-TR"/>
              </w:rPr>
              <w:t>30 Eylül 2014</w:t>
            </w:r>
          </w:p>
        </w:tc>
      </w:tr>
      <w:tr w:rsidR="000B1F1B" w:rsidRPr="00CE558A" w:rsidTr="00D76313">
        <w:trPr>
          <w:trHeight w:val="255"/>
        </w:trPr>
        <w:tc>
          <w:tcPr>
            <w:tcW w:w="1770" w:type="pct"/>
            <w:tcBorders>
              <w:top w:val="single" w:sz="4" w:space="0" w:color="auto"/>
              <w:left w:val="nil"/>
              <w:bottom w:val="nil"/>
              <w:right w:val="nil"/>
            </w:tcBorders>
            <w:vAlign w:val="bottom"/>
          </w:tcPr>
          <w:p w:rsidR="000B1F1B" w:rsidRPr="00CE558A" w:rsidRDefault="000B1F1B" w:rsidP="00D76313">
            <w:pPr>
              <w:suppressAutoHyphens/>
              <w:rPr>
                <w:rFonts w:ascii="Arial Narrow" w:hAnsi="Arial Narrow"/>
                <w:i/>
                <w:iCs/>
                <w:sz w:val="22"/>
                <w:szCs w:val="22"/>
                <w:lang w:val="tr-TR"/>
              </w:rPr>
            </w:pPr>
            <w:r w:rsidRPr="00CE558A">
              <w:rPr>
                <w:rFonts w:ascii="Arial Narrow" w:hAnsi="Arial Narrow"/>
                <w:i/>
                <w:iCs/>
                <w:sz w:val="22"/>
                <w:szCs w:val="22"/>
                <w:lang w:val="tr-TR"/>
              </w:rPr>
              <w:t>Maliyet:</w:t>
            </w:r>
          </w:p>
        </w:tc>
        <w:tc>
          <w:tcPr>
            <w:tcW w:w="766"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i/>
                <w:iCs/>
                <w:sz w:val="22"/>
                <w:szCs w:val="22"/>
                <w:lang w:val="tr-TR"/>
              </w:rPr>
            </w:pPr>
          </w:p>
        </w:tc>
        <w:tc>
          <w:tcPr>
            <w:tcW w:w="508"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i/>
                <w:iCs/>
                <w:sz w:val="22"/>
                <w:szCs w:val="22"/>
                <w:lang w:val="tr-TR"/>
              </w:rPr>
            </w:pPr>
          </w:p>
        </w:tc>
        <w:tc>
          <w:tcPr>
            <w:tcW w:w="652"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i/>
                <w:iCs/>
                <w:sz w:val="22"/>
                <w:szCs w:val="22"/>
                <w:lang w:val="tr-TR"/>
              </w:rPr>
            </w:pPr>
          </w:p>
        </w:tc>
        <w:tc>
          <w:tcPr>
            <w:tcW w:w="580" w:type="pct"/>
            <w:tcBorders>
              <w:top w:val="single" w:sz="4" w:space="0" w:color="auto"/>
              <w:left w:val="nil"/>
              <w:bottom w:val="nil"/>
              <w:right w:val="nil"/>
            </w:tcBorders>
            <w:vAlign w:val="bottom"/>
          </w:tcPr>
          <w:p w:rsidR="000B1F1B" w:rsidRPr="00CE558A" w:rsidRDefault="000B1F1B" w:rsidP="00D76313">
            <w:pPr>
              <w:suppressAutoHyphens/>
              <w:ind w:right="-107"/>
              <w:jc w:val="right"/>
              <w:rPr>
                <w:rFonts w:ascii="Arial Narrow" w:hAnsi="Arial Narrow"/>
                <w:b/>
                <w:bCs/>
                <w:i/>
                <w:iCs/>
                <w:sz w:val="22"/>
                <w:szCs w:val="22"/>
                <w:lang w:val="tr-TR"/>
              </w:rPr>
            </w:pPr>
          </w:p>
        </w:tc>
        <w:tc>
          <w:tcPr>
            <w:tcW w:w="724" w:type="pct"/>
            <w:tcBorders>
              <w:top w:val="single" w:sz="4" w:space="0" w:color="auto"/>
              <w:left w:val="nil"/>
              <w:bottom w:val="nil"/>
              <w:right w:val="nil"/>
            </w:tcBorders>
            <w:vAlign w:val="bottom"/>
          </w:tcPr>
          <w:p w:rsidR="000B1F1B" w:rsidRPr="00CE558A" w:rsidRDefault="000B1F1B" w:rsidP="00D76313">
            <w:pPr>
              <w:suppressAutoHyphens/>
              <w:ind w:right="-107"/>
              <w:jc w:val="right"/>
              <w:rPr>
                <w:rFonts w:ascii="Arial Narrow" w:hAnsi="Arial Narrow"/>
                <w:b/>
                <w:bCs/>
                <w:i/>
                <w:iCs/>
                <w:sz w:val="22"/>
                <w:szCs w:val="22"/>
                <w:lang w:val="tr-TR"/>
              </w:rPr>
            </w:pP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 xml:space="preserve">Yatırım amaçlı gayrimenkuller </w:t>
            </w:r>
            <w:r w:rsidRPr="00CE558A">
              <w:rPr>
                <w:rFonts w:ascii="Arial Narrow" w:hAnsi="Arial Narrow"/>
                <w:i/>
                <w:iCs/>
                <w:sz w:val="22"/>
                <w:szCs w:val="22"/>
                <w:lang w:val="tr-TR"/>
              </w:rPr>
              <w:t>(Not 7)</w:t>
            </w:r>
          </w:p>
        </w:tc>
        <w:tc>
          <w:tcPr>
            <w:tcW w:w="766"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435.093</w:t>
            </w: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180.151</w:t>
            </w:r>
          </w:p>
        </w:tc>
        <w:tc>
          <w:tcPr>
            <w:tcW w:w="652"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580"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615.244</w:t>
            </w: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Demirbaş ve tesisatlar</w:t>
            </w:r>
          </w:p>
        </w:tc>
        <w:tc>
          <w:tcPr>
            <w:tcW w:w="766"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2.551.955</w:t>
            </w: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21.986</w:t>
            </w:r>
          </w:p>
        </w:tc>
        <w:tc>
          <w:tcPr>
            <w:tcW w:w="652"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580"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2.573.941</w:t>
            </w: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Motorlu taşıtlar</w:t>
            </w:r>
          </w:p>
        </w:tc>
        <w:tc>
          <w:tcPr>
            <w:tcW w:w="766"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1.181.014</w:t>
            </w: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652" w:type="pct"/>
            <w:tcBorders>
              <w:top w:val="nil"/>
              <w:left w:val="nil"/>
              <w:bottom w:val="nil"/>
              <w:right w:val="nil"/>
            </w:tcBorders>
            <w:vAlign w:val="bottom"/>
          </w:tcPr>
          <w:p w:rsidR="000B1F1B" w:rsidRPr="00AC46F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(1.030.515</w:t>
            </w:r>
            <w:r w:rsidRPr="00AC46FB">
              <w:rPr>
                <w:rFonts w:ascii="Arial Narrow" w:hAnsi="Arial Narrow"/>
                <w:color w:val="000000"/>
                <w:sz w:val="22"/>
                <w:szCs w:val="22"/>
              </w:rPr>
              <w:t>)</w:t>
            </w:r>
          </w:p>
        </w:tc>
        <w:tc>
          <w:tcPr>
            <w:tcW w:w="580"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150.499</w:t>
            </w:r>
          </w:p>
        </w:tc>
      </w:tr>
      <w:tr w:rsidR="000B1F1B" w:rsidRPr="00CE558A" w:rsidTr="00D76313">
        <w:trPr>
          <w:trHeight w:val="270"/>
        </w:trPr>
        <w:tc>
          <w:tcPr>
            <w:tcW w:w="1770" w:type="pct"/>
            <w:tcBorders>
              <w:top w:val="nil"/>
              <w:left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Özel Maliyetler</w:t>
            </w:r>
          </w:p>
        </w:tc>
        <w:tc>
          <w:tcPr>
            <w:tcW w:w="766"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1.014.173</w:t>
            </w:r>
          </w:p>
        </w:tc>
        <w:tc>
          <w:tcPr>
            <w:tcW w:w="508"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652" w:type="pct"/>
            <w:tcBorders>
              <w:top w:val="nil"/>
              <w:left w:val="nil"/>
              <w:right w:val="nil"/>
            </w:tcBorders>
            <w:vAlign w:val="bottom"/>
          </w:tcPr>
          <w:p w:rsidR="000B1F1B" w:rsidRPr="00AC46F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(747.053)</w:t>
            </w:r>
          </w:p>
        </w:tc>
        <w:tc>
          <w:tcPr>
            <w:tcW w:w="580"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267.120</w:t>
            </w:r>
          </w:p>
        </w:tc>
      </w:tr>
      <w:tr w:rsidR="000B1F1B" w:rsidRPr="00CE558A" w:rsidTr="00D76313">
        <w:trPr>
          <w:trHeight w:val="255"/>
        </w:trPr>
        <w:tc>
          <w:tcPr>
            <w:tcW w:w="1770" w:type="pct"/>
            <w:tcBorders>
              <w:top w:val="nil"/>
              <w:left w:val="nil"/>
              <w:bottom w:val="single" w:sz="4" w:space="0" w:color="auto"/>
              <w:right w:val="nil"/>
            </w:tcBorders>
            <w:vAlign w:val="bottom"/>
          </w:tcPr>
          <w:p w:rsidR="000B1F1B" w:rsidRPr="00CE558A" w:rsidRDefault="000B1F1B" w:rsidP="00D76313">
            <w:pPr>
              <w:suppressAutoHyphens/>
              <w:rPr>
                <w:rFonts w:ascii="Arial Narrow" w:hAnsi="Arial Narrow"/>
                <w:sz w:val="22"/>
                <w:szCs w:val="22"/>
                <w:lang w:val="tr-TR"/>
              </w:rPr>
            </w:pPr>
          </w:p>
        </w:tc>
        <w:tc>
          <w:tcPr>
            <w:tcW w:w="766"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p>
        </w:tc>
        <w:tc>
          <w:tcPr>
            <w:tcW w:w="508"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p>
        </w:tc>
        <w:tc>
          <w:tcPr>
            <w:tcW w:w="652"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p>
        </w:tc>
        <w:tc>
          <w:tcPr>
            <w:tcW w:w="580"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p>
        </w:tc>
        <w:tc>
          <w:tcPr>
            <w:tcW w:w="724"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p>
        </w:tc>
      </w:tr>
      <w:tr w:rsidR="000B1F1B" w:rsidRPr="00CE558A" w:rsidTr="00D76313">
        <w:trPr>
          <w:trHeight w:val="255"/>
        </w:trPr>
        <w:tc>
          <w:tcPr>
            <w:tcW w:w="1770" w:type="pct"/>
            <w:tcBorders>
              <w:top w:val="single" w:sz="4" w:space="0" w:color="auto"/>
              <w:left w:val="nil"/>
              <w:bottom w:val="nil"/>
              <w:right w:val="nil"/>
            </w:tcBorders>
            <w:vAlign w:val="bottom"/>
          </w:tcPr>
          <w:p w:rsidR="000B1F1B" w:rsidRPr="00CE558A" w:rsidRDefault="000B1F1B" w:rsidP="00D76313">
            <w:pPr>
              <w:suppressAutoHyphens/>
              <w:ind w:firstLineChars="200" w:firstLine="440"/>
              <w:rPr>
                <w:rFonts w:ascii="Arial Narrow" w:hAnsi="Arial Narrow"/>
                <w:sz w:val="22"/>
                <w:szCs w:val="22"/>
                <w:lang w:val="tr-TR"/>
              </w:rPr>
            </w:pPr>
            <w:r w:rsidRPr="00CE558A">
              <w:rPr>
                <w:rFonts w:ascii="Arial Narrow" w:hAnsi="Arial Narrow"/>
                <w:sz w:val="22"/>
                <w:szCs w:val="22"/>
                <w:lang w:val="tr-TR"/>
              </w:rPr>
              <w:t xml:space="preserve">          </w:t>
            </w:r>
          </w:p>
        </w:tc>
        <w:tc>
          <w:tcPr>
            <w:tcW w:w="766"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b/>
                <w:bCs/>
                <w:color w:val="000000"/>
                <w:sz w:val="22"/>
                <w:szCs w:val="22"/>
              </w:rPr>
            </w:pPr>
            <w:r w:rsidRPr="00CE558A">
              <w:rPr>
                <w:rFonts w:ascii="Arial Narrow" w:hAnsi="Arial Narrow"/>
                <w:b/>
                <w:bCs/>
                <w:color w:val="000000"/>
                <w:sz w:val="22"/>
                <w:szCs w:val="22"/>
              </w:rPr>
              <w:t>5.182.235</w:t>
            </w:r>
          </w:p>
        </w:tc>
        <w:tc>
          <w:tcPr>
            <w:tcW w:w="508" w:type="pct"/>
            <w:tcBorders>
              <w:top w:val="single" w:sz="4" w:space="0" w:color="auto"/>
              <w:left w:val="nil"/>
              <w:bottom w:val="nil"/>
              <w:right w:val="nil"/>
            </w:tcBorders>
            <w:vAlign w:val="bottom"/>
          </w:tcPr>
          <w:p w:rsidR="000B1F1B" w:rsidRPr="00CE558A" w:rsidRDefault="000B1F1B" w:rsidP="00D76313">
            <w:pPr>
              <w:jc w:val="right"/>
              <w:rPr>
                <w:rFonts w:ascii="Arial Narrow" w:hAnsi="Arial Narrow"/>
                <w:b/>
                <w:bCs/>
                <w:color w:val="000000"/>
                <w:sz w:val="22"/>
                <w:szCs w:val="22"/>
              </w:rPr>
            </w:pPr>
            <w:r>
              <w:rPr>
                <w:rFonts w:ascii="Arial Narrow" w:hAnsi="Arial Narrow"/>
                <w:b/>
                <w:bCs/>
                <w:color w:val="000000"/>
                <w:sz w:val="22"/>
                <w:szCs w:val="22"/>
              </w:rPr>
              <w:t>202.137</w:t>
            </w:r>
          </w:p>
        </w:tc>
        <w:tc>
          <w:tcPr>
            <w:tcW w:w="652" w:type="pct"/>
            <w:tcBorders>
              <w:top w:val="single" w:sz="4" w:space="0" w:color="auto"/>
              <w:left w:val="nil"/>
              <w:bottom w:val="nil"/>
              <w:right w:val="nil"/>
            </w:tcBorders>
            <w:vAlign w:val="bottom"/>
          </w:tcPr>
          <w:p w:rsidR="000B1F1B" w:rsidRPr="00CE558A"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(1.777.568)</w:t>
            </w:r>
          </w:p>
        </w:tc>
        <w:tc>
          <w:tcPr>
            <w:tcW w:w="580"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w:t>
            </w:r>
          </w:p>
        </w:tc>
        <w:tc>
          <w:tcPr>
            <w:tcW w:w="724" w:type="pct"/>
            <w:tcBorders>
              <w:top w:val="single" w:sz="4" w:space="0" w:color="auto"/>
              <w:left w:val="nil"/>
              <w:bottom w:val="nil"/>
              <w:right w:val="nil"/>
            </w:tcBorders>
            <w:vAlign w:val="bottom"/>
          </w:tcPr>
          <w:p w:rsidR="000B1F1B" w:rsidRPr="00CE558A" w:rsidRDefault="000B1F1B" w:rsidP="00D76313">
            <w:pPr>
              <w:suppressAutoHyphens/>
              <w:jc w:val="right"/>
              <w:rPr>
                <w:rFonts w:ascii="Arial Narrow" w:hAnsi="Arial Narrow"/>
                <w:b/>
                <w:bCs/>
                <w:color w:val="000000"/>
                <w:sz w:val="22"/>
                <w:szCs w:val="22"/>
              </w:rPr>
            </w:pPr>
            <w:r w:rsidRPr="00CE558A">
              <w:rPr>
                <w:rFonts w:ascii="Arial Narrow" w:hAnsi="Arial Narrow"/>
                <w:b/>
                <w:bCs/>
                <w:color w:val="000000"/>
                <w:sz w:val="22"/>
                <w:szCs w:val="22"/>
              </w:rPr>
              <w:t>3.606.804</w:t>
            </w: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bCs/>
                <w:i/>
                <w:iCs/>
                <w:sz w:val="22"/>
                <w:szCs w:val="22"/>
                <w:lang w:val="tr-TR"/>
              </w:rPr>
            </w:pPr>
            <w:r w:rsidRPr="00CE558A">
              <w:rPr>
                <w:rFonts w:ascii="Arial Narrow" w:hAnsi="Arial Narrow"/>
                <w:bCs/>
                <w:i/>
                <w:iCs/>
                <w:sz w:val="22"/>
                <w:szCs w:val="22"/>
                <w:lang w:val="tr-TR"/>
              </w:rPr>
              <w:t xml:space="preserve">Birikmiş amortisman: </w:t>
            </w:r>
          </w:p>
        </w:tc>
        <w:tc>
          <w:tcPr>
            <w:tcW w:w="766" w:type="pct"/>
            <w:tcBorders>
              <w:top w:val="nil"/>
              <w:left w:val="nil"/>
              <w:bottom w:val="nil"/>
              <w:right w:val="nil"/>
            </w:tcBorders>
            <w:vAlign w:val="bottom"/>
          </w:tcPr>
          <w:p w:rsidR="000B1F1B" w:rsidRPr="00CE558A" w:rsidRDefault="000B1F1B" w:rsidP="00D76313">
            <w:pPr>
              <w:suppressAutoHyphens/>
              <w:ind w:right="-107"/>
              <w:jc w:val="right"/>
              <w:rPr>
                <w:rFonts w:ascii="Arial Narrow" w:hAnsi="Arial Narrow"/>
                <w:sz w:val="22"/>
                <w:szCs w:val="22"/>
                <w:lang w:val="tr-TR"/>
              </w:rPr>
            </w:pP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sz w:val="22"/>
                <w:szCs w:val="22"/>
                <w:lang w:val="tr-TR"/>
              </w:rPr>
            </w:pPr>
          </w:p>
        </w:tc>
        <w:tc>
          <w:tcPr>
            <w:tcW w:w="652" w:type="pct"/>
            <w:tcBorders>
              <w:top w:val="nil"/>
              <w:left w:val="nil"/>
              <w:bottom w:val="nil"/>
              <w:right w:val="nil"/>
            </w:tcBorders>
            <w:vAlign w:val="bottom"/>
          </w:tcPr>
          <w:p w:rsidR="000B1F1B" w:rsidRPr="00CE558A" w:rsidRDefault="000B1F1B" w:rsidP="00D76313">
            <w:pPr>
              <w:suppressAutoHyphens/>
              <w:jc w:val="right"/>
              <w:rPr>
                <w:rFonts w:ascii="Arial Narrow" w:hAnsi="Arial Narrow"/>
                <w:sz w:val="22"/>
                <w:szCs w:val="22"/>
                <w:lang w:val="tr-TR"/>
              </w:rPr>
            </w:pPr>
          </w:p>
        </w:tc>
        <w:tc>
          <w:tcPr>
            <w:tcW w:w="580" w:type="pct"/>
            <w:tcBorders>
              <w:top w:val="nil"/>
              <w:left w:val="nil"/>
              <w:bottom w:val="nil"/>
              <w:right w:val="nil"/>
            </w:tcBorders>
            <w:vAlign w:val="bottom"/>
          </w:tcPr>
          <w:p w:rsidR="000B1F1B" w:rsidRPr="00CE558A" w:rsidRDefault="000B1F1B" w:rsidP="00D76313">
            <w:pPr>
              <w:suppressAutoHyphens/>
              <w:ind w:right="-107"/>
              <w:jc w:val="right"/>
              <w:rPr>
                <w:rFonts w:ascii="Arial Narrow" w:hAnsi="Arial Narrow"/>
                <w:sz w:val="22"/>
                <w:szCs w:val="22"/>
                <w:lang w:val="tr-TR"/>
              </w:rPr>
            </w:pPr>
          </w:p>
        </w:tc>
        <w:tc>
          <w:tcPr>
            <w:tcW w:w="724" w:type="pct"/>
            <w:tcBorders>
              <w:top w:val="nil"/>
              <w:left w:val="nil"/>
              <w:bottom w:val="nil"/>
              <w:right w:val="nil"/>
            </w:tcBorders>
            <w:vAlign w:val="bottom"/>
          </w:tcPr>
          <w:p w:rsidR="000B1F1B" w:rsidRPr="00CE558A" w:rsidRDefault="000B1F1B" w:rsidP="00D76313">
            <w:pPr>
              <w:suppressAutoHyphens/>
              <w:ind w:right="-107"/>
              <w:jc w:val="right"/>
              <w:rPr>
                <w:rFonts w:ascii="Arial Narrow" w:hAnsi="Arial Narrow"/>
                <w:sz w:val="22"/>
                <w:szCs w:val="22"/>
                <w:lang w:val="tr-TR"/>
              </w:rPr>
            </w:pP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 xml:space="preserve">Yatırım amaçlı gayrimenkuller </w:t>
            </w:r>
            <w:r w:rsidRPr="00CE558A">
              <w:rPr>
                <w:rFonts w:ascii="Arial Narrow" w:hAnsi="Arial Narrow"/>
                <w:i/>
                <w:iCs/>
                <w:sz w:val="22"/>
                <w:szCs w:val="22"/>
                <w:lang w:val="tr-TR"/>
              </w:rPr>
              <w:t>(Not 7)</w:t>
            </w:r>
          </w:p>
        </w:tc>
        <w:tc>
          <w:tcPr>
            <w:tcW w:w="766"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(3.093)</w:t>
            </w: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(3.843)</w:t>
            </w:r>
          </w:p>
        </w:tc>
        <w:tc>
          <w:tcPr>
            <w:tcW w:w="652"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580"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(4.050)</w:t>
            </w:r>
          </w:p>
        </w:tc>
        <w:tc>
          <w:tcPr>
            <w:tcW w:w="724"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(10.986)</w:t>
            </w:r>
          </w:p>
        </w:tc>
      </w:tr>
      <w:tr w:rsidR="000B1F1B" w:rsidRPr="00CE558A" w:rsidTr="00D76313">
        <w:trPr>
          <w:trHeight w:val="255"/>
        </w:trPr>
        <w:tc>
          <w:tcPr>
            <w:tcW w:w="1770" w:type="pct"/>
            <w:tcBorders>
              <w:top w:val="nil"/>
              <w:left w:val="nil"/>
              <w:bottom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Demirbaş ve tesisatlar</w:t>
            </w:r>
          </w:p>
        </w:tc>
        <w:tc>
          <w:tcPr>
            <w:tcW w:w="766"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(2.034.686)</w:t>
            </w:r>
          </w:p>
        </w:tc>
        <w:tc>
          <w:tcPr>
            <w:tcW w:w="508"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(161.510)</w:t>
            </w:r>
          </w:p>
        </w:tc>
        <w:tc>
          <w:tcPr>
            <w:tcW w:w="652"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580"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bottom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(2.196.196)</w:t>
            </w:r>
          </w:p>
        </w:tc>
      </w:tr>
      <w:tr w:rsidR="000B1F1B" w:rsidRPr="00CE558A" w:rsidTr="00D76313">
        <w:trPr>
          <w:trHeight w:val="270"/>
        </w:trPr>
        <w:tc>
          <w:tcPr>
            <w:tcW w:w="1770" w:type="pct"/>
            <w:tcBorders>
              <w:top w:val="nil"/>
              <w:left w:val="nil"/>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Motorlu taşıtlar</w:t>
            </w:r>
          </w:p>
        </w:tc>
        <w:tc>
          <w:tcPr>
            <w:tcW w:w="766"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(872.487)</w:t>
            </w:r>
          </w:p>
        </w:tc>
        <w:tc>
          <w:tcPr>
            <w:tcW w:w="508"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(22.575)</w:t>
            </w:r>
          </w:p>
        </w:tc>
        <w:tc>
          <w:tcPr>
            <w:tcW w:w="652"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833.784</w:t>
            </w:r>
          </w:p>
        </w:tc>
        <w:tc>
          <w:tcPr>
            <w:tcW w:w="580"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(61.278)</w:t>
            </w:r>
          </w:p>
        </w:tc>
      </w:tr>
      <w:tr w:rsidR="000B1F1B" w:rsidRPr="00CE558A" w:rsidTr="00D76313">
        <w:trPr>
          <w:trHeight w:val="255"/>
        </w:trPr>
        <w:tc>
          <w:tcPr>
            <w:tcW w:w="1770" w:type="pct"/>
            <w:tcBorders>
              <w:top w:val="nil"/>
              <w:left w:val="nil"/>
              <w:bottom w:val="single" w:sz="4" w:space="0" w:color="auto"/>
              <w:right w:val="nil"/>
            </w:tcBorders>
            <w:vAlign w:val="bottom"/>
          </w:tcPr>
          <w:p w:rsidR="000B1F1B" w:rsidRPr="00CE558A" w:rsidRDefault="000B1F1B" w:rsidP="00D76313">
            <w:pPr>
              <w:suppressAutoHyphens/>
              <w:rPr>
                <w:rFonts w:ascii="Arial Narrow" w:hAnsi="Arial Narrow"/>
                <w:sz w:val="22"/>
                <w:szCs w:val="22"/>
                <w:lang w:val="tr-TR"/>
              </w:rPr>
            </w:pPr>
            <w:r w:rsidRPr="00CE558A">
              <w:rPr>
                <w:rFonts w:ascii="Arial Narrow" w:hAnsi="Arial Narrow"/>
                <w:sz w:val="22"/>
                <w:szCs w:val="22"/>
                <w:lang w:val="tr-TR"/>
              </w:rPr>
              <w:t>Özel Maliyetler</w:t>
            </w:r>
          </w:p>
        </w:tc>
        <w:tc>
          <w:tcPr>
            <w:tcW w:w="766"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(694.068)</w:t>
            </w:r>
          </w:p>
        </w:tc>
        <w:tc>
          <w:tcPr>
            <w:tcW w:w="508"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(191.770)</w:t>
            </w:r>
          </w:p>
        </w:tc>
        <w:tc>
          <w:tcPr>
            <w:tcW w:w="652"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747.053</w:t>
            </w:r>
          </w:p>
        </w:tc>
        <w:tc>
          <w:tcPr>
            <w:tcW w:w="580"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24"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color w:val="000000"/>
                <w:sz w:val="22"/>
                <w:szCs w:val="22"/>
              </w:rPr>
            </w:pPr>
            <w:r w:rsidRPr="00CE558A">
              <w:rPr>
                <w:rFonts w:ascii="Arial Narrow" w:hAnsi="Arial Narrow"/>
                <w:color w:val="000000"/>
                <w:sz w:val="22"/>
                <w:szCs w:val="22"/>
              </w:rPr>
              <w:t>(138.785)</w:t>
            </w:r>
          </w:p>
        </w:tc>
      </w:tr>
      <w:tr w:rsidR="000B1F1B" w:rsidRPr="00CE558A" w:rsidTr="00D76313">
        <w:trPr>
          <w:trHeight w:val="270"/>
        </w:trPr>
        <w:tc>
          <w:tcPr>
            <w:tcW w:w="1770" w:type="pct"/>
            <w:tcBorders>
              <w:top w:val="single" w:sz="4" w:space="0" w:color="auto"/>
              <w:left w:val="nil"/>
              <w:right w:val="nil"/>
            </w:tcBorders>
            <w:vAlign w:val="bottom"/>
          </w:tcPr>
          <w:p w:rsidR="000B1F1B" w:rsidRPr="00CE558A" w:rsidRDefault="000B1F1B" w:rsidP="00D76313">
            <w:pPr>
              <w:suppressAutoHyphens/>
              <w:rPr>
                <w:rFonts w:ascii="Arial Narrow" w:hAnsi="Arial Narrow"/>
                <w:b/>
                <w:bCs/>
                <w:sz w:val="22"/>
                <w:szCs w:val="22"/>
                <w:lang w:val="tr-TR"/>
              </w:rPr>
            </w:pPr>
          </w:p>
        </w:tc>
        <w:tc>
          <w:tcPr>
            <w:tcW w:w="766" w:type="pct"/>
            <w:tcBorders>
              <w:top w:val="single" w:sz="4" w:space="0" w:color="auto"/>
              <w:left w:val="nil"/>
              <w:right w:val="nil"/>
            </w:tcBorders>
            <w:vAlign w:val="bottom"/>
          </w:tcPr>
          <w:p w:rsidR="000B1F1B" w:rsidRPr="00CE558A" w:rsidRDefault="000B1F1B" w:rsidP="00D76313">
            <w:pPr>
              <w:jc w:val="right"/>
              <w:rPr>
                <w:rFonts w:ascii="Arial Narrow" w:hAnsi="Arial Narrow"/>
                <w:b/>
                <w:bCs/>
                <w:color w:val="000000"/>
                <w:sz w:val="22"/>
                <w:szCs w:val="22"/>
              </w:rPr>
            </w:pPr>
            <w:r w:rsidRPr="00CE558A">
              <w:rPr>
                <w:rFonts w:ascii="Arial Narrow" w:hAnsi="Arial Narrow"/>
                <w:b/>
                <w:bCs/>
                <w:color w:val="000000"/>
                <w:sz w:val="22"/>
                <w:szCs w:val="22"/>
              </w:rPr>
              <w:t>(3.604.334)</w:t>
            </w:r>
          </w:p>
        </w:tc>
        <w:tc>
          <w:tcPr>
            <w:tcW w:w="508" w:type="pct"/>
            <w:tcBorders>
              <w:top w:val="single" w:sz="4" w:space="0" w:color="auto"/>
              <w:left w:val="nil"/>
              <w:right w:val="nil"/>
            </w:tcBorders>
            <w:vAlign w:val="bottom"/>
          </w:tcPr>
          <w:p w:rsidR="000B1F1B" w:rsidRPr="00CE558A" w:rsidRDefault="000B1F1B" w:rsidP="00D76313">
            <w:pPr>
              <w:jc w:val="right"/>
              <w:rPr>
                <w:rFonts w:ascii="Arial Narrow" w:hAnsi="Arial Narrow"/>
                <w:b/>
                <w:bCs/>
                <w:color w:val="000000"/>
                <w:sz w:val="22"/>
                <w:szCs w:val="22"/>
              </w:rPr>
            </w:pPr>
            <w:r>
              <w:rPr>
                <w:rFonts w:ascii="Arial Narrow" w:hAnsi="Arial Narrow"/>
                <w:b/>
                <w:bCs/>
                <w:color w:val="000000"/>
                <w:sz w:val="22"/>
                <w:szCs w:val="22"/>
              </w:rPr>
              <w:t>(379.698)</w:t>
            </w:r>
          </w:p>
        </w:tc>
        <w:tc>
          <w:tcPr>
            <w:tcW w:w="652" w:type="pct"/>
            <w:tcBorders>
              <w:top w:val="single" w:sz="4" w:space="0" w:color="auto"/>
              <w:left w:val="nil"/>
              <w:right w:val="nil"/>
            </w:tcBorders>
            <w:vAlign w:val="bottom"/>
          </w:tcPr>
          <w:p w:rsidR="000B1F1B" w:rsidRPr="00CE558A"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1.580.837</w:t>
            </w:r>
          </w:p>
        </w:tc>
        <w:tc>
          <w:tcPr>
            <w:tcW w:w="580" w:type="pct"/>
            <w:tcBorders>
              <w:top w:val="single" w:sz="4" w:space="0" w:color="auto"/>
              <w:left w:val="nil"/>
              <w:right w:val="nil"/>
            </w:tcBorders>
            <w:vAlign w:val="bottom"/>
          </w:tcPr>
          <w:p w:rsidR="000B1F1B" w:rsidRPr="00CE558A" w:rsidRDefault="000B1F1B" w:rsidP="00D76313">
            <w:pPr>
              <w:jc w:val="right"/>
              <w:rPr>
                <w:rFonts w:ascii="Arial Narrow" w:hAnsi="Arial Narrow"/>
                <w:b/>
                <w:bCs/>
                <w:color w:val="000000"/>
                <w:sz w:val="22"/>
                <w:szCs w:val="22"/>
              </w:rPr>
            </w:pPr>
            <w:r>
              <w:rPr>
                <w:rFonts w:ascii="Arial Narrow" w:hAnsi="Arial Narrow"/>
                <w:b/>
                <w:bCs/>
                <w:color w:val="000000"/>
                <w:sz w:val="22"/>
                <w:szCs w:val="22"/>
              </w:rPr>
              <w:t>(4.050)</w:t>
            </w:r>
          </w:p>
        </w:tc>
        <w:tc>
          <w:tcPr>
            <w:tcW w:w="724" w:type="pct"/>
            <w:tcBorders>
              <w:top w:val="single" w:sz="4" w:space="0" w:color="auto"/>
              <w:left w:val="nil"/>
              <w:right w:val="nil"/>
            </w:tcBorders>
            <w:vAlign w:val="bottom"/>
          </w:tcPr>
          <w:p w:rsidR="000B1F1B" w:rsidRPr="00CE558A" w:rsidRDefault="000B1F1B" w:rsidP="00D76313">
            <w:pPr>
              <w:jc w:val="right"/>
              <w:rPr>
                <w:rFonts w:ascii="Arial Narrow" w:hAnsi="Arial Narrow"/>
                <w:b/>
                <w:bCs/>
                <w:color w:val="000000"/>
                <w:sz w:val="22"/>
                <w:szCs w:val="22"/>
              </w:rPr>
            </w:pPr>
            <w:r w:rsidRPr="00CE558A">
              <w:rPr>
                <w:rFonts w:ascii="Arial Narrow" w:hAnsi="Arial Narrow"/>
                <w:b/>
                <w:bCs/>
                <w:color w:val="000000"/>
                <w:sz w:val="22"/>
                <w:szCs w:val="22"/>
              </w:rPr>
              <w:t>(2.407.245)</w:t>
            </w:r>
          </w:p>
        </w:tc>
      </w:tr>
      <w:tr w:rsidR="000B1F1B" w:rsidRPr="00CE558A" w:rsidTr="00D76313">
        <w:trPr>
          <w:trHeight w:val="270"/>
        </w:trPr>
        <w:tc>
          <w:tcPr>
            <w:tcW w:w="1770" w:type="pct"/>
            <w:tcBorders>
              <w:top w:val="nil"/>
              <w:left w:val="nil"/>
              <w:bottom w:val="single" w:sz="4" w:space="0" w:color="auto"/>
              <w:right w:val="nil"/>
            </w:tcBorders>
            <w:vAlign w:val="bottom"/>
          </w:tcPr>
          <w:p w:rsidR="000B1F1B" w:rsidRPr="00CE558A" w:rsidRDefault="000B1F1B" w:rsidP="00D76313">
            <w:pPr>
              <w:suppressAutoHyphens/>
              <w:rPr>
                <w:rFonts w:ascii="Arial Narrow" w:hAnsi="Arial Narrow"/>
                <w:b/>
                <w:bCs/>
                <w:sz w:val="22"/>
                <w:szCs w:val="22"/>
                <w:lang w:val="tr-TR"/>
              </w:rPr>
            </w:pPr>
            <w:r w:rsidRPr="00CE558A">
              <w:rPr>
                <w:rFonts w:ascii="Arial Narrow" w:hAnsi="Arial Narrow"/>
                <w:b/>
                <w:bCs/>
                <w:sz w:val="22"/>
                <w:szCs w:val="22"/>
                <w:lang w:val="tr-TR"/>
              </w:rPr>
              <w:t> </w:t>
            </w:r>
          </w:p>
        </w:tc>
        <w:tc>
          <w:tcPr>
            <w:tcW w:w="766"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rPr>
            </w:pPr>
          </w:p>
        </w:tc>
        <w:tc>
          <w:tcPr>
            <w:tcW w:w="508"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lang w:val="tr-TR"/>
              </w:rPr>
            </w:pPr>
          </w:p>
        </w:tc>
        <w:tc>
          <w:tcPr>
            <w:tcW w:w="652"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lang w:val="tr-TR"/>
              </w:rPr>
            </w:pPr>
          </w:p>
        </w:tc>
        <w:tc>
          <w:tcPr>
            <w:tcW w:w="580"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rPr>
            </w:pPr>
          </w:p>
        </w:tc>
        <w:tc>
          <w:tcPr>
            <w:tcW w:w="724" w:type="pct"/>
            <w:tcBorders>
              <w:top w:val="nil"/>
              <w:left w:val="nil"/>
              <w:bottom w:val="single" w:sz="4" w:space="0" w:color="auto"/>
              <w:right w:val="nil"/>
            </w:tcBorders>
            <w:vAlign w:val="bottom"/>
          </w:tcPr>
          <w:p w:rsidR="000B1F1B" w:rsidRPr="00CE558A" w:rsidRDefault="000B1F1B" w:rsidP="00D76313">
            <w:pPr>
              <w:suppressAutoHyphens/>
              <w:jc w:val="right"/>
              <w:rPr>
                <w:rFonts w:ascii="Arial Narrow" w:hAnsi="Arial Narrow"/>
                <w:b/>
                <w:bCs/>
                <w:sz w:val="22"/>
                <w:szCs w:val="22"/>
              </w:rPr>
            </w:pPr>
          </w:p>
        </w:tc>
      </w:tr>
      <w:tr w:rsidR="000B1F1B" w:rsidRPr="00016845" w:rsidTr="00D76313">
        <w:trPr>
          <w:trHeight w:val="270"/>
        </w:trPr>
        <w:tc>
          <w:tcPr>
            <w:tcW w:w="1770" w:type="pct"/>
            <w:tcBorders>
              <w:top w:val="single" w:sz="4" w:space="0" w:color="auto"/>
              <w:left w:val="nil"/>
              <w:bottom w:val="double" w:sz="6" w:space="0" w:color="auto"/>
              <w:right w:val="nil"/>
            </w:tcBorders>
            <w:vAlign w:val="bottom"/>
          </w:tcPr>
          <w:p w:rsidR="000B1F1B" w:rsidRPr="00CE558A" w:rsidRDefault="000B1F1B" w:rsidP="00D76313">
            <w:pPr>
              <w:suppressAutoHyphens/>
              <w:rPr>
                <w:rFonts w:ascii="Arial Narrow" w:hAnsi="Arial Narrow"/>
                <w:b/>
                <w:bCs/>
                <w:sz w:val="22"/>
                <w:szCs w:val="22"/>
                <w:lang w:val="tr-TR"/>
              </w:rPr>
            </w:pPr>
            <w:r w:rsidRPr="00CE558A">
              <w:rPr>
                <w:rFonts w:ascii="Arial Narrow" w:hAnsi="Arial Narrow"/>
                <w:b/>
                <w:bCs/>
                <w:sz w:val="22"/>
                <w:szCs w:val="22"/>
                <w:lang w:val="tr-TR"/>
              </w:rPr>
              <w:t>Net defter değeri</w:t>
            </w:r>
          </w:p>
        </w:tc>
        <w:tc>
          <w:tcPr>
            <w:tcW w:w="766" w:type="pct"/>
            <w:tcBorders>
              <w:top w:val="single" w:sz="4" w:space="0" w:color="auto"/>
              <w:left w:val="nil"/>
              <w:bottom w:val="double" w:sz="6" w:space="0" w:color="auto"/>
              <w:right w:val="nil"/>
            </w:tcBorders>
            <w:vAlign w:val="bottom"/>
          </w:tcPr>
          <w:p w:rsidR="000B1F1B" w:rsidRPr="00CE558A" w:rsidRDefault="000B1F1B" w:rsidP="00D76313">
            <w:pPr>
              <w:suppressAutoHyphens/>
              <w:jc w:val="right"/>
              <w:rPr>
                <w:rFonts w:ascii="Arial Narrow" w:hAnsi="Arial Narrow"/>
                <w:b/>
                <w:bCs/>
                <w:color w:val="000000"/>
                <w:sz w:val="22"/>
                <w:szCs w:val="22"/>
              </w:rPr>
            </w:pPr>
            <w:r w:rsidRPr="00CE558A">
              <w:rPr>
                <w:rFonts w:ascii="Arial Narrow" w:hAnsi="Arial Narrow"/>
                <w:b/>
                <w:bCs/>
                <w:color w:val="000000"/>
                <w:sz w:val="22"/>
                <w:szCs w:val="22"/>
              </w:rPr>
              <w:t>1.577.901</w:t>
            </w:r>
          </w:p>
        </w:tc>
        <w:tc>
          <w:tcPr>
            <w:tcW w:w="508" w:type="pct"/>
            <w:tcBorders>
              <w:top w:val="single" w:sz="4" w:space="0" w:color="auto"/>
              <w:left w:val="nil"/>
              <w:bottom w:val="double" w:sz="6" w:space="0" w:color="auto"/>
              <w:right w:val="nil"/>
            </w:tcBorders>
            <w:vAlign w:val="bottom"/>
          </w:tcPr>
          <w:p w:rsidR="000B1F1B" w:rsidRPr="00CE558A" w:rsidRDefault="000B1F1B" w:rsidP="00D76313">
            <w:pPr>
              <w:suppressAutoHyphens/>
              <w:jc w:val="right"/>
              <w:rPr>
                <w:rFonts w:ascii="Arial Narrow" w:hAnsi="Arial Narrow"/>
                <w:b/>
                <w:color w:val="000000"/>
                <w:sz w:val="22"/>
                <w:szCs w:val="22"/>
              </w:rPr>
            </w:pPr>
          </w:p>
        </w:tc>
        <w:tc>
          <w:tcPr>
            <w:tcW w:w="652" w:type="pct"/>
            <w:tcBorders>
              <w:top w:val="single" w:sz="4" w:space="0" w:color="auto"/>
              <w:left w:val="nil"/>
              <w:bottom w:val="double" w:sz="6" w:space="0" w:color="auto"/>
              <w:right w:val="nil"/>
            </w:tcBorders>
            <w:vAlign w:val="bottom"/>
          </w:tcPr>
          <w:p w:rsidR="000B1F1B" w:rsidRPr="00CE558A" w:rsidRDefault="000B1F1B" w:rsidP="00D76313">
            <w:pPr>
              <w:suppressAutoHyphens/>
              <w:jc w:val="right"/>
              <w:rPr>
                <w:rFonts w:ascii="Arial Narrow" w:hAnsi="Arial Narrow"/>
                <w:b/>
                <w:color w:val="000000"/>
                <w:sz w:val="22"/>
                <w:szCs w:val="22"/>
              </w:rPr>
            </w:pPr>
          </w:p>
        </w:tc>
        <w:tc>
          <w:tcPr>
            <w:tcW w:w="580" w:type="pct"/>
            <w:tcBorders>
              <w:top w:val="single" w:sz="4" w:space="0" w:color="auto"/>
              <w:left w:val="nil"/>
              <w:bottom w:val="double" w:sz="6" w:space="0" w:color="auto"/>
              <w:right w:val="nil"/>
            </w:tcBorders>
            <w:vAlign w:val="bottom"/>
          </w:tcPr>
          <w:p w:rsidR="000B1F1B" w:rsidRPr="00CE558A" w:rsidRDefault="000B1F1B" w:rsidP="00D76313">
            <w:pPr>
              <w:suppressAutoHyphens/>
              <w:jc w:val="right"/>
              <w:rPr>
                <w:rFonts w:ascii="Arial Narrow" w:hAnsi="Arial Narrow"/>
                <w:b/>
                <w:bCs/>
                <w:color w:val="000000"/>
                <w:sz w:val="22"/>
                <w:szCs w:val="22"/>
              </w:rPr>
            </w:pPr>
          </w:p>
        </w:tc>
        <w:tc>
          <w:tcPr>
            <w:tcW w:w="724" w:type="pct"/>
            <w:tcBorders>
              <w:top w:val="single" w:sz="4" w:space="0" w:color="auto"/>
              <w:left w:val="nil"/>
              <w:bottom w:val="double" w:sz="6" w:space="0" w:color="auto"/>
              <w:right w:val="nil"/>
            </w:tcBorders>
            <w:vAlign w:val="bottom"/>
          </w:tcPr>
          <w:p w:rsidR="000B1F1B" w:rsidRPr="00794454" w:rsidRDefault="000B1F1B" w:rsidP="00D76313">
            <w:pPr>
              <w:suppressAutoHyphens/>
              <w:jc w:val="right"/>
              <w:rPr>
                <w:rFonts w:ascii="Arial Narrow" w:hAnsi="Arial Narrow"/>
                <w:b/>
                <w:bCs/>
                <w:color w:val="000000"/>
                <w:sz w:val="22"/>
                <w:szCs w:val="22"/>
              </w:rPr>
            </w:pPr>
            <w:r w:rsidRPr="00CE558A">
              <w:rPr>
                <w:rFonts w:ascii="Arial Narrow" w:hAnsi="Arial Narrow"/>
                <w:b/>
                <w:bCs/>
                <w:color w:val="000000"/>
                <w:sz w:val="22"/>
                <w:szCs w:val="22"/>
              </w:rPr>
              <w:t>1.199.559</w:t>
            </w:r>
          </w:p>
        </w:tc>
      </w:tr>
    </w:tbl>
    <w:p w:rsidR="000B1F1B" w:rsidRDefault="000B1F1B" w:rsidP="000B1F1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autoSpaceDE w:val="0"/>
        <w:autoSpaceDN w:val="0"/>
        <w:adjustRightInd w:val="0"/>
        <w:ind w:right="72"/>
        <w:rPr>
          <w:rFonts w:ascii="Arial Narrow" w:hAnsi="Arial Narrow"/>
          <w:i/>
        </w:rPr>
      </w:pPr>
    </w:p>
    <w:p w:rsidR="000B1F1B" w:rsidRPr="00B373E0" w:rsidRDefault="000B1F1B" w:rsidP="000B1F1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autoSpaceDE w:val="0"/>
        <w:autoSpaceDN w:val="0"/>
        <w:adjustRightInd w:val="0"/>
        <w:ind w:right="72"/>
        <w:jc w:val="both"/>
        <w:rPr>
          <w:rFonts w:ascii="Arial Narrow" w:hAnsi="Arial Narrow" w:cs="Arial"/>
          <w:sz w:val="22"/>
          <w:szCs w:val="22"/>
        </w:rPr>
      </w:pPr>
    </w:p>
    <w:p w:rsidR="000B1F1B" w:rsidRPr="00F43A24" w:rsidRDefault="000B1F1B" w:rsidP="000B1F1B">
      <w:pPr>
        <w:pStyle w:val="Head4"/>
        <w:keepNext w:val="0"/>
        <w:keepLines w:val="0"/>
        <w:tabs>
          <w:tab w:val="clear" w:pos="643"/>
        </w:tabs>
        <w:suppressAutoHyphens/>
        <w:spacing w:before="0" w:line="240" w:lineRule="auto"/>
        <w:ind w:left="0" w:firstLine="0"/>
        <w:rPr>
          <w:rFonts w:ascii="Arial Narrow" w:hAnsi="Arial Narrow"/>
          <w:i w:val="0"/>
        </w:rPr>
      </w:pPr>
      <w:r w:rsidRPr="00F43A24">
        <w:rPr>
          <w:rFonts w:ascii="Arial Narrow" w:hAnsi="Arial Narrow"/>
          <w:i w:val="0"/>
        </w:rPr>
        <w:t>1 Ocak – 31 Aralık 2013 tarihleri arasındaki maddi duran varlık hareketleri aşağıdaki gibidir:</w:t>
      </w:r>
    </w:p>
    <w:tbl>
      <w:tblPr>
        <w:tblW w:w="5267" w:type="pct"/>
        <w:tblInd w:w="108" w:type="dxa"/>
        <w:tblLayout w:type="fixed"/>
        <w:tblLook w:val="0000"/>
      </w:tblPr>
      <w:tblGrid>
        <w:gridCol w:w="3462"/>
        <w:gridCol w:w="1499"/>
        <w:gridCol w:w="994"/>
        <w:gridCol w:w="1135"/>
        <w:gridCol w:w="1135"/>
        <w:gridCol w:w="1557"/>
      </w:tblGrid>
      <w:tr w:rsidR="000B1F1B" w:rsidRPr="00F43A24" w:rsidTr="00D76313">
        <w:trPr>
          <w:trHeight w:val="270"/>
        </w:trPr>
        <w:tc>
          <w:tcPr>
            <w:tcW w:w="1770" w:type="pct"/>
            <w:tcBorders>
              <w:top w:val="single" w:sz="4" w:space="0" w:color="auto"/>
              <w:left w:val="nil"/>
              <w:bottom w:val="single" w:sz="4" w:space="0" w:color="auto"/>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 </w:t>
            </w:r>
          </w:p>
        </w:tc>
        <w:tc>
          <w:tcPr>
            <w:tcW w:w="766" w:type="pct"/>
            <w:tcBorders>
              <w:top w:val="single" w:sz="4" w:space="0" w:color="auto"/>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lang w:val="tr-TR"/>
              </w:rPr>
            </w:pPr>
            <w:r w:rsidRPr="00F43A24">
              <w:rPr>
                <w:rFonts w:ascii="Arial Narrow" w:hAnsi="Arial Narrow"/>
                <w:b/>
                <w:bCs/>
                <w:sz w:val="22"/>
                <w:szCs w:val="22"/>
                <w:lang w:val="tr-TR"/>
              </w:rPr>
              <w:t>1 Ocak 2013</w:t>
            </w:r>
          </w:p>
        </w:tc>
        <w:tc>
          <w:tcPr>
            <w:tcW w:w="508" w:type="pct"/>
            <w:tcBorders>
              <w:top w:val="single" w:sz="4" w:space="0" w:color="auto"/>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lang w:val="tr-TR"/>
              </w:rPr>
            </w:pPr>
            <w:r w:rsidRPr="00F43A24">
              <w:rPr>
                <w:rFonts w:ascii="Arial Narrow" w:hAnsi="Arial Narrow"/>
                <w:b/>
                <w:bCs/>
                <w:sz w:val="22"/>
                <w:szCs w:val="22"/>
                <w:lang w:val="tr-TR"/>
              </w:rPr>
              <w:t>Girişler</w:t>
            </w:r>
          </w:p>
        </w:tc>
        <w:tc>
          <w:tcPr>
            <w:tcW w:w="580" w:type="pct"/>
            <w:tcBorders>
              <w:top w:val="single" w:sz="4" w:space="0" w:color="auto"/>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lang w:val="tr-TR"/>
              </w:rPr>
            </w:pPr>
            <w:r w:rsidRPr="00F43A24">
              <w:rPr>
                <w:rFonts w:ascii="Arial Narrow" w:hAnsi="Arial Narrow"/>
                <w:b/>
                <w:bCs/>
                <w:sz w:val="22"/>
                <w:szCs w:val="22"/>
                <w:lang w:val="tr-TR"/>
              </w:rPr>
              <w:t>Çıkışlar</w:t>
            </w:r>
          </w:p>
        </w:tc>
        <w:tc>
          <w:tcPr>
            <w:tcW w:w="580" w:type="pct"/>
            <w:tcBorders>
              <w:top w:val="single" w:sz="4" w:space="0" w:color="auto"/>
              <w:left w:val="nil"/>
              <w:bottom w:val="single" w:sz="4" w:space="0" w:color="auto"/>
              <w:right w:val="nil"/>
            </w:tcBorders>
            <w:vAlign w:val="bottom"/>
          </w:tcPr>
          <w:p w:rsidR="000B1F1B" w:rsidRPr="00F43A24" w:rsidRDefault="000B1F1B" w:rsidP="00D76313">
            <w:pPr>
              <w:suppressAutoHyphens/>
              <w:ind w:right="-70"/>
              <w:jc w:val="right"/>
              <w:rPr>
                <w:rFonts w:ascii="Arial Narrow" w:hAnsi="Arial Narrow"/>
                <w:b/>
                <w:sz w:val="22"/>
                <w:szCs w:val="22"/>
                <w:lang w:val="tr-TR"/>
              </w:rPr>
            </w:pPr>
            <w:r>
              <w:rPr>
                <w:rFonts w:ascii="Arial Narrow" w:hAnsi="Arial Narrow"/>
                <w:b/>
                <w:sz w:val="22"/>
                <w:szCs w:val="22"/>
                <w:lang w:val="tr-TR"/>
              </w:rPr>
              <w:t>Değerleme</w:t>
            </w:r>
          </w:p>
        </w:tc>
        <w:tc>
          <w:tcPr>
            <w:tcW w:w="797" w:type="pct"/>
            <w:tcBorders>
              <w:top w:val="single" w:sz="4" w:space="0" w:color="auto"/>
              <w:left w:val="nil"/>
              <w:bottom w:val="single" w:sz="4" w:space="0" w:color="auto"/>
              <w:right w:val="nil"/>
            </w:tcBorders>
            <w:vAlign w:val="bottom"/>
          </w:tcPr>
          <w:p w:rsidR="000B1F1B" w:rsidRPr="00F43A24" w:rsidRDefault="000B1F1B" w:rsidP="00D76313">
            <w:pPr>
              <w:suppressAutoHyphens/>
              <w:ind w:right="-70"/>
              <w:jc w:val="right"/>
              <w:rPr>
                <w:rFonts w:ascii="Arial Narrow" w:hAnsi="Arial Narrow"/>
                <w:b/>
                <w:sz w:val="22"/>
                <w:szCs w:val="22"/>
                <w:lang w:val="tr-TR"/>
              </w:rPr>
            </w:pPr>
            <w:r w:rsidRPr="00F43A24">
              <w:rPr>
                <w:rFonts w:ascii="Arial Narrow" w:hAnsi="Arial Narrow"/>
                <w:b/>
                <w:sz w:val="22"/>
                <w:szCs w:val="22"/>
                <w:lang w:val="tr-TR"/>
              </w:rPr>
              <w:t>31 Aralık 2013</w:t>
            </w:r>
          </w:p>
        </w:tc>
      </w:tr>
      <w:tr w:rsidR="000B1F1B" w:rsidRPr="00F43A24" w:rsidTr="00D76313">
        <w:trPr>
          <w:trHeight w:val="255"/>
        </w:trPr>
        <w:tc>
          <w:tcPr>
            <w:tcW w:w="1770" w:type="pct"/>
            <w:tcBorders>
              <w:top w:val="single" w:sz="4" w:space="0" w:color="auto"/>
              <w:left w:val="nil"/>
              <w:bottom w:val="nil"/>
              <w:right w:val="nil"/>
            </w:tcBorders>
            <w:vAlign w:val="bottom"/>
          </w:tcPr>
          <w:p w:rsidR="000B1F1B" w:rsidRPr="00F43A24" w:rsidRDefault="000B1F1B" w:rsidP="00D76313">
            <w:pPr>
              <w:suppressAutoHyphens/>
              <w:rPr>
                <w:rFonts w:ascii="Arial Narrow" w:hAnsi="Arial Narrow"/>
                <w:i/>
                <w:iCs/>
                <w:sz w:val="22"/>
                <w:szCs w:val="22"/>
                <w:lang w:val="tr-TR"/>
              </w:rPr>
            </w:pPr>
            <w:r w:rsidRPr="00F43A24">
              <w:rPr>
                <w:rFonts w:ascii="Arial Narrow" w:hAnsi="Arial Narrow"/>
                <w:i/>
                <w:iCs/>
                <w:sz w:val="22"/>
                <w:szCs w:val="22"/>
                <w:lang w:val="tr-TR"/>
              </w:rPr>
              <w:t>Maliyet:</w:t>
            </w:r>
          </w:p>
        </w:tc>
        <w:tc>
          <w:tcPr>
            <w:tcW w:w="766"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i/>
                <w:iCs/>
                <w:sz w:val="22"/>
                <w:szCs w:val="22"/>
                <w:lang w:val="tr-TR"/>
              </w:rPr>
            </w:pPr>
          </w:p>
        </w:tc>
        <w:tc>
          <w:tcPr>
            <w:tcW w:w="508"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i/>
                <w:iCs/>
                <w:sz w:val="22"/>
                <w:szCs w:val="22"/>
                <w:lang w:val="tr-TR"/>
              </w:rPr>
            </w:pPr>
          </w:p>
        </w:tc>
        <w:tc>
          <w:tcPr>
            <w:tcW w:w="580"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i/>
                <w:iCs/>
                <w:sz w:val="22"/>
                <w:szCs w:val="22"/>
                <w:lang w:val="tr-TR"/>
              </w:rPr>
            </w:pPr>
          </w:p>
        </w:tc>
        <w:tc>
          <w:tcPr>
            <w:tcW w:w="580" w:type="pct"/>
            <w:tcBorders>
              <w:top w:val="single" w:sz="4" w:space="0" w:color="auto"/>
              <w:left w:val="nil"/>
              <w:bottom w:val="nil"/>
              <w:right w:val="nil"/>
            </w:tcBorders>
            <w:vAlign w:val="bottom"/>
          </w:tcPr>
          <w:p w:rsidR="000B1F1B" w:rsidRPr="00F43A24" w:rsidRDefault="000B1F1B" w:rsidP="00D76313">
            <w:pPr>
              <w:suppressAutoHyphens/>
              <w:ind w:right="-107"/>
              <w:jc w:val="right"/>
              <w:rPr>
                <w:rFonts w:ascii="Arial Narrow" w:hAnsi="Arial Narrow"/>
                <w:b/>
                <w:bCs/>
                <w:i/>
                <w:iCs/>
                <w:sz w:val="22"/>
                <w:szCs w:val="22"/>
                <w:lang w:val="tr-TR"/>
              </w:rPr>
            </w:pPr>
          </w:p>
        </w:tc>
        <w:tc>
          <w:tcPr>
            <w:tcW w:w="797" w:type="pct"/>
            <w:tcBorders>
              <w:top w:val="single" w:sz="4" w:space="0" w:color="auto"/>
              <w:left w:val="nil"/>
              <w:bottom w:val="nil"/>
              <w:right w:val="nil"/>
            </w:tcBorders>
            <w:vAlign w:val="bottom"/>
          </w:tcPr>
          <w:p w:rsidR="000B1F1B" w:rsidRPr="00F43A24" w:rsidRDefault="000B1F1B" w:rsidP="00D76313">
            <w:pPr>
              <w:suppressAutoHyphens/>
              <w:ind w:right="-107"/>
              <w:jc w:val="right"/>
              <w:rPr>
                <w:rFonts w:ascii="Arial Narrow" w:hAnsi="Arial Narrow"/>
                <w:b/>
                <w:bCs/>
                <w:i/>
                <w:iCs/>
                <w:sz w:val="22"/>
                <w:szCs w:val="22"/>
                <w:lang w:val="tr-TR"/>
              </w:rPr>
            </w:pP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 xml:space="preserve">Yatırım amaçlı gayrimenkuller </w:t>
            </w:r>
            <w:r w:rsidRPr="00F43A24">
              <w:rPr>
                <w:rFonts w:ascii="Arial Narrow" w:hAnsi="Arial Narrow"/>
                <w:i/>
                <w:iCs/>
                <w:sz w:val="22"/>
                <w:szCs w:val="22"/>
                <w:lang w:val="tr-TR"/>
              </w:rPr>
              <w:t>(Not 7)</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240.282</w:t>
            </w: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25.600</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(151.421</w:t>
            </w:r>
            <w:r w:rsidRPr="00F43A24">
              <w:rPr>
                <w:rFonts w:ascii="Arial Narrow" w:hAnsi="Arial Narrow"/>
                <w:color w:val="000000"/>
                <w:sz w:val="22"/>
                <w:szCs w:val="22"/>
              </w:rPr>
              <w:t>)</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 320.632</w:t>
            </w:r>
          </w:p>
        </w:tc>
        <w:tc>
          <w:tcPr>
            <w:tcW w:w="797"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435.093</w:t>
            </w: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Demirbaş ve tesisatlar</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2.385.525</w:t>
            </w: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167.660</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(1.230)</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2.551.955</w:t>
            </w: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Motorlu taşıtlar</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1.205.164</w:t>
            </w: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56.050</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(80</w:t>
            </w:r>
            <w:r w:rsidRPr="00F43A24">
              <w:rPr>
                <w:rFonts w:ascii="Arial Narrow" w:hAnsi="Arial Narrow"/>
                <w:color w:val="000000"/>
                <w:sz w:val="22"/>
                <w:szCs w:val="22"/>
              </w:rPr>
              <w:t>.200)</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1.181.014</w:t>
            </w:r>
          </w:p>
        </w:tc>
      </w:tr>
      <w:tr w:rsidR="000B1F1B" w:rsidRPr="00F43A24" w:rsidTr="00D76313">
        <w:trPr>
          <w:trHeight w:val="270"/>
        </w:trPr>
        <w:tc>
          <w:tcPr>
            <w:tcW w:w="1770" w:type="pct"/>
            <w:tcBorders>
              <w:top w:val="nil"/>
              <w:left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Özel Maliyetler</w:t>
            </w:r>
          </w:p>
        </w:tc>
        <w:tc>
          <w:tcPr>
            <w:tcW w:w="766"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1.011.306</w:t>
            </w:r>
          </w:p>
        </w:tc>
        <w:tc>
          <w:tcPr>
            <w:tcW w:w="508"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2.867</w:t>
            </w:r>
          </w:p>
        </w:tc>
        <w:tc>
          <w:tcPr>
            <w:tcW w:w="580"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w:t>
            </w:r>
          </w:p>
        </w:tc>
        <w:tc>
          <w:tcPr>
            <w:tcW w:w="580"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1.014.173</w:t>
            </w:r>
          </w:p>
        </w:tc>
      </w:tr>
      <w:tr w:rsidR="000B1F1B" w:rsidRPr="00F43A24" w:rsidTr="00D76313">
        <w:trPr>
          <w:trHeight w:val="255"/>
        </w:trPr>
        <w:tc>
          <w:tcPr>
            <w:tcW w:w="1770" w:type="pct"/>
            <w:tcBorders>
              <w:top w:val="nil"/>
              <w:left w:val="nil"/>
              <w:bottom w:val="single" w:sz="4" w:space="0" w:color="auto"/>
              <w:right w:val="nil"/>
            </w:tcBorders>
            <w:vAlign w:val="bottom"/>
          </w:tcPr>
          <w:p w:rsidR="000B1F1B" w:rsidRPr="00F43A24" w:rsidRDefault="000B1F1B" w:rsidP="00D76313">
            <w:pPr>
              <w:suppressAutoHyphens/>
              <w:rPr>
                <w:rFonts w:ascii="Arial Narrow" w:hAnsi="Arial Narrow"/>
                <w:sz w:val="22"/>
                <w:szCs w:val="22"/>
                <w:lang w:val="tr-TR"/>
              </w:rPr>
            </w:pPr>
          </w:p>
        </w:tc>
        <w:tc>
          <w:tcPr>
            <w:tcW w:w="766"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color w:val="000000"/>
                <w:sz w:val="22"/>
                <w:szCs w:val="22"/>
              </w:rPr>
            </w:pPr>
          </w:p>
        </w:tc>
        <w:tc>
          <w:tcPr>
            <w:tcW w:w="508"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p>
        </w:tc>
        <w:tc>
          <w:tcPr>
            <w:tcW w:w="797"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p>
        </w:tc>
      </w:tr>
      <w:tr w:rsidR="000B1F1B" w:rsidRPr="00F43A24" w:rsidTr="00D76313">
        <w:trPr>
          <w:trHeight w:val="255"/>
        </w:trPr>
        <w:tc>
          <w:tcPr>
            <w:tcW w:w="1770" w:type="pct"/>
            <w:tcBorders>
              <w:top w:val="single" w:sz="4" w:space="0" w:color="auto"/>
              <w:left w:val="nil"/>
              <w:bottom w:val="nil"/>
              <w:right w:val="nil"/>
            </w:tcBorders>
            <w:vAlign w:val="bottom"/>
          </w:tcPr>
          <w:p w:rsidR="000B1F1B" w:rsidRPr="00F43A24" w:rsidRDefault="000B1F1B" w:rsidP="00D76313">
            <w:pPr>
              <w:suppressAutoHyphens/>
              <w:ind w:firstLineChars="200" w:firstLine="440"/>
              <w:rPr>
                <w:rFonts w:ascii="Arial Narrow" w:hAnsi="Arial Narrow"/>
                <w:sz w:val="22"/>
                <w:szCs w:val="22"/>
                <w:lang w:val="tr-TR"/>
              </w:rPr>
            </w:pPr>
            <w:r w:rsidRPr="00F43A24">
              <w:rPr>
                <w:rFonts w:ascii="Arial Narrow" w:hAnsi="Arial Narrow"/>
                <w:sz w:val="22"/>
                <w:szCs w:val="22"/>
                <w:lang w:val="tr-TR"/>
              </w:rPr>
              <w:t xml:space="preserve">          </w:t>
            </w:r>
          </w:p>
        </w:tc>
        <w:tc>
          <w:tcPr>
            <w:tcW w:w="766"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b/>
                <w:bCs/>
                <w:color w:val="000000"/>
                <w:sz w:val="22"/>
                <w:szCs w:val="22"/>
              </w:rPr>
            </w:pPr>
            <w:r w:rsidRPr="00F43A24">
              <w:rPr>
                <w:rFonts w:ascii="Arial Narrow" w:hAnsi="Arial Narrow"/>
                <w:b/>
                <w:bCs/>
                <w:color w:val="000000"/>
                <w:sz w:val="22"/>
                <w:szCs w:val="22"/>
              </w:rPr>
              <w:t>4.842.277</w:t>
            </w:r>
          </w:p>
        </w:tc>
        <w:tc>
          <w:tcPr>
            <w:tcW w:w="508" w:type="pct"/>
            <w:tcBorders>
              <w:top w:val="single" w:sz="4" w:space="0" w:color="auto"/>
              <w:left w:val="nil"/>
              <w:bottom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252.177</w:t>
            </w:r>
          </w:p>
        </w:tc>
        <w:tc>
          <w:tcPr>
            <w:tcW w:w="580" w:type="pct"/>
            <w:tcBorders>
              <w:top w:val="single" w:sz="4" w:space="0" w:color="auto"/>
              <w:left w:val="nil"/>
              <w:bottom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(232.851</w:t>
            </w:r>
            <w:r w:rsidRPr="00F43A24">
              <w:rPr>
                <w:rFonts w:ascii="Arial Narrow" w:hAnsi="Arial Narrow"/>
                <w:b/>
                <w:bCs/>
                <w:color w:val="000000"/>
                <w:sz w:val="22"/>
                <w:szCs w:val="22"/>
              </w:rPr>
              <w:t>)</w:t>
            </w:r>
          </w:p>
        </w:tc>
        <w:tc>
          <w:tcPr>
            <w:tcW w:w="580"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320.632</w:t>
            </w:r>
          </w:p>
        </w:tc>
        <w:tc>
          <w:tcPr>
            <w:tcW w:w="797" w:type="pct"/>
            <w:tcBorders>
              <w:top w:val="single" w:sz="4" w:space="0" w:color="auto"/>
              <w:left w:val="nil"/>
              <w:bottom w:val="nil"/>
              <w:right w:val="nil"/>
            </w:tcBorders>
            <w:vAlign w:val="bottom"/>
          </w:tcPr>
          <w:p w:rsidR="000B1F1B" w:rsidRPr="00F43A2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5.182.235</w:t>
            </w: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bCs/>
                <w:i/>
                <w:iCs/>
                <w:sz w:val="22"/>
                <w:szCs w:val="22"/>
                <w:lang w:val="tr-TR"/>
              </w:rPr>
            </w:pPr>
            <w:r w:rsidRPr="00F43A24">
              <w:rPr>
                <w:rFonts w:ascii="Arial Narrow" w:hAnsi="Arial Narrow"/>
                <w:bCs/>
                <w:i/>
                <w:iCs/>
                <w:sz w:val="22"/>
                <w:szCs w:val="22"/>
                <w:lang w:val="tr-TR"/>
              </w:rPr>
              <w:t xml:space="preserve">Birikmiş amortisman: </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sz w:val="22"/>
                <w:szCs w:val="22"/>
                <w:lang w:val="tr-TR"/>
              </w:rPr>
            </w:pP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sz w:val="22"/>
                <w:szCs w:val="22"/>
                <w:lang w:val="tr-TR"/>
              </w:rPr>
            </w:pPr>
          </w:p>
        </w:tc>
        <w:tc>
          <w:tcPr>
            <w:tcW w:w="580" w:type="pct"/>
            <w:tcBorders>
              <w:top w:val="nil"/>
              <w:left w:val="nil"/>
              <w:bottom w:val="nil"/>
              <w:right w:val="nil"/>
            </w:tcBorders>
            <w:vAlign w:val="bottom"/>
          </w:tcPr>
          <w:p w:rsidR="000B1F1B" w:rsidRPr="00F43A24" w:rsidRDefault="000B1F1B" w:rsidP="00D76313">
            <w:pPr>
              <w:suppressAutoHyphens/>
              <w:ind w:right="-107"/>
              <w:jc w:val="right"/>
              <w:rPr>
                <w:rFonts w:ascii="Arial Narrow" w:hAnsi="Arial Narrow"/>
                <w:sz w:val="22"/>
                <w:szCs w:val="22"/>
                <w:lang w:val="tr-TR"/>
              </w:rPr>
            </w:pPr>
          </w:p>
        </w:tc>
        <w:tc>
          <w:tcPr>
            <w:tcW w:w="797" w:type="pct"/>
            <w:tcBorders>
              <w:top w:val="nil"/>
              <w:left w:val="nil"/>
              <w:bottom w:val="nil"/>
              <w:right w:val="nil"/>
            </w:tcBorders>
            <w:vAlign w:val="bottom"/>
          </w:tcPr>
          <w:p w:rsidR="000B1F1B" w:rsidRPr="00F43A24" w:rsidRDefault="000B1F1B" w:rsidP="00D76313">
            <w:pPr>
              <w:suppressAutoHyphens/>
              <w:ind w:right="-107"/>
              <w:jc w:val="right"/>
              <w:rPr>
                <w:rFonts w:ascii="Arial Narrow" w:hAnsi="Arial Narrow"/>
                <w:sz w:val="22"/>
                <w:szCs w:val="22"/>
                <w:lang w:val="tr-TR"/>
              </w:rPr>
            </w:pP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 xml:space="preserve">Yatırım amaçlı gayrimenkuller </w:t>
            </w:r>
            <w:r w:rsidRPr="00F43A24">
              <w:rPr>
                <w:rFonts w:ascii="Arial Narrow" w:hAnsi="Arial Narrow"/>
                <w:i/>
                <w:iCs/>
                <w:sz w:val="22"/>
                <w:szCs w:val="22"/>
                <w:lang w:val="tr-TR"/>
              </w:rPr>
              <w:t>(Not 7)</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(10.269)</w:t>
            </w: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(2.018</w:t>
            </w:r>
            <w:r w:rsidRPr="00F43A24">
              <w:rPr>
                <w:rFonts w:ascii="Arial Narrow" w:hAnsi="Arial Narrow"/>
                <w:color w:val="000000"/>
                <w:sz w:val="22"/>
                <w:szCs w:val="22"/>
              </w:rPr>
              <w:t>)</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9.194</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(3.093</w:t>
            </w:r>
            <w:r w:rsidRPr="00F43A24">
              <w:rPr>
                <w:rFonts w:ascii="Arial Narrow" w:hAnsi="Arial Narrow"/>
                <w:color w:val="000000"/>
                <w:sz w:val="22"/>
                <w:szCs w:val="22"/>
              </w:rPr>
              <w:t>)</w:t>
            </w:r>
          </w:p>
        </w:tc>
      </w:tr>
      <w:tr w:rsidR="000B1F1B" w:rsidRPr="00F43A24" w:rsidTr="00D76313">
        <w:trPr>
          <w:trHeight w:val="255"/>
        </w:trPr>
        <w:tc>
          <w:tcPr>
            <w:tcW w:w="1770" w:type="pct"/>
            <w:tcBorders>
              <w:top w:val="nil"/>
              <w:left w:val="nil"/>
              <w:bottom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Demirbaş ve tesisatlar</w:t>
            </w:r>
          </w:p>
        </w:tc>
        <w:tc>
          <w:tcPr>
            <w:tcW w:w="766"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(1.762.694)</w:t>
            </w:r>
          </w:p>
        </w:tc>
        <w:tc>
          <w:tcPr>
            <w:tcW w:w="508"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(271.992</w:t>
            </w:r>
            <w:r w:rsidRPr="00F43A24">
              <w:rPr>
                <w:rFonts w:ascii="Arial Narrow" w:hAnsi="Arial Narrow"/>
                <w:color w:val="000000"/>
                <w:sz w:val="22"/>
                <w:szCs w:val="22"/>
              </w:rPr>
              <w:t>)</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w:t>
            </w:r>
          </w:p>
        </w:tc>
        <w:tc>
          <w:tcPr>
            <w:tcW w:w="580"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bottom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(2.034.686</w:t>
            </w:r>
            <w:r w:rsidRPr="00F43A24">
              <w:rPr>
                <w:rFonts w:ascii="Arial Narrow" w:hAnsi="Arial Narrow"/>
                <w:color w:val="000000"/>
                <w:sz w:val="22"/>
                <w:szCs w:val="22"/>
              </w:rPr>
              <w:t>)</w:t>
            </w:r>
          </w:p>
        </w:tc>
      </w:tr>
      <w:tr w:rsidR="000B1F1B" w:rsidRPr="00F43A24" w:rsidTr="00D76313">
        <w:trPr>
          <w:trHeight w:val="270"/>
        </w:trPr>
        <w:tc>
          <w:tcPr>
            <w:tcW w:w="1770" w:type="pct"/>
            <w:tcBorders>
              <w:top w:val="nil"/>
              <w:left w:val="nil"/>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Motorlu taşıtlar</w:t>
            </w:r>
          </w:p>
        </w:tc>
        <w:tc>
          <w:tcPr>
            <w:tcW w:w="766"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(701.871)</w:t>
            </w:r>
          </w:p>
        </w:tc>
        <w:tc>
          <w:tcPr>
            <w:tcW w:w="508"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(222.325</w:t>
            </w:r>
            <w:r w:rsidRPr="00F43A24">
              <w:rPr>
                <w:rFonts w:ascii="Arial Narrow" w:hAnsi="Arial Narrow"/>
                <w:color w:val="000000"/>
                <w:sz w:val="22"/>
                <w:szCs w:val="22"/>
              </w:rPr>
              <w:t>)</w:t>
            </w:r>
          </w:p>
        </w:tc>
        <w:tc>
          <w:tcPr>
            <w:tcW w:w="580"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51.709</w:t>
            </w:r>
          </w:p>
        </w:tc>
        <w:tc>
          <w:tcPr>
            <w:tcW w:w="580"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797" w:type="pct"/>
            <w:tcBorders>
              <w:top w:val="nil"/>
              <w:left w:val="nil"/>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w:t>
            </w:r>
            <w:r>
              <w:rPr>
                <w:rFonts w:ascii="Arial Narrow" w:hAnsi="Arial Narrow"/>
                <w:color w:val="000000"/>
                <w:sz w:val="22"/>
                <w:szCs w:val="22"/>
              </w:rPr>
              <w:t>872.487</w:t>
            </w:r>
            <w:r w:rsidRPr="00F43A24">
              <w:rPr>
                <w:rFonts w:ascii="Arial Narrow" w:hAnsi="Arial Narrow"/>
                <w:color w:val="000000"/>
                <w:sz w:val="22"/>
                <w:szCs w:val="22"/>
              </w:rPr>
              <w:t>)</w:t>
            </w:r>
          </w:p>
        </w:tc>
      </w:tr>
      <w:tr w:rsidR="000B1F1B" w:rsidRPr="00F43A24" w:rsidTr="00D76313">
        <w:trPr>
          <w:trHeight w:val="255"/>
        </w:trPr>
        <w:tc>
          <w:tcPr>
            <w:tcW w:w="1770" w:type="pct"/>
            <w:tcBorders>
              <w:top w:val="nil"/>
              <w:left w:val="nil"/>
              <w:bottom w:val="single" w:sz="4" w:space="0" w:color="auto"/>
              <w:right w:val="nil"/>
            </w:tcBorders>
            <w:vAlign w:val="bottom"/>
          </w:tcPr>
          <w:p w:rsidR="000B1F1B" w:rsidRPr="00F43A24" w:rsidRDefault="000B1F1B" w:rsidP="00D76313">
            <w:pPr>
              <w:suppressAutoHyphens/>
              <w:rPr>
                <w:rFonts w:ascii="Arial Narrow" w:hAnsi="Arial Narrow"/>
                <w:sz w:val="22"/>
                <w:szCs w:val="22"/>
                <w:lang w:val="tr-TR"/>
              </w:rPr>
            </w:pPr>
            <w:r w:rsidRPr="00F43A24">
              <w:rPr>
                <w:rFonts w:ascii="Arial Narrow" w:hAnsi="Arial Narrow"/>
                <w:sz w:val="22"/>
                <w:szCs w:val="22"/>
                <w:lang w:val="tr-TR"/>
              </w:rPr>
              <w:t>Özel Maliyetler</w:t>
            </w:r>
          </w:p>
        </w:tc>
        <w:tc>
          <w:tcPr>
            <w:tcW w:w="766"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(584.537)</w:t>
            </w:r>
          </w:p>
        </w:tc>
        <w:tc>
          <w:tcPr>
            <w:tcW w:w="508"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(109.531</w:t>
            </w:r>
            <w:r w:rsidRPr="00F43A24">
              <w:rPr>
                <w:rFonts w:ascii="Arial Narrow" w:hAnsi="Arial Narrow"/>
                <w:color w:val="000000"/>
                <w:sz w:val="22"/>
                <w:szCs w:val="22"/>
              </w:rPr>
              <w:t>)</w:t>
            </w: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r w:rsidRPr="00F43A24">
              <w:rPr>
                <w:rFonts w:ascii="Arial Narrow" w:hAnsi="Arial Narrow"/>
                <w:color w:val="000000"/>
                <w:sz w:val="22"/>
                <w:szCs w:val="22"/>
              </w:rPr>
              <w:t>-</w:t>
            </w: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p>
        </w:tc>
        <w:tc>
          <w:tcPr>
            <w:tcW w:w="797"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(694.068</w:t>
            </w:r>
            <w:r w:rsidRPr="00F43A24">
              <w:rPr>
                <w:rFonts w:ascii="Arial Narrow" w:hAnsi="Arial Narrow"/>
                <w:color w:val="000000"/>
                <w:sz w:val="22"/>
                <w:szCs w:val="22"/>
              </w:rPr>
              <w:t>)</w:t>
            </w:r>
          </w:p>
        </w:tc>
      </w:tr>
      <w:tr w:rsidR="000B1F1B" w:rsidRPr="00F43A24" w:rsidTr="00D76313">
        <w:trPr>
          <w:trHeight w:val="270"/>
        </w:trPr>
        <w:tc>
          <w:tcPr>
            <w:tcW w:w="1770" w:type="pct"/>
            <w:tcBorders>
              <w:top w:val="single" w:sz="4" w:space="0" w:color="auto"/>
              <w:left w:val="nil"/>
              <w:right w:val="nil"/>
            </w:tcBorders>
            <w:vAlign w:val="bottom"/>
          </w:tcPr>
          <w:p w:rsidR="000B1F1B" w:rsidRPr="00F43A24" w:rsidRDefault="000B1F1B" w:rsidP="00D76313">
            <w:pPr>
              <w:suppressAutoHyphens/>
              <w:rPr>
                <w:rFonts w:ascii="Arial Narrow" w:hAnsi="Arial Narrow"/>
                <w:b/>
                <w:bCs/>
                <w:sz w:val="22"/>
                <w:szCs w:val="22"/>
                <w:lang w:val="tr-TR"/>
              </w:rPr>
            </w:pPr>
          </w:p>
        </w:tc>
        <w:tc>
          <w:tcPr>
            <w:tcW w:w="766" w:type="pct"/>
            <w:tcBorders>
              <w:top w:val="single" w:sz="4" w:space="0" w:color="auto"/>
              <w:left w:val="nil"/>
              <w:right w:val="nil"/>
            </w:tcBorders>
            <w:vAlign w:val="bottom"/>
          </w:tcPr>
          <w:p w:rsidR="000B1F1B" w:rsidRPr="00F43A24" w:rsidRDefault="000B1F1B" w:rsidP="00D76313">
            <w:pPr>
              <w:jc w:val="right"/>
              <w:rPr>
                <w:rFonts w:ascii="Arial Narrow" w:hAnsi="Arial Narrow"/>
                <w:b/>
                <w:bCs/>
                <w:color w:val="000000"/>
                <w:sz w:val="22"/>
                <w:szCs w:val="22"/>
              </w:rPr>
            </w:pPr>
            <w:r w:rsidRPr="00F43A24">
              <w:rPr>
                <w:rFonts w:ascii="Arial Narrow" w:hAnsi="Arial Narrow"/>
                <w:b/>
                <w:bCs/>
                <w:color w:val="000000"/>
                <w:sz w:val="22"/>
                <w:szCs w:val="22"/>
              </w:rPr>
              <w:t>(3.059.371)</w:t>
            </w:r>
          </w:p>
        </w:tc>
        <w:tc>
          <w:tcPr>
            <w:tcW w:w="508" w:type="pct"/>
            <w:tcBorders>
              <w:top w:val="single" w:sz="4" w:space="0" w:color="auto"/>
              <w:left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(605.866</w:t>
            </w:r>
            <w:r w:rsidRPr="00F43A24">
              <w:rPr>
                <w:rFonts w:ascii="Arial Narrow" w:hAnsi="Arial Narrow"/>
                <w:b/>
                <w:bCs/>
                <w:color w:val="000000"/>
                <w:sz w:val="22"/>
                <w:szCs w:val="22"/>
              </w:rPr>
              <w:t>)</w:t>
            </w:r>
          </w:p>
        </w:tc>
        <w:tc>
          <w:tcPr>
            <w:tcW w:w="580" w:type="pct"/>
            <w:tcBorders>
              <w:top w:val="single" w:sz="4" w:space="0" w:color="auto"/>
              <w:left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60.903</w:t>
            </w:r>
          </w:p>
        </w:tc>
        <w:tc>
          <w:tcPr>
            <w:tcW w:w="580" w:type="pct"/>
            <w:tcBorders>
              <w:top w:val="single" w:sz="4" w:space="0" w:color="auto"/>
              <w:left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w:t>
            </w:r>
          </w:p>
        </w:tc>
        <w:tc>
          <w:tcPr>
            <w:tcW w:w="797" w:type="pct"/>
            <w:tcBorders>
              <w:top w:val="single" w:sz="4" w:space="0" w:color="auto"/>
              <w:left w:val="nil"/>
              <w:right w:val="nil"/>
            </w:tcBorders>
            <w:vAlign w:val="bottom"/>
          </w:tcPr>
          <w:p w:rsidR="000B1F1B" w:rsidRPr="00F43A24" w:rsidRDefault="000B1F1B" w:rsidP="00D76313">
            <w:pPr>
              <w:jc w:val="right"/>
              <w:rPr>
                <w:rFonts w:ascii="Arial Narrow" w:hAnsi="Arial Narrow"/>
                <w:b/>
                <w:bCs/>
                <w:color w:val="000000"/>
                <w:sz w:val="22"/>
                <w:szCs w:val="22"/>
              </w:rPr>
            </w:pPr>
            <w:r>
              <w:rPr>
                <w:rFonts w:ascii="Arial Narrow" w:hAnsi="Arial Narrow"/>
                <w:b/>
                <w:bCs/>
                <w:color w:val="000000"/>
                <w:sz w:val="22"/>
                <w:szCs w:val="22"/>
              </w:rPr>
              <w:t>(3.604.334</w:t>
            </w:r>
            <w:r w:rsidRPr="00F43A24">
              <w:rPr>
                <w:rFonts w:ascii="Arial Narrow" w:hAnsi="Arial Narrow"/>
                <w:b/>
                <w:bCs/>
                <w:color w:val="000000"/>
                <w:sz w:val="22"/>
                <w:szCs w:val="22"/>
              </w:rPr>
              <w:t>)</w:t>
            </w:r>
          </w:p>
        </w:tc>
      </w:tr>
      <w:tr w:rsidR="000B1F1B" w:rsidRPr="00F43A24" w:rsidTr="00D76313">
        <w:trPr>
          <w:trHeight w:val="270"/>
        </w:trPr>
        <w:tc>
          <w:tcPr>
            <w:tcW w:w="1770" w:type="pct"/>
            <w:tcBorders>
              <w:top w:val="nil"/>
              <w:left w:val="nil"/>
              <w:bottom w:val="single" w:sz="4" w:space="0" w:color="auto"/>
              <w:right w:val="nil"/>
            </w:tcBorders>
            <w:vAlign w:val="bottom"/>
          </w:tcPr>
          <w:p w:rsidR="000B1F1B" w:rsidRPr="00F43A24" w:rsidRDefault="000B1F1B" w:rsidP="00D76313">
            <w:pPr>
              <w:suppressAutoHyphens/>
              <w:rPr>
                <w:rFonts w:ascii="Arial Narrow" w:hAnsi="Arial Narrow"/>
                <w:b/>
                <w:bCs/>
                <w:sz w:val="22"/>
                <w:szCs w:val="22"/>
                <w:lang w:val="tr-TR"/>
              </w:rPr>
            </w:pPr>
            <w:r w:rsidRPr="00F43A24">
              <w:rPr>
                <w:rFonts w:ascii="Arial Narrow" w:hAnsi="Arial Narrow"/>
                <w:b/>
                <w:bCs/>
                <w:sz w:val="22"/>
                <w:szCs w:val="22"/>
                <w:lang w:val="tr-TR"/>
              </w:rPr>
              <w:t> </w:t>
            </w:r>
          </w:p>
        </w:tc>
        <w:tc>
          <w:tcPr>
            <w:tcW w:w="766"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rPr>
            </w:pPr>
            <w:r w:rsidRPr="00F43A24">
              <w:rPr>
                <w:rFonts w:ascii="Arial Narrow" w:hAnsi="Arial Narrow"/>
                <w:b/>
                <w:bCs/>
                <w:sz w:val="22"/>
                <w:szCs w:val="22"/>
              </w:rPr>
              <w:t> </w:t>
            </w:r>
          </w:p>
        </w:tc>
        <w:tc>
          <w:tcPr>
            <w:tcW w:w="508"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lang w:val="tr-TR"/>
              </w:rPr>
            </w:pP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lang w:val="tr-TR"/>
              </w:rPr>
            </w:pPr>
          </w:p>
        </w:tc>
        <w:tc>
          <w:tcPr>
            <w:tcW w:w="580"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rPr>
            </w:pPr>
          </w:p>
        </w:tc>
        <w:tc>
          <w:tcPr>
            <w:tcW w:w="797" w:type="pct"/>
            <w:tcBorders>
              <w:top w:val="nil"/>
              <w:left w:val="nil"/>
              <w:bottom w:val="single" w:sz="4" w:space="0" w:color="auto"/>
              <w:right w:val="nil"/>
            </w:tcBorders>
            <w:vAlign w:val="bottom"/>
          </w:tcPr>
          <w:p w:rsidR="000B1F1B" w:rsidRPr="00F43A24" w:rsidRDefault="000B1F1B" w:rsidP="00D76313">
            <w:pPr>
              <w:suppressAutoHyphens/>
              <w:jc w:val="right"/>
              <w:rPr>
                <w:rFonts w:ascii="Arial Narrow" w:hAnsi="Arial Narrow"/>
                <w:b/>
                <w:bCs/>
                <w:sz w:val="22"/>
                <w:szCs w:val="22"/>
              </w:rPr>
            </w:pPr>
          </w:p>
        </w:tc>
      </w:tr>
      <w:tr w:rsidR="000B1F1B" w:rsidRPr="00016845" w:rsidTr="00D76313">
        <w:trPr>
          <w:trHeight w:val="270"/>
        </w:trPr>
        <w:tc>
          <w:tcPr>
            <w:tcW w:w="1770" w:type="pct"/>
            <w:tcBorders>
              <w:top w:val="single" w:sz="4" w:space="0" w:color="auto"/>
              <w:left w:val="nil"/>
              <w:bottom w:val="double" w:sz="6" w:space="0" w:color="auto"/>
              <w:right w:val="nil"/>
            </w:tcBorders>
            <w:vAlign w:val="bottom"/>
          </w:tcPr>
          <w:p w:rsidR="000B1F1B" w:rsidRPr="00F43A24" w:rsidRDefault="000B1F1B" w:rsidP="00D76313">
            <w:pPr>
              <w:suppressAutoHyphens/>
              <w:rPr>
                <w:rFonts w:ascii="Arial Narrow" w:hAnsi="Arial Narrow"/>
                <w:b/>
                <w:bCs/>
                <w:sz w:val="22"/>
                <w:szCs w:val="22"/>
                <w:lang w:val="tr-TR"/>
              </w:rPr>
            </w:pPr>
            <w:r w:rsidRPr="00F43A24">
              <w:rPr>
                <w:rFonts w:ascii="Arial Narrow" w:hAnsi="Arial Narrow"/>
                <w:b/>
                <w:bCs/>
                <w:sz w:val="22"/>
                <w:szCs w:val="22"/>
                <w:lang w:val="tr-TR"/>
              </w:rPr>
              <w:t>Net defter değeri</w:t>
            </w:r>
          </w:p>
        </w:tc>
        <w:tc>
          <w:tcPr>
            <w:tcW w:w="766" w:type="pct"/>
            <w:tcBorders>
              <w:top w:val="single" w:sz="4" w:space="0" w:color="auto"/>
              <w:left w:val="nil"/>
              <w:bottom w:val="double" w:sz="6" w:space="0" w:color="auto"/>
              <w:right w:val="nil"/>
            </w:tcBorders>
            <w:vAlign w:val="bottom"/>
          </w:tcPr>
          <w:p w:rsidR="000B1F1B" w:rsidRPr="00F43A24" w:rsidRDefault="000B1F1B" w:rsidP="00D76313">
            <w:pPr>
              <w:suppressAutoHyphens/>
              <w:jc w:val="right"/>
              <w:rPr>
                <w:rFonts w:ascii="Arial Narrow" w:hAnsi="Arial Narrow"/>
                <w:b/>
                <w:bCs/>
                <w:color w:val="000000"/>
                <w:sz w:val="22"/>
                <w:szCs w:val="22"/>
              </w:rPr>
            </w:pPr>
            <w:r w:rsidRPr="00F43A24">
              <w:rPr>
                <w:rFonts w:ascii="Arial Narrow" w:hAnsi="Arial Narrow"/>
                <w:b/>
                <w:bCs/>
                <w:color w:val="000000"/>
                <w:sz w:val="22"/>
                <w:szCs w:val="22"/>
              </w:rPr>
              <w:t>1.782.906</w:t>
            </w:r>
          </w:p>
        </w:tc>
        <w:tc>
          <w:tcPr>
            <w:tcW w:w="508" w:type="pct"/>
            <w:tcBorders>
              <w:top w:val="single" w:sz="4" w:space="0" w:color="auto"/>
              <w:left w:val="nil"/>
              <w:bottom w:val="double" w:sz="6" w:space="0" w:color="auto"/>
              <w:right w:val="nil"/>
            </w:tcBorders>
            <w:vAlign w:val="bottom"/>
          </w:tcPr>
          <w:p w:rsidR="000B1F1B" w:rsidRPr="00F43A24" w:rsidRDefault="000B1F1B" w:rsidP="00D76313">
            <w:pPr>
              <w:suppressAutoHyphens/>
              <w:jc w:val="right"/>
              <w:rPr>
                <w:rFonts w:ascii="Arial Narrow" w:hAnsi="Arial Narrow"/>
                <w:b/>
                <w:color w:val="000000"/>
                <w:sz w:val="22"/>
                <w:szCs w:val="22"/>
              </w:rPr>
            </w:pPr>
          </w:p>
        </w:tc>
        <w:tc>
          <w:tcPr>
            <w:tcW w:w="580" w:type="pct"/>
            <w:tcBorders>
              <w:top w:val="single" w:sz="4" w:space="0" w:color="auto"/>
              <w:left w:val="nil"/>
              <w:bottom w:val="double" w:sz="6" w:space="0" w:color="auto"/>
              <w:right w:val="nil"/>
            </w:tcBorders>
            <w:vAlign w:val="bottom"/>
          </w:tcPr>
          <w:p w:rsidR="000B1F1B" w:rsidRPr="00F43A24" w:rsidRDefault="000B1F1B" w:rsidP="00D76313">
            <w:pPr>
              <w:suppressAutoHyphens/>
              <w:jc w:val="right"/>
              <w:rPr>
                <w:rFonts w:ascii="Arial Narrow" w:hAnsi="Arial Narrow"/>
                <w:b/>
                <w:color w:val="000000"/>
                <w:sz w:val="22"/>
                <w:szCs w:val="22"/>
              </w:rPr>
            </w:pPr>
          </w:p>
        </w:tc>
        <w:tc>
          <w:tcPr>
            <w:tcW w:w="580" w:type="pct"/>
            <w:tcBorders>
              <w:top w:val="single" w:sz="4" w:space="0" w:color="auto"/>
              <w:left w:val="nil"/>
              <w:bottom w:val="double" w:sz="6" w:space="0" w:color="auto"/>
              <w:right w:val="nil"/>
            </w:tcBorders>
            <w:vAlign w:val="bottom"/>
          </w:tcPr>
          <w:p w:rsidR="000B1F1B" w:rsidRPr="00F43A24" w:rsidRDefault="000B1F1B" w:rsidP="00D76313">
            <w:pPr>
              <w:suppressAutoHyphens/>
              <w:jc w:val="right"/>
              <w:rPr>
                <w:rFonts w:ascii="Arial Narrow" w:hAnsi="Arial Narrow"/>
                <w:b/>
                <w:bCs/>
                <w:color w:val="000000"/>
                <w:sz w:val="22"/>
                <w:szCs w:val="22"/>
              </w:rPr>
            </w:pPr>
          </w:p>
        </w:tc>
        <w:tc>
          <w:tcPr>
            <w:tcW w:w="797" w:type="pct"/>
            <w:tcBorders>
              <w:top w:val="single" w:sz="4" w:space="0" w:color="auto"/>
              <w:left w:val="nil"/>
              <w:bottom w:val="double" w:sz="6" w:space="0" w:color="auto"/>
              <w:right w:val="nil"/>
            </w:tcBorders>
            <w:vAlign w:val="bottom"/>
          </w:tcPr>
          <w:p w:rsidR="000B1F1B" w:rsidRPr="00016845"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1.577.901</w:t>
            </w:r>
          </w:p>
        </w:tc>
      </w:tr>
    </w:tbl>
    <w:p w:rsidR="000B1F1B" w:rsidRDefault="000B1F1B" w:rsidP="000B1F1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suppressAutoHyphens/>
        <w:autoSpaceDE w:val="0"/>
        <w:autoSpaceDN w:val="0"/>
        <w:adjustRightInd w:val="0"/>
        <w:ind w:right="74"/>
        <w:jc w:val="both"/>
        <w:rPr>
          <w:rFonts w:ascii="Arial Narrow" w:hAnsi="Arial Narrow" w:cs="Arial"/>
          <w:sz w:val="22"/>
          <w:szCs w:val="22"/>
        </w:rPr>
      </w:pPr>
    </w:p>
    <w:p w:rsidR="000B1F1B" w:rsidRDefault="000B1F1B" w:rsidP="000B1F1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suppressAutoHyphens/>
        <w:autoSpaceDE w:val="0"/>
        <w:autoSpaceDN w:val="0"/>
        <w:adjustRightInd w:val="0"/>
        <w:ind w:right="74"/>
        <w:jc w:val="both"/>
        <w:rPr>
          <w:rFonts w:ascii="Arial Narrow" w:hAnsi="Arial Narrow" w:cs="Arial"/>
          <w:sz w:val="22"/>
          <w:szCs w:val="22"/>
        </w:rPr>
      </w:pPr>
      <w:r w:rsidRPr="00C54ECE">
        <w:rPr>
          <w:rFonts w:ascii="Arial Narrow" w:hAnsi="Arial Narrow" w:cs="Arial"/>
          <w:sz w:val="22"/>
          <w:szCs w:val="22"/>
        </w:rPr>
        <w:t>(*) Şirket, yat</w:t>
      </w:r>
      <w:r>
        <w:rPr>
          <w:rFonts w:ascii="Arial Narrow" w:hAnsi="Arial Narrow" w:cs="Arial"/>
          <w:sz w:val="22"/>
          <w:szCs w:val="22"/>
        </w:rPr>
        <w:t>ırım amaçlı gayrimenkulleri için 2013</w:t>
      </w:r>
      <w:r w:rsidRPr="00C54ECE">
        <w:rPr>
          <w:rFonts w:ascii="Arial Narrow" w:hAnsi="Arial Narrow" w:cs="Arial"/>
          <w:sz w:val="22"/>
          <w:szCs w:val="22"/>
        </w:rPr>
        <w:t xml:space="preserve"> yılında</w:t>
      </w:r>
      <w:r>
        <w:rPr>
          <w:rFonts w:ascii="Arial Narrow" w:hAnsi="Arial Narrow" w:cs="Arial"/>
          <w:sz w:val="22"/>
          <w:szCs w:val="22"/>
        </w:rPr>
        <w:t xml:space="preserve"> gerçeğe uygun değer yöntemine geçmiştir. (31 Aralık 2012: </w:t>
      </w:r>
      <w:r w:rsidRPr="00C54ECE">
        <w:rPr>
          <w:rFonts w:ascii="Arial Narrow" w:hAnsi="Arial Narrow" w:cs="Arial"/>
          <w:sz w:val="22"/>
          <w:szCs w:val="22"/>
        </w:rPr>
        <w:t>Şirket, yat</w:t>
      </w:r>
      <w:r>
        <w:rPr>
          <w:rFonts w:ascii="Arial Narrow" w:hAnsi="Arial Narrow" w:cs="Arial"/>
          <w:sz w:val="22"/>
          <w:szCs w:val="22"/>
        </w:rPr>
        <w:t>ırım amaçlı gayrimenkulleri için maliyet yöntemini uygulamıştır). Şirket, yatırım amaçlı gayrimenkullerini y</w:t>
      </w:r>
      <w:r w:rsidRPr="00C54ECE">
        <w:rPr>
          <w:rFonts w:ascii="Arial Narrow" w:hAnsi="Arial Narrow" w:cs="Arial"/>
          <w:sz w:val="22"/>
          <w:szCs w:val="22"/>
        </w:rPr>
        <w:t>etkili bir değerl</w:t>
      </w:r>
      <w:r>
        <w:rPr>
          <w:rFonts w:ascii="Arial Narrow" w:hAnsi="Arial Narrow" w:cs="Arial"/>
          <w:sz w:val="22"/>
          <w:szCs w:val="22"/>
        </w:rPr>
        <w:t xml:space="preserve">eme kuruluşuna değerletmiştir. </w:t>
      </w:r>
      <w:r w:rsidRPr="00C54ECE">
        <w:rPr>
          <w:rFonts w:ascii="Arial Narrow" w:hAnsi="Arial Narrow" w:cs="Arial"/>
          <w:sz w:val="22"/>
          <w:szCs w:val="22"/>
        </w:rPr>
        <w:t>Değe</w:t>
      </w:r>
      <w:r>
        <w:rPr>
          <w:rFonts w:ascii="Arial Narrow" w:hAnsi="Arial Narrow" w:cs="Arial"/>
          <w:sz w:val="22"/>
          <w:szCs w:val="22"/>
        </w:rPr>
        <w:t xml:space="preserve">rleme kuruluşu Gelir İndirgeme Yöntemi, </w:t>
      </w:r>
      <w:r w:rsidRPr="00C54ECE">
        <w:rPr>
          <w:rFonts w:ascii="Arial Narrow" w:hAnsi="Arial Narrow" w:cs="Arial"/>
          <w:sz w:val="22"/>
          <w:szCs w:val="22"/>
        </w:rPr>
        <w:t xml:space="preserve">Emsal Karşılaştırma </w:t>
      </w:r>
      <w:r>
        <w:rPr>
          <w:rFonts w:ascii="Arial Narrow" w:hAnsi="Arial Narrow" w:cs="Arial"/>
          <w:sz w:val="22"/>
          <w:szCs w:val="22"/>
        </w:rPr>
        <w:t>Yöntemi</w:t>
      </w:r>
      <w:r w:rsidRPr="00C54ECE">
        <w:rPr>
          <w:rFonts w:ascii="Arial Narrow" w:hAnsi="Arial Narrow" w:cs="Arial"/>
          <w:sz w:val="22"/>
          <w:szCs w:val="22"/>
        </w:rPr>
        <w:t xml:space="preserve"> </w:t>
      </w:r>
      <w:r>
        <w:rPr>
          <w:rFonts w:ascii="Arial Narrow" w:hAnsi="Arial Narrow" w:cs="Arial"/>
          <w:sz w:val="22"/>
          <w:szCs w:val="22"/>
        </w:rPr>
        <w:t xml:space="preserve">ve Maliyet Yöntemi </w:t>
      </w:r>
      <w:r w:rsidRPr="00C54ECE">
        <w:rPr>
          <w:rFonts w:ascii="Arial Narrow" w:hAnsi="Arial Narrow" w:cs="Arial"/>
          <w:sz w:val="22"/>
          <w:szCs w:val="22"/>
        </w:rPr>
        <w:t xml:space="preserve">modellerini kullanarak </w:t>
      </w:r>
      <w:r>
        <w:rPr>
          <w:rFonts w:ascii="Arial Narrow" w:hAnsi="Arial Narrow" w:cs="Arial"/>
          <w:sz w:val="22"/>
          <w:szCs w:val="22"/>
        </w:rPr>
        <w:t xml:space="preserve">değerleme öncesi 111.368 </w:t>
      </w:r>
      <w:r w:rsidRPr="00C54ECE">
        <w:rPr>
          <w:rFonts w:ascii="Arial Narrow" w:hAnsi="Arial Narrow" w:cs="Arial"/>
          <w:sz w:val="22"/>
          <w:szCs w:val="22"/>
        </w:rPr>
        <w:t xml:space="preserve">TL </w:t>
      </w:r>
      <w:r>
        <w:rPr>
          <w:rFonts w:ascii="Arial Narrow" w:hAnsi="Arial Narrow" w:cs="Arial"/>
          <w:sz w:val="22"/>
          <w:szCs w:val="22"/>
        </w:rPr>
        <w:t>kayıtlı değeri olan</w:t>
      </w:r>
      <w:r w:rsidRPr="00C54ECE">
        <w:rPr>
          <w:rFonts w:ascii="Arial Narrow" w:hAnsi="Arial Narrow" w:cs="Arial"/>
          <w:sz w:val="22"/>
          <w:szCs w:val="22"/>
        </w:rPr>
        <w:t xml:space="preserve"> </w:t>
      </w:r>
      <w:r>
        <w:rPr>
          <w:rFonts w:ascii="Arial Narrow" w:hAnsi="Arial Narrow" w:cs="Arial"/>
          <w:sz w:val="22"/>
          <w:szCs w:val="22"/>
        </w:rPr>
        <w:t>yatırım amaçlı gayrimenkullerini</w:t>
      </w:r>
      <w:r w:rsidRPr="00C54ECE">
        <w:rPr>
          <w:rFonts w:ascii="Arial Narrow" w:hAnsi="Arial Narrow" w:cs="Arial"/>
          <w:sz w:val="22"/>
          <w:szCs w:val="22"/>
        </w:rPr>
        <w:t xml:space="preserve"> gerçeğe uygun değerini</w:t>
      </w:r>
      <w:r>
        <w:rPr>
          <w:rFonts w:ascii="Arial Narrow" w:hAnsi="Arial Narrow" w:cs="Arial"/>
          <w:sz w:val="22"/>
          <w:szCs w:val="22"/>
        </w:rPr>
        <w:t xml:space="preserve"> 432.000 TL olarak belirlemiştir. Bahis geçen değerleme sonucunda 320.632 TL değer artışı özkaynaklar ile ilişkilendirilmiştir.</w:t>
      </w:r>
    </w:p>
    <w:p w:rsidR="000B1F1B" w:rsidRDefault="000B1F1B" w:rsidP="000B1F1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autoSpaceDE w:val="0"/>
        <w:autoSpaceDN w:val="0"/>
        <w:adjustRightInd w:val="0"/>
        <w:ind w:right="72"/>
        <w:rPr>
          <w:rFonts w:ascii="Arial Narrow" w:hAnsi="Arial Narrow"/>
          <w:i/>
        </w:rPr>
      </w:pPr>
    </w:p>
    <w:p w:rsidR="000B1F1B" w:rsidRPr="00016845" w:rsidRDefault="000B1F1B" w:rsidP="000B1F1B">
      <w:pPr>
        <w:suppressAutoHyphens/>
        <w:spacing w:before="120"/>
        <w:jc w:val="both"/>
        <w:rPr>
          <w:rFonts w:ascii="Arial Narrow" w:hAnsi="Arial Narrow"/>
          <w:sz w:val="22"/>
          <w:szCs w:val="22"/>
          <w:lang w:val="tr-TR"/>
        </w:rPr>
      </w:pPr>
      <w:r w:rsidRPr="00016845">
        <w:rPr>
          <w:rFonts w:ascii="Arial Narrow" w:hAnsi="Arial Narrow"/>
          <w:sz w:val="22"/>
          <w:szCs w:val="22"/>
          <w:lang w:val="tr-TR"/>
        </w:rPr>
        <w:t>Dönem içerisinde yapılan finansal kiralama ödemesi bulunmamaktadır.</w:t>
      </w:r>
    </w:p>
    <w:p w:rsidR="000B1F1B" w:rsidRPr="00016845" w:rsidRDefault="000B1F1B" w:rsidP="000B1F1B">
      <w:pPr>
        <w:pStyle w:val="Head4"/>
        <w:keepNext w:val="0"/>
        <w:keepLines w:val="0"/>
        <w:tabs>
          <w:tab w:val="clear" w:pos="643"/>
          <w:tab w:val="left" w:pos="4253"/>
        </w:tabs>
        <w:suppressAutoHyphens/>
        <w:spacing w:before="0" w:line="240" w:lineRule="auto"/>
        <w:ind w:left="0" w:firstLine="0"/>
        <w:rPr>
          <w:rFonts w:ascii="Arial Narrow" w:hAnsi="Arial Narrow"/>
          <w:snapToGrid w:val="0"/>
          <w:spacing w:val="-2"/>
        </w:rPr>
      </w:pPr>
    </w:p>
    <w:p w:rsidR="000B1F1B" w:rsidRPr="00016845" w:rsidRDefault="000B1F1B" w:rsidP="000B1F1B">
      <w:pPr>
        <w:suppressAutoHyphens/>
        <w:spacing w:before="120"/>
        <w:jc w:val="both"/>
        <w:rPr>
          <w:rFonts w:ascii="Arial Narrow" w:hAnsi="Arial Narrow"/>
          <w:sz w:val="22"/>
          <w:szCs w:val="22"/>
          <w:lang w:val="tr-TR"/>
        </w:rPr>
      </w:pPr>
      <w:r w:rsidRPr="00016845">
        <w:rPr>
          <w:rFonts w:ascii="Arial Narrow" w:hAnsi="Arial Narrow"/>
          <w:snapToGrid w:val="0"/>
          <w:spacing w:val="-2"/>
          <w:sz w:val="22"/>
          <w:szCs w:val="22"/>
          <w:lang w:val="tr-TR"/>
        </w:rPr>
        <w:t>Şirket’in dönem içinde işletme içi oluşturulan maddi duran varlığı bulunmamaktadır.</w:t>
      </w:r>
    </w:p>
    <w:p w:rsidR="000B1F1B" w:rsidRPr="00016845" w:rsidRDefault="000B1F1B" w:rsidP="000B1F1B">
      <w:pPr>
        <w:pageBreakBefore/>
        <w:numPr>
          <w:ilvl w:val="0"/>
          <w:numId w:val="10"/>
        </w:numPr>
        <w:suppressAutoHyphens/>
        <w:spacing w:after="200"/>
        <w:ind w:hanging="720"/>
        <w:rPr>
          <w:rFonts w:ascii="Arial Narrow" w:hAnsi="Arial Narrow"/>
          <w:b/>
          <w:sz w:val="26"/>
          <w:szCs w:val="26"/>
          <w:lang w:val="tr-TR"/>
        </w:rPr>
      </w:pPr>
      <w:r w:rsidRPr="00016845">
        <w:rPr>
          <w:rFonts w:ascii="Arial Narrow" w:hAnsi="Arial Narrow"/>
          <w:b/>
          <w:sz w:val="26"/>
          <w:szCs w:val="26"/>
          <w:lang w:val="tr-TR"/>
        </w:rPr>
        <w:lastRenderedPageBreak/>
        <w:t>Yatırım amaçlı gayrimenkuller</w:t>
      </w:r>
    </w:p>
    <w:p w:rsidR="000B1F1B" w:rsidRPr="00016845"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30 Eylül 2014</w:t>
      </w:r>
      <w:r w:rsidRPr="00016845">
        <w:rPr>
          <w:rFonts w:ascii="Arial Narrow" w:hAnsi="Arial Narrow"/>
          <w:sz w:val="22"/>
          <w:szCs w:val="22"/>
          <w:lang w:val="tr-TR"/>
        </w:rPr>
        <w:t xml:space="preserve"> ve 31 </w:t>
      </w:r>
      <w:r>
        <w:rPr>
          <w:rFonts w:ascii="Arial Narrow" w:hAnsi="Arial Narrow"/>
          <w:sz w:val="22"/>
          <w:szCs w:val="22"/>
          <w:lang w:val="tr-TR"/>
        </w:rPr>
        <w:t>Aralık 2013</w:t>
      </w:r>
      <w:r w:rsidRPr="00016845">
        <w:rPr>
          <w:rFonts w:ascii="Arial Narrow" w:hAnsi="Arial Narrow"/>
          <w:sz w:val="22"/>
          <w:szCs w:val="22"/>
          <w:lang w:val="tr-TR"/>
        </w:rPr>
        <w:t xml:space="preserve"> tarihleri itibarıyla, yatırım amaçlı gayrimenkullerin detayı aşağıdaki gibidir:</w:t>
      </w:r>
    </w:p>
    <w:tbl>
      <w:tblPr>
        <w:tblW w:w="4937" w:type="pct"/>
        <w:tblInd w:w="108" w:type="dxa"/>
        <w:tblLook w:val="0000"/>
      </w:tblPr>
      <w:tblGrid>
        <w:gridCol w:w="2694"/>
        <w:gridCol w:w="1984"/>
        <w:gridCol w:w="1702"/>
        <w:gridCol w:w="1625"/>
        <w:gridCol w:w="1164"/>
      </w:tblGrid>
      <w:tr w:rsidR="000B1F1B" w:rsidRPr="002A699E" w:rsidTr="00D76313">
        <w:trPr>
          <w:trHeight w:val="735"/>
        </w:trPr>
        <w:tc>
          <w:tcPr>
            <w:tcW w:w="1469" w:type="pct"/>
            <w:tcBorders>
              <w:top w:val="single" w:sz="4" w:space="0" w:color="auto"/>
              <w:left w:val="nil"/>
              <w:bottom w:val="single" w:sz="4" w:space="0" w:color="auto"/>
              <w:right w:val="nil"/>
            </w:tcBorders>
            <w:vAlign w:val="bottom"/>
          </w:tcPr>
          <w:p w:rsidR="000B1F1B" w:rsidRPr="00CD7743" w:rsidRDefault="000B1F1B" w:rsidP="00D76313">
            <w:pPr>
              <w:suppressAutoHyphens/>
              <w:rPr>
                <w:rFonts w:ascii="Arial Narrow" w:hAnsi="Arial Narrow"/>
                <w:sz w:val="22"/>
                <w:szCs w:val="22"/>
                <w:lang w:val="tr-TR"/>
              </w:rPr>
            </w:pPr>
            <w:r w:rsidRPr="00CD7743">
              <w:rPr>
                <w:rFonts w:ascii="Arial Narrow" w:hAnsi="Arial Narrow"/>
                <w:sz w:val="22"/>
                <w:szCs w:val="22"/>
                <w:lang w:val="tr-TR"/>
              </w:rPr>
              <w:t> </w:t>
            </w:r>
          </w:p>
        </w:tc>
        <w:tc>
          <w:tcPr>
            <w:tcW w:w="1082" w:type="pct"/>
            <w:tcBorders>
              <w:top w:val="single" w:sz="4" w:space="0" w:color="auto"/>
              <w:left w:val="nil"/>
              <w:bottom w:val="single" w:sz="4" w:space="0" w:color="auto"/>
              <w:right w:val="nil"/>
            </w:tcBorders>
            <w:vAlign w:val="bottom"/>
          </w:tcPr>
          <w:p w:rsidR="000B1F1B" w:rsidRPr="002A699E" w:rsidRDefault="000B1F1B" w:rsidP="00D76313">
            <w:pPr>
              <w:suppressAutoHyphens/>
              <w:jc w:val="right"/>
              <w:rPr>
                <w:rFonts w:ascii="Arial Narrow" w:hAnsi="Arial Narrow"/>
                <w:b/>
                <w:bCs/>
                <w:sz w:val="22"/>
                <w:szCs w:val="22"/>
                <w:lang w:val="tr-TR"/>
              </w:rPr>
            </w:pPr>
            <w:r w:rsidRPr="002A699E">
              <w:rPr>
                <w:rFonts w:ascii="Arial Narrow" w:hAnsi="Arial Narrow"/>
                <w:b/>
                <w:sz w:val="22"/>
                <w:szCs w:val="22"/>
                <w:lang w:val="tr-TR"/>
              </w:rPr>
              <w:t xml:space="preserve">(*) 30 </w:t>
            </w:r>
            <w:r>
              <w:rPr>
                <w:rFonts w:ascii="Arial Narrow" w:hAnsi="Arial Narrow"/>
                <w:b/>
                <w:sz w:val="22"/>
                <w:szCs w:val="22"/>
                <w:lang w:val="tr-TR"/>
              </w:rPr>
              <w:t>Eylül</w:t>
            </w:r>
            <w:r w:rsidRPr="002A699E">
              <w:rPr>
                <w:rFonts w:ascii="Arial Narrow" w:hAnsi="Arial Narrow"/>
                <w:b/>
                <w:sz w:val="22"/>
                <w:szCs w:val="22"/>
                <w:lang w:val="tr-TR"/>
              </w:rPr>
              <w:t xml:space="preserve"> 2014</w:t>
            </w:r>
            <w:r w:rsidRPr="002A699E">
              <w:rPr>
                <w:rFonts w:ascii="Arial Narrow" w:hAnsi="Arial Narrow"/>
                <w:b/>
                <w:bCs/>
                <w:sz w:val="22"/>
                <w:szCs w:val="22"/>
                <w:lang w:val="tr-TR"/>
              </w:rPr>
              <w:t xml:space="preserve"> Net Defter Değeri</w:t>
            </w:r>
          </w:p>
        </w:tc>
        <w:tc>
          <w:tcPr>
            <w:tcW w:w="928" w:type="pct"/>
            <w:tcBorders>
              <w:top w:val="single" w:sz="4" w:space="0" w:color="auto"/>
              <w:left w:val="nil"/>
              <w:bottom w:val="single" w:sz="4" w:space="0" w:color="auto"/>
              <w:right w:val="nil"/>
            </w:tcBorders>
            <w:vAlign w:val="bottom"/>
          </w:tcPr>
          <w:p w:rsidR="000B1F1B" w:rsidRPr="002A699E" w:rsidRDefault="000B1F1B" w:rsidP="00D76313">
            <w:pPr>
              <w:suppressAutoHyphens/>
              <w:jc w:val="right"/>
              <w:rPr>
                <w:rFonts w:ascii="Arial Narrow" w:hAnsi="Arial Narrow"/>
                <w:b/>
                <w:bCs/>
                <w:sz w:val="22"/>
                <w:szCs w:val="22"/>
                <w:lang w:val="tr-TR"/>
              </w:rPr>
            </w:pPr>
            <w:r w:rsidRPr="002A699E">
              <w:rPr>
                <w:rFonts w:ascii="Arial Narrow" w:hAnsi="Arial Narrow"/>
                <w:b/>
                <w:bCs/>
                <w:sz w:val="22"/>
                <w:szCs w:val="22"/>
                <w:lang w:val="tr-TR"/>
              </w:rPr>
              <w:t xml:space="preserve">31 Aralık 2013 </w:t>
            </w:r>
          </w:p>
          <w:p w:rsidR="000B1F1B" w:rsidRPr="002A699E" w:rsidRDefault="000B1F1B" w:rsidP="00D76313">
            <w:pPr>
              <w:suppressAutoHyphens/>
              <w:jc w:val="right"/>
              <w:rPr>
                <w:rFonts w:ascii="Arial Narrow" w:hAnsi="Arial Narrow"/>
                <w:b/>
                <w:bCs/>
                <w:sz w:val="22"/>
                <w:szCs w:val="22"/>
                <w:lang w:val="tr-TR"/>
              </w:rPr>
            </w:pPr>
            <w:r w:rsidRPr="002A699E">
              <w:rPr>
                <w:rFonts w:ascii="Arial Narrow" w:hAnsi="Arial Narrow"/>
                <w:b/>
                <w:bCs/>
                <w:sz w:val="22"/>
                <w:szCs w:val="22"/>
                <w:lang w:val="tr-TR"/>
              </w:rPr>
              <w:t>Net Defter Değeri</w:t>
            </w:r>
          </w:p>
        </w:tc>
        <w:tc>
          <w:tcPr>
            <w:tcW w:w="886" w:type="pct"/>
            <w:tcBorders>
              <w:top w:val="single" w:sz="4" w:space="0" w:color="auto"/>
              <w:left w:val="nil"/>
              <w:bottom w:val="single" w:sz="4" w:space="0" w:color="auto"/>
              <w:right w:val="nil"/>
            </w:tcBorders>
            <w:vAlign w:val="bottom"/>
          </w:tcPr>
          <w:p w:rsidR="000B1F1B" w:rsidRDefault="000B1F1B" w:rsidP="00D76313">
            <w:pPr>
              <w:suppressAutoHyphens/>
              <w:ind w:right="72"/>
              <w:jc w:val="right"/>
              <w:rPr>
                <w:rFonts w:ascii="Arial Narrow" w:hAnsi="Arial Narrow"/>
                <w:b/>
                <w:bCs/>
                <w:sz w:val="22"/>
                <w:szCs w:val="22"/>
                <w:lang w:val="tr-TR"/>
              </w:rPr>
            </w:pPr>
            <w:r w:rsidRPr="002A699E">
              <w:rPr>
                <w:rFonts w:ascii="Arial Narrow" w:hAnsi="Arial Narrow"/>
                <w:b/>
                <w:bCs/>
                <w:sz w:val="22"/>
                <w:szCs w:val="22"/>
                <w:lang w:val="tr-TR"/>
              </w:rPr>
              <w:t>Ekspertiz</w:t>
            </w:r>
          </w:p>
          <w:p w:rsidR="000B1F1B" w:rsidRPr="002A699E" w:rsidRDefault="000B1F1B" w:rsidP="00D76313">
            <w:pPr>
              <w:suppressAutoHyphens/>
              <w:ind w:right="72"/>
              <w:jc w:val="right"/>
              <w:rPr>
                <w:rFonts w:ascii="Arial Narrow" w:hAnsi="Arial Narrow"/>
                <w:b/>
                <w:bCs/>
                <w:sz w:val="22"/>
                <w:szCs w:val="22"/>
                <w:lang w:val="tr-TR"/>
              </w:rPr>
            </w:pPr>
            <w:r w:rsidRPr="002A699E">
              <w:rPr>
                <w:rFonts w:ascii="Arial Narrow" w:hAnsi="Arial Narrow"/>
                <w:b/>
                <w:bCs/>
                <w:sz w:val="22"/>
                <w:szCs w:val="22"/>
                <w:lang w:val="tr-TR"/>
              </w:rPr>
              <w:t xml:space="preserve"> tarihi</w:t>
            </w:r>
          </w:p>
        </w:tc>
        <w:tc>
          <w:tcPr>
            <w:tcW w:w="635" w:type="pct"/>
            <w:tcBorders>
              <w:top w:val="single" w:sz="4" w:space="0" w:color="auto"/>
              <w:left w:val="nil"/>
              <w:bottom w:val="single" w:sz="4" w:space="0" w:color="auto"/>
              <w:right w:val="nil"/>
            </w:tcBorders>
            <w:vAlign w:val="bottom"/>
          </w:tcPr>
          <w:p w:rsidR="000B1F1B" w:rsidRPr="002A699E" w:rsidRDefault="000B1F1B" w:rsidP="00D76313">
            <w:pPr>
              <w:suppressAutoHyphens/>
              <w:jc w:val="right"/>
              <w:rPr>
                <w:rFonts w:ascii="Arial Narrow" w:hAnsi="Arial Narrow"/>
                <w:b/>
                <w:bCs/>
                <w:sz w:val="22"/>
                <w:szCs w:val="22"/>
                <w:lang w:val="tr-TR"/>
              </w:rPr>
            </w:pPr>
            <w:r w:rsidRPr="002A699E">
              <w:rPr>
                <w:rFonts w:ascii="Arial Narrow" w:hAnsi="Arial Narrow"/>
                <w:b/>
                <w:bCs/>
                <w:sz w:val="22"/>
                <w:szCs w:val="22"/>
                <w:lang w:val="tr-TR"/>
              </w:rPr>
              <w:t>Ekspertiz değeri</w:t>
            </w:r>
          </w:p>
        </w:tc>
      </w:tr>
      <w:tr w:rsidR="000B1F1B" w:rsidRPr="002A699E" w:rsidTr="00D76313">
        <w:trPr>
          <w:trHeight w:val="255"/>
        </w:trPr>
        <w:tc>
          <w:tcPr>
            <w:tcW w:w="1469" w:type="pct"/>
            <w:tcBorders>
              <w:top w:val="single" w:sz="4" w:space="0" w:color="auto"/>
              <w:left w:val="nil"/>
              <w:bottom w:val="nil"/>
              <w:right w:val="nil"/>
            </w:tcBorders>
            <w:vAlign w:val="bottom"/>
          </w:tcPr>
          <w:p w:rsidR="000B1F1B" w:rsidRPr="002A699E" w:rsidRDefault="000B1F1B" w:rsidP="00D76313">
            <w:pPr>
              <w:suppressAutoHyphens/>
              <w:rPr>
                <w:rFonts w:ascii="Arial Narrow" w:hAnsi="Arial Narrow"/>
                <w:b/>
                <w:bCs/>
                <w:sz w:val="22"/>
                <w:szCs w:val="22"/>
                <w:lang w:val="tr-TR"/>
              </w:rPr>
            </w:pPr>
          </w:p>
        </w:tc>
        <w:tc>
          <w:tcPr>
            <w:tcW w:w="1082" w:type="pct"/>
            <w:tcBorders>
              <w:top w:val="single" w:sz="4" w:space="0" w:color="auto"/>
              <w:left w:val="nil"/>
              <w:bottom w:val="nil"/>
              <w:right w:val="nil"/>
            </w:tcBorders>
            <w:noWrap/>
            <w:vAlign w:val="bottom"/>
          </w:tcPr>
          <w:p w:rsidR="000B1F1B" w:rsidRPr="002A699E" w:rsidRDefault="000B1F1B" w:rsidP="00D76313">
            <w:pPr>
              <w:suppressAutoHyphens/>
              <w:rPr>
                <w:rFonts w:ascii="Arial Narrow" w:hAnsi="Arial Narrow"/>
                <w:sz w:val="22"/>
                <w:szCs w:val="22"/>
                <w:lang w:val="tr-TR"/>
              </w:rPr>
            </w:pPr>
          </w:p>
        </w:tc>
        <w:tc>
          <w:tcPr>
            <w:tcW w:w="928" w:type="pct"/>
            <w:tcBorders>
              <w:top w:val="single" w:sz="4" w:space="0" w:color="auto"/>
              <w:left w:val="nil"/>
              <w:bottom w:val="nil"/>
              <w:right w:val="nil"/>
            </w:tcBorders>
            <w:noWrap/>
            <w:vAlign w:val="bottom"/>
          </w:tcPr>
          <w:p w:rsidR="000B1F1B" w:rsidRPr="002A699E" w:rsidRDefault="000B1F1B" w:rsidP="00D76313">
            <w:pPr>
              <w:suppressAutoHyphens/>
              <w:rPr>
                <w:rFonts w:ascii="Arial Narrow" w:hAnsi="Arial Narrow"/>
                <w:sz w:val="22"/>
                <w:szCs w:val="22"/>
                <w:lang w:val="tr-TR"/>
              </w:rPr>
            </w:pPr>
          </w:p>
        </w:tc>
        <w:tc>
          <w:tcPr>
            <w:tcW w:w="886" w:type="pct"/>
            <w:tcBorders>
              <w:top w:val="single" w:sz="4" w:space="0" w:color="auto"/>
              <w:left w:val="nil"/>
              <w:bottom w:val="nil"/>
              <w:right w:val="nil"/>
            </w:tcBorders>
            <w:noWrap/>
            <w:vAlign w:val="bottom"/>
          </w:tcPr>
          <w:p w:rsidR="000B1F1B" w:rsidRPr="002A699E" w:rsidRDefault="000B1F1B" w:rsidP="00D76313">
            <w:pPr>
              <w:suppressAutoHyphens/>
              <w:ind w:right="72"/>
              <w:rPr>
                <w:rFonts w:ascii="Arial Narrow" w:hAnsi="Arial Narrow"/>
                <w:sz w:val="22"/>
                <w:szCs w:val="22"/>
                <w:lang w:val="tr-TR"/>
              </w:rPr>
            </w:pPr>
          </w:p>
        </w:tc>
        <w:tc>
          <w:tcPr>
            <w:tcW w:w="635" w:type="pct"/>
            <w:tcBorders>
              <w:top w:val="single" w:sz="4" w:space="0" w:color="auto"/>
              <w:left w:val="nil"/>
              <w:bottom w:val="nil"/>
              <w:right w:val="nil"/>
            </w:tcBorders>
            <w:noWrap/>
            <w:vAlign w:val="bottom"/>
          </w:tcPr>
          <w:p w:rsidR="000B1F1B" w:rsidRPr="002A699E" w:rsidRDefault="000B1F1B" w:rsidP="00D76313">
            <w:pPr>
              <w:suppressAutoHyphens/>
              <w:rPr>
                <w:rFonts w:ascii="Arial Narrow" w:hAnsi="Arial Narrow"/>
                <w:sz w:val="22"/>
                <w:szCs w:val="22"/>
                <w:lang w:val="tr-TR"/>
              </w:rPr>
            </w:pP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Yakacık,Ev</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157.530</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160.000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6 Ekim 2013</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160.000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Kadıköy-Tuğlacıbaşı,Daire</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120.593</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122.500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17 Aralık 2013</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122.500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İzmir – Narlıdere, Arsa</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sidRPr="00107E85">
              <w:rPr>
                <w:rFonts w:ascii="Arial Narrow" w:hAnsi="Arial Narrow"/>
                <w:color w:val="000000"/>
                <w:sz w:val="22"/>
                <w:szCs w:val="22"/>
              </w:rPr>
              <w:t>62.500</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62.500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10 Ocak 2014</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62.500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Hatay – Merkez,İşyeri</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49.237</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50.000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21 Ocak 2014</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50.000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Çanakkale,Arsa</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sidRPr="00107E85">
              <w:rPr>
                <w:rFonts w:ascii="Arial Narrow" w:hAnsi="Arial Narrow"/>
                <w:color w:val="000000"/>
                <w:sz w:val="22"/>
                <w:szCs w:val="22"/>
              </w:rPr>
              <w:t>30.000</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30.000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14 Ağustos 2012</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30.000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Hatay – Merkez,İşyeri</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6.893</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sidRPr="002A699E">
              <w:rPr>
                <w:rFonts w:ascii="Arial Narrow" w:hAnsi="Arial Narrow"/>
                <w:color w:val="000000"/>
                <w:sz w:val="22"/>
                <w:szCs w:val="22"/>
              </w:rPr>
              <w:t>7.000</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6 Kasım 2013</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sidRPr="002A699E">
              <w:rPr>
                <w:rFonts w:ascii="Arial Narrow" w:hAnsi="Arial Narrow"/>
                <w:sz w:val="22"/>
                <w:szCs w:val="22"/>
              </w:rPr>
              <w:t>7.000</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Çorum, Osmancık Arsa</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sidRPr="00107E85">
              <w:rPr>
                <w:rFonts w:ascii="Arial Narrow" w:hAnsi="Arial Narrow"/>
                <w:color w:val="000000"/>
                <w:sz w:val="22"/>
                <w:szCs w:val="22"/>
              </w:rPr>
              <w:t>2.246</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Malatya,Merkez İşyeri</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7.344</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Çorum, Osmancık Ev</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20.535</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sidRPr="002A699E">
              <w:rPr>
                <w:rFonts w:ascii="Arial Narrow" w:hAnsi="Arial Narrow"/>
                <w:sz w:val="22"/>
                <w:szCs w:val="22"/>
                <w:lang w:val="tr-TR"/>
              </w:rPr>
              <w:t>Adıyaman, Merkez Ev</w:t>
            </w:r>
          </w:p>
        </w:tc>
        <w:tc>
          <w:tcPr>
            <w:tcW w:w="1082" w:type="pct"/>
            <w:tcBorders>
              <w:top w:val="nil"/>
              <w:left w:val="nil"/>
              <w:bottom w:val="nil"/>
              <w:right w:val="nil"/>
            </w:tcBorders>
            <w:noWrap/>
            <w:vAlign w:val="bottom"/>
          </w:tcPr>
          <w:p w:rsidR="000B1F1B" w:rsidRPr="00107E8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62.655</w:t>
            </w: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86"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c>
          <w:tcPr>
            <w:tcW w:w="635" w:type="pct"/>
            <w:tcBorders>
              <w:top w:val="nil"/>
              <w:left w:val="nil"/>
              <w:bottom w:val="nil"/>
              <w:right w:val="nil"/>
            </w:tcBorders>
            <w:noWrap/>
            <w:vAlign w:val="bottom"/>
          </w:tcPr>
          <w:p w:rsidR="000B1F1B" w:rsidRPr="002A699E" w:rsidRDefault="000B1F1B" w:rsidP="00D76313">
            <w:pPr>
              <w:suppressAutoHyphens/>
              <w:jc w:val="right"/>
              <w:rPr>
                <w:rFonts w:ascii="Arial Narrow" w:hAnsi="Arial Narrow"/>
                <w:sz w:val="22"/>
                <w:szCs w:val="22"/>
              </w:rPr>
            </w:pPr>
            <w:r>
              <w:rPr>
                <w:rFonts w:ascii="Arial Narrow" w:hAnsi="Arial Narrow"/>
                <w:sz w:val="22"/>
                <w:szCs w:val="22"/>
              </w:rPr>
              <w:t>-</w:t>
            </w:r>
          </w:p>
        </w:tc>
      </w:tr>
      <w:tr w:rsidR="000B1F1B" w:rsidRPr="002A699E" w:rsidTr="00D76313">
        <w:trPr>
          <w:trHeight w:val="255"/>
        </w:trPr>
        <w:tc>
          <w:tcPr>
            <w:tcW w:w="1469" w:type="pct"/>
            <w:tcBorders>
              <w:top w:val="nil"/>
              <w:left w:val="nil"/>
              <w:bottom w:val="nil"/>
              <w:right w:val="nil"/>
            </w:tcBorders>
            <w:vAlign w:val="bottom"/>
          </w:tcPr>
          <w:p w:rsidR="000B1F1B" w:rsidRPr="002A699E" w:rsidRDefault="000B1F1B" w:rsidP="00D76313">
            <w:pPr>
              <w:suppressAutoHyphens/>
              <w:rPr>
                <w:rFonts w:ascii="Arial Narrow" w:hAnsi="Arial Narrow"/>
                <w:sz w:val="22"/>
                <w:szCs w:val="22"/>
                <w:lang w:val="tr-TR"/>
              </w:rPr>
            </w:pPr>
            <w:r>
              <w:rPr>
                <w:rFonts w:ascii="Arial Narrow" w:hAnsi="Arial Narrow"/>
                <w:sz w:val="22"/>
                <w:szCs w:val="22"/>
                <w:lang w:val="tr-TR"/>
              </w:rPr>
              <w:t>Edirne, Merkez Ev</w:t>
            </w:r>
          </w:p>
        </w:tc>
        <w:tc>
          <w:tcPr>
            <w:tcW w:w="1082" w:type="pct"/>
            <w:tcBorders>
              <w:top w:val="nil"/>
              <w:left w:val="nil"/>
              <w:bottom w:val="nil"/>
              <w:right w:val="nil"/>
            </w:tcBorders>
            <w:noWrap/>
            <w:vAlign w:val="bottom"/>
          </w:tcPr>
          <w:p w:rsidR="000B1F1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84.725</w:t>
            </w:r>
          </w:p>
        </w:tc>
        <w:tc>
          <w:tcPr>
            <w:tcW w:w="928" w:type="pct"/>
            <w:tcBorders>
              <w:top w:val="nil"/>
              <w:left w:val="nil"/>
              <w:bottom w:val="nil"/>
              <w:right w:val="nil"/>
            </w:tcBorders>
            <w:vAlign w:val="bottom"/>
          </w:tcPr>
          <w:p w:rsidR="000B1F1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86" w:type="pct"/>
            <w:tcBorders>
              <w:top w:val="nil"/>
              <w:left w:val="nil"/>
              <w:bottom w:val="nil"/>
              <w:right w:val="nil"/>
            </w:tcBorders>
            <w:noWrap/>
            <w:vAlign w:val="bottom"/>
          </w:tcPr>
          <w:p w:rsidR="000B1F1B" w:rsidRDefault="000B1F1B" w:rsidP="00D76313">
            <w:pPr>
              <w:suppressAutoHyphens/>
              <w:jc w:val="right"/>
              <w:rPr>
                <w:rFonts w:ascii="Arial Narrow" w:hAnsi="Arial Narrow"/>
                <w:sz w:val="22"/>
                <w:szCs w:val="22"/>
              </w:rPr>
            </w:pPr>
            <w:r>
              <w:rPr>
                <w:rFonts w:ascii="Arial Narrow" w:hAnsi="Arial Narrow"/>
                <w:sz w:val="22"/>
                <w:szCs w:val="22"/>
              </w:rPr>
              <w:t>-</w:t>
            </w:r>
          </w:p>
        </w:tc>
        <w:tc>
          <w:tcPr>
            <w:tcW w:w="635" w:type="pct"/>
            <w:tcBorders>
              <w:top w:val="nil"/>
              <w:left w:val="nil"/>
              <w:bottom w:val="nil"/>
              <w:right w:val="nil"/>
            </w:tcBorders>
            <w:noWrap/>
            <w:vAlign w:val="bottom"/>
          </w:tcPr>
          <w:p w:rsidR="000B1F1B" w:rsidRDefault="000B1F1B" w:rsidP="00D76313">
            <w:pPr>
              <w:suppressAutoHyphens/>
              <w:jc w:val="right"/>
              <w:rPr>
                <w:rFonts w:ascii="Arial Narrow" w:hAnsi="Arial Narrow"/>
                <w:sz w:val="22"/>
                <w:szCs w:val="22"/>
              </w:rPr>
            </w:pPr>
            <w:r>
              <w:rPr>
                <w:rFonts w:ascii="Arial Narrow" w:hAnsi="Arial Narrow"/>
                <w:sz w:val="22"/>
                <w:szCs w:val="22"/>
              </w:rPr>
              <w:t>-</w:t>
            </w:r>
          </w:p>
        </w:tc>
      </w:tr>
      <w:tr w:rsidR="000B1F1B" w:rsidRPr="002A699E" w:rsidTr="00D76313">
        <w:trPr>
          <w:trHeight w:val="255"/>
        </w:trPr>
        <w:tc>
          <w:tcPr>
            <w:tcW w:w="1469" w:type="pct"/>
            <w:tcBorders>
              <w:top w:val="nil"/>
              <w:left w:val="nil"/>
              <w:right w:val="nil"/>
            </w:tcBorders>
            <w:vAlign w:val="bottom"/>
          </w:tcPr>
          <w:p w:rsidR="000B1F1B" w:rsidRPr="002A699E" w:rsidRDefault="000B1F1B" w:rsidP="00D76313">
            <w:pPr>
              <w:suppressAutoHyphens/>
              <w:rPr>
                <w:rFonts w:ascii="Arial Narrow" w:hAnsi="Arial Narrow"/>
                <w:sz w:val="22"/>
                <w:szCs w:val="22"/>
                <w:lang w:val="tr-TR"/>
              </w:rPr>
            </w:pPr>
          </w:p>
        </w:tc>
        <w:tc>
          <w:tcPr>
            <w:tcW w:w="1082" w:type="pct"/>
            <w:tcBorders>
              <w:top w:val="nil"/>
              <w:left w:val="nil"/>
              <w:bottom w:val="nil"/>
              <w:right w:val="nil"/>
            </w:tcBorders>
            <w:noWrap/>
            <w:vAlign w:val="bottom"/>
          </w:tcPr>
          <w:p w:rsidR="000B1F1B" w:rsidRPr="00DF32A2" w:rsidRDefault="000B1F1B" w:rsidP="00D76313">
            <w:pPr>
              <w:suppressAutoHyphens/>
              <w:jc w:val="right"/>
              <w:rPr>
                <w:rFonts w:ascii="Arial Narrow" w:hAnsi="Arial Narrow"/>
                <w:color w:val="000000"/>
                <w:sz w:val="22"/>
                <w:szCs w:val="22"/>
                <w:highlight w:val="yellow"/>
              </w:rPr>
            </w:pPr>
          </w:p>
        </w:tc>
        <w:tc>
          <w:tcPr>
            <w:tcW w:w="928" w:type="pct"/>
            <w:tcBorders>
              <w:top w:val="nil"/>
              <w:left w:val="nil"/>
              <w:bottom w:val="nil"/>
              <w:right w:val="nil"/>
            </w:tcBorders>
            <w:vAlign w:val="bottom"/>
          </w:tcPr>
          <w:p w:rsidR="000B1F1B" w:rsidRPr="002A699E" w:rsidRDefault="000B1F1B" w:rsidP="00D76313">
            <w:pPr>
              <w:suppressAutoHyphens/>
              <w:jc w:val="right"/>
              <w:rPr>
                <w:rFonts w:ascii="Arial Narrow" w:hAnsi="Arial Narrow"/>
                <w:sz w:val="22"/>
                <w:szCs w:val="22"/>
              </w:rPr>
            </w:pPr>
          </w:p>
        </w:tc>
        <w:tc>
          <w:tcPr>
            <w:tcW w:w="886" w:type="pct"/>
            <w:tcBorders>
              <w:left w:val="nil"/>
              <w:bottom w:val="single" w:sz="4" w:space="0" w:color="auto"/>
              <w:right w:val="nil"/>
            </w:tcBorders>
            <w:noWrap/>
            <w:vAlign w:val="bottom"/>
          </w:tcPr>
          <w:p w:rsidR="000B1F1B" w:rsidRPr="002A699E" w:rsidRDefault="000B1F1B" w:rsidP="00D76313">
            <w:pPr>
              <w:suppressAutoHyphens/>
              <w:jc w:val="right"/>
              <w:rPr>
                <w:rFonts w:ascii="Arial Narrow" w:hAnsi="Arial Narrow"/>
                <w:sz w:val="22"/>
                <w:szCs w:val="22"/>
              </w:rPr>
            </w:pPr>
          </w:p>
        </w:tc>
        <w:tc>
          <w:tcPr>
            <w:tcW w:w="635" w:type="pct"/>
            <w:tcBorders>
              <w:left w:val="nil"/>
              <w:bottom w:val="single" w:sz="4" w:space="0" w:color="auto"/>
              <w:right w:val="nil"/>
            </w:tcBorders>
            <w:noWrap/>
            <w:vAlign w:val="bottom"/>
          </w:tcPr>
          <w:p w:rsidR="000B1F1B" w:rsidRPr="002A699E" w:rsidRDefault="000B1F1B" w:rsidP="00D76313">
            <w:pPr>
              <w:suppressAutoHyphens/>
              <w:jc w:val="right"/>
              <w:rPr>
                <w:rFonts w:ascii="Arial Narrow" w:hAnsi="Arial Narrow"/>
                <w:sz w:val="22"/>
                <w:szCs w:val="22"/>
              </w:rPr>
            </w:pPr>
          </w:p>
        </w:tc>
      </w:tr>
      <w:tr w:rsidR="000B1F1B" w:rsidRPr="000D4B3E" w:rsidTr="00D76313">
        <w:trPr>
          <w:trHeight w:val="255"/>
        </w:trPr>
        <w:tc>
          <w:tcPr>
            <w:tcW w:w="1469" w:type="pct"/>
            <w:tcBorders>
              <w:top w:val="single" w:sz="4" w:space="0" w:color="auto"/>
              <w:left w:val="nil"/>
              <w:bottom w:val="single" w:sz="4" w:space="0" w:color="auto"/>
              <w:right w:val="nil"/>
            </w:tcBorders>
            <w:vAlign w:val="bottom"/>
          </w:tcPr>
          <w:p w:rsidR="000B1F1B" w:rsidRPr="00107E85" w:rsidRDefault="000B1F1B" w:rsidP="00D76313">
            <w:pPr>
              <w:suppressAutoHyphens/>
              <w:rPr>
                <w:rFonts w:ascii="Arial Narrow" w:hAnsi="Arial Narrow"/>
                <w:b/>
                <w:bCs/>
                <w:sz w:val="22"/>
                <w:szCs w:val="22"/>
                <w:lang w:val="tr-TR"/>
              </w:rPr>
            </w:pPr>
            <w:r w:rsidRPr="00107E85">
              <w:rPr>
                <w:rFonts w:ascii="Arial Narrow" w:hAnsi="Arial Narrow"/>
                <w:b/>
                <w:bCs/>
                <w:sz w:val="22"/>
                <w:szCs w:val="22"/>
                <w:lang w:val="tr-TR"/>
              </w:rPr>
              <w:t>Net defter değeri</w:t>
            </w:r>
          </w:p>
        </w:tc>
        <w:tc>
          <w:tcPr>
            <w:tcW w:w="1082" w:type="pct"/>
            <w:tcBorders>
              <w:top w:val="single" w:sz="4" w:space="0" w:color="auto"/>
              <w:left w:val="nil"/>
              <w:bottom w:val="single" w:sz="4" w:space="0" w:color="auto"/>
              <w:right w:val="nil"/>
            </w:tcBorders>
            <w:noWrap/>
            <w:vAlign w:val="bottom"/>
          </w:tcPr>
          <w:p w:rsidR="000B1F1B" w:rsidRPr="00107E85" w:rsidRDefault="000B1F1B" w:rsidP="00D76313">
            <w:pPr>
              <w:suppressAutoHyphens/>
              <w:jc w:val="right"/>
              <w:rPr>
                <w:rFonts w:ascii="Arial Narrow" w:hAnsi="Arial Narrow"/>
                <w:b/>
                <w:sz w:val="22"/>
                <w:szCs w:val="22"/>
              </w:rPr>
            </w:pPr>
            <w:r>
              <w:rPr>
                <w:rFonts w:ascii="Arial Narrow" w:hAnsi="Arial Narrow"/>
                <w:b/>
                <w:sz w:val="22"/>
                <w:szCs w:val="22"/>
              </w:rPr>
              <w:t>604.258</w:t>
            </w:r>
          </w:p>
        </w:tc>
        <w:tc>
          <w:tcPr>
            <w:tcW w:w="928" w:type="pct"/>
            <w:tcBorders>
              <w:top w:val="single" w:sz="4" w:space="0" w:color="auto"/>
              <w:left w:val="nil"/>
              <w:bottom w:val="single" w:sz="4" w:space="0" w:color="auto"/>
              <w:right w:val="nil"/>
            </w:tcBorders>
            <w:noWrap/>
            <w:vAlign w:val="bottom"/>
          </w:tcPr>
          <w:p w:rsidR="000B1F1B" w:rsidRPr="002A699E" w:rsidRDefault="000B1F1B" w:rsidP="00D76313">
            <w:pPr>
              <w:suppressAutoHyphens/>
              <w:jc w:val="right"/>
              <w:rPr>
                <w:rFonts w:ascii="Arial Narrow" w:hAnsi="Arial Narrow"/>
                <w:b/>
                <w:sz w:val="22"/>
                <w:szCs w:val="22"/>
              </w:rPr>
            </w:pPr>
            <w:r w:rsidRPr="00107E85">
              <w:rPr>
                <w:rFonts w:ascii="Arial Narrow" w:hAnsi="Arial Narrow"/>
                <w:b/>
                <w:sz w:val="22"/>
                <w:szCs w:val="22"/>
              </w:rPr>
              <w:t>432.000</w:t>
            </w:r>
          </w:p>
        </w:tc>
        <w:tc>
          <w:tcPr>
            <w:tcW w:w="886" w:type="pct"/>
            <w:tcBorders>
              <w:top w:val="single" w:sz="4" w:space="0" w:color="auto"/>
              <w:left w:val="nil"/>
              <w:bottom w:val="single" w:sz="4" w:space="0" w:color="auto"/>
              <w:right w:val="nil"/>
            </w:tcBorders>
            <w:noWrap/>
            <w:vAlign w:val="bottom"/>
          </w:tcPr>
          <w:p w:rsidR="000B1F1B" w:rsidRPr="002A699E" w:rsidRDefault="000B1F1B" w:rsidP="00D76313">
            <w:pPr>
              <w:suppressAutoHyphens/>
              <w:jc w:val="right"/>
              <w:rPr>
                <w:rFonts w:ascii="Arial Narrow" w:hAnsi="Arial Narrow"/>
                <w:sz w:val="22"/>
                <w:szCs w:val="22"/>
                <w:lang w:val="tr-TR"/>
              </w:rPr>
            </w:pPr>
          </w:p>
        </w:tc>
        <w:tc>
          <w:tcPr>
            <w:tcW w:w="635" w:type="pct"/>
            <w:tcBorders>
              <w:top w:val="single" w:sz="4" w:space="0" w:color="auto"/>
              <w:left w:val="nil"/>
              <w:bottom w:val="single" w:sz="4" w:space="0" w:color="auto"/>
              <w:right w:val="nil"/>
            </w:tcBorders>
            <w:noWrap/>
            <w:vAlign w:val="bottom"/>
          </w:tcPr>
          <w:p w:rsidR="000B1F1B" w:rsidRPr="002A699E" w:rsidRDefault="000B1F1B" w:rsidP="00D76313">
            <w:pPr>
              <w:suppressAutoHyphens/>
              <w:jc w:val="right"/>
              <w:rPr>
                <w:rFonts w:ascii="Arial Narrow" w:hAnsi="Arial Narrow"/>
                <w:sz w:val="22"/>
                <w:szCs w:val="22"/>
                <w:lang w:val="tr-TR"/>
              </w:rPr>
            </w:pPr>
          </w:p>
        </w:tc>
      </w:tr>
    </w:tbl>
    <w:p w:rsidR="000B1F1B" w:rsidRDefault="000B1F1B" w:rsidP="000B1F1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autoSpaceDE w:val="0"/>
        <w:autoSpaceDN w:val="0"/>
        <w:adjustRightInd w:val="0"/>
        <w:ind w:right="72"/>
        <w:jc w:val="both"/>
        <w:rPr>
          <w:rFonts w:ascii="Arial Narrow" w:hAnsi="Arial Narrow" w:cs="Arial"/>
          <w:sz w:val="22"/>
          <w:szCs w:val="22"/>
        </w:rPr>
      </w:pPr>
    </w:p>
    <w:p w:rsidR="000B1F1B" w:rsidRPr="000652FE" w:rsidRDefault="000B1F1B" w:rsidP="000B1F1B">
      <w:pPr>
        <w:suppressAutoHyphens/>
        <w:spacing w:before="120"/>
        <w:jc w:val="both"/>
        <w:rPr>
          <w:rFonts w:ascii="Arial Narrow" w:hAnsi="Arial Narrow"/>
          <w:sz w:val="22"/>
          <w:szCs w:val="22"/>
          <w:lang w:val="tr-TR"/>
        </w:rPr>
      </w:pPr>
      <w:r w:rsidRPr="000652FE">
        <w:rPr>
          <w:rFonts w:ascii="Arial Narrow" w:hAnsi="Arial Narrow"/>
          <w:sz w:val="22"/>
          <w:szCs w:val="22"/>
          <w:lang w:val="tr-TR"/>
        </w:rPr>
        <w:t>(*)</w:t>
      </w:r>
      <w:r>
        <w:rPr>
          <w:rFonts w:ascii="Arial Narrow" w:hAnsi="Arial Narrow"/>
          <w:sz w:val="22"/>
          <w:szCs w:val="22"/>
          <w:lang w:val="tr-TR"/>
        </w:rPr>
        <w:t xml:space="preserve"> Bkz. Not 6</w:t>
      </w:r>
    </w:p>
    <w:p w:rsidR="000B1F1B" w:rsidRPr="00DF32A2" w:rsidRDefault="000B1F1B" w:rsidP="000B1F1B">
      <w:pPr>
        <w:suppressAutoHyphens/>
        <w:spacing w:before="120"/>
        <w:jc w:val="both"/>
        <w:rPr>
          <w:rFonts w:ascii="Arial Narrow" w:hAnsi="Arial Narrow"/>
          <w:sz w:val="22"/>
          <w:szCs w:val="22"/>
          <w:lang w:val="tr-TR"/>
        </w:rPr>
      </w:pPr>
      <w:r w:rsidRPr="00DF32A2">
        <w:rPr>
          <w:rFonts w:ascii="Arial Narrow" w:hAnsi="Arial Narrow"/>
          <w:sz w:val="22"/>
          <w:szCs w:val="22"/>
          <w:lang w:val="tr-TR"/>
        </w:rPr>
        <w:t>30 Eylül 2014  itibarıyla Şirket yatırım amaçlı gayrimenkullerini finansal tablolarda gerçeğe uygun değer yöntemi ile takip ermektedir (</w:t>
      </w:r>
      <w:r w:rsidRPr="00DF32A2">
        <w:rPr>
          <w:rFonts w:ascii="Arial Narrow" w:hAnsi="Arial Narrow" w:cs="Arial"/>
          <w:sz w:val="22"/>
          <w:szCs w:val="22"/>
        </w:rPr>
        <w:t xml:space="preserve">31 Aralık 2013: </w:t>
      </w:r>
      <w:r w:rsidRPr="00DF32A2">
        <w:rPr>
          <w:rFonts w:ascii="Arial Narrow" w:hAnsi="Arial Narrow"/>
          <w:sz w:val="22"/>
          <w:szCs w:val="22"/>
          <w:lang w:val="tr-TR"/>
        </w:rPr>
        <w:t>Şirket yatırım amaçlı gayrimenkullerini finansal tablolarda gerçeğe uygun değer yöntemi ile takip ermektedir</w:t>
      </w:r>
      <w:r w:rsidRPr="00DF32A2">
        <w:rPr>
          <w:rFonts w:ascii="Arial Narrow" w:hAnsi="Arial Narrow" w:cs="Arial"/>
          <w:sz w:val="22"/>
          <w:szCs w:val="22"/>
        </w:rPr>
        <w:t>)</w:t>
      </w:r>
    </w:p>
    <w:p w:rsidR="000B1F1B" w:rsidRPr="000652FE" w:rsidRDefault="000B1F1B" w:rsidP="000B1F1B">
      <w:pPr>
        <w:suppressAutoHyphens/>
        <w:spacing w:before="120"/>
        <w:jc w:val="both"/>
        <w:rPr>
          <w:rFonts w:ascii="Arial Narrow" w:hAnsi="Arial Narrow"/>
          <w:sz w:val="22"/>
          <w:szCs w:val="22"/>
          <w:lang w:val="tr-TR"/>
        </w:rPr>
      </w:pPr>
      <w:r w:rsidRPr="00DF32A2">
        <w:rPr>
          <w:rFonts w:ascii="Arial Narrow" w:hAnsi="Arial Narrow"/>
          <w:sz w:val="22"/>
          <w:szCs w:val="22"/>
          <w:lang w:val="tr-TR"/>
        </w:rPr>
        <w:t>Yatırım amaçlı gayrimenkullerden dönem içerisinde elde edilen kira gelirleri bulunmamaktadır. (31 Aralık 2013: Yoktur)</w:t>
      </w:r>
    </w:p>
    <w:p w:rsidR="000B1F1B" w:rsidRPr="000652FE" w:rsidRDefault="000B1F1B" w:rsidP="000B1F1B">
      <w:pPr>
        <w:suppressAutoHyphens/>
        <w:spacing w:before="120"/>
        <w:jc w:val="both"/>
        <w:rPr>
          <w:rFonts w:ascii="Arial Narrow" w:hAnsi="Arial Narrow"/>
          <w:sz w:val="22"/>
          <w:szCs w:val="22"/>
          <w:lang w:val="tr-TR"/>
        </w:rPr>
      </w:pPr>
    </w:p>
    <w:p w:rsidR="000B1F1B" w:rsidRPr="000652FE" w:rsidRDefault="000B1F1B" w:rsidP="000B1F1B">
      <w:pPr>
        <w:suppressAutoHyphens/>
        <w:spacing w:before="120"/>
        <w:jc w:val="both"/>
        <w:rPr>
          <w:rFonts w:ascii="Arial Narrow" w:hAnsi="Arial Narrow"/>
          <w:sz w:val="22"/>
          <w:szCs w:val="22"/>
          <w:lang w:val="tr-TR"/>
        </w:rPr>
      </w:pPr>
    </w:p>
    <w:p w:rsidR="000B1F1B" w:rsidRPr="000652FE" w:rsidRDefault="000B1F1B" w:rsidP="000B1F1B">
      <w:pPr>
        <w:suppressAutoHyphens/>
        <w:spacing w:before="120"/>
        <w:jc w:val="both"/>
        <w:rPr>
          <w:rFonts w:ascii="Arial Narrow" w:hAnsi="Arial Narrow"/>
          <w:sz w:val="22"/>
          <w:szCs w:val="22"/>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7F16A8" w:rsidRDefault="000B1F1B" w:rsidP="000B1F1B">
      <w:pPr>
        <w:suppressAutoHyphens/>
        <w:spacing w:before="120"/>
        <w:jc w:val="both"/>
        <w:rPr>
          <w:rFonts w:ascii="Arial Narrow" w:hAnsi="Arial Narrow"/>
          <w:sz w:val="22"/>
          <w:szCs w:val="22"/>
          <w:highlight w:val="red"/>
          <w:lang w:val="tr-TR"/>
        </w:rPr>
      </w:pPr>
    </w:p>
    <w:p w:rsidR="000B1F1B" w:rsidRPr="00D05133" w:rsidRDefault="000B1F1B" w:rsidP="000B1F1B">
      <w:pPr>
        <w:numPr>
          <w:ilvl w:val="0"/>
          <w:numId w:val="10"/>
        </w:numPr>
        <w:suppressAutoHyphens/>
        <w:spacing w:before="240" w:after="240"/>
        <w:ind w:hanging="720"/>
        <w:rPr>
          <w:rFonts w:ascii="Arial Narrow" w:hAnsi="Arial Narrow"/>
          <w:b/>
          <w:sz w:val="26"/>
          <w:szCs w:val="26"/>
          <w:lang w:val="tr-TR"/>
        </w:rPr>
      </w:pPr>
      <w:r w:rsidRPr="00D05133">
        <w:rPr>
          <w:rFonts w:ascii="Arial Narrow" w:hAnsi="Arial Narrow"/>
          <w:b/>
          <w:sz w:val="26"/>
          <w:szCs w:val="26"/>
          <w:lang w:val="tr-TR"/>
        </w:rPr>
        <w:lastRenderedPageBreak/>
        <w:t>Maddi olmayan duran varlıklar</w:t>
      </w:r>
    </w:p>
    <w:p w:rsidR="000B1F1B" w:rsidRPr="00D05133" w:rsidRDefault="000B1F1B" w:rsidP="000B1F1B">
      <w:pPr>
        <w:pStyle w:val="Head4"/>
        <w:keepNext w:val="0"/>
        <w:keepLines w:val="0"/>
        <w:tabs>
          <w:tab w:val="clear" w:pos="643"/>
        </w:tabs>
        <w:suppressAutoHyphens/>
        <w:spacing w:before="0" w:line="240" w:lineRule="auto"/>
        <w:ind w:left="0" w:firstLine="0"/>
        <w:rPr>
          <w:rFonts w:ascii="Arial Narrow" w:hAnsi="Arial Narrow"/>
          <w:i w:val="0"/>
        </w:rPr>
      </w:pPr>
      <w:r w:rsidRPr="00D05133">
        <w:rPr>
          <w:rFonts w:ascii="Arial Narrow" w:hAnsi="Arial Narrow"/>
          <w:i w:val="0"/>
        </w:rPr>
        <w:t xml:space="preserve">1 Ocak – </w:t>
      </w:r>
      <w:r>
        <w:rPr>
          <w:rFonts w:ascii="Arial Narrow" w:hAnsi="Arial Narrow"/>
          <w:i w:val="0"/>
        </w:rPr>
        <w:t>30 Eylül</w:t>
      </w:r>
      <w:r w:rsidRPr="00D05133">
        <w:rPr>
          <w:rFonts w:ascii="Arial Narrow" w:hAnsi="Arial Narrow"/>
          <w:i w:val="0"/>
        </w:rPr>
        <w:t xml:space="preserve"> </w:t>
      </w:r>
      <w:r>
        <w:rPr>
          <w:rFonts w:ascii="Arial Narrow" w:hAnsi="Arial Narrow"/>
          <w:i w:val="0"/>
        </w:rPr>
        <w:t>2014</w:t>
      </w:r>
      <w:r w:rsidRPr="00D05133">
        <w:rPr>
          <w:rFonts w:ascii="Arial Narrow" w:hAnsi="Arial Narrow"/>
          <w:i w:val="0"/>
        </w:rPr>
        <w:t xml:space="preserve"> tarihleri arasındaki maddi olmayan duran varlık hareketleri aşağıdaki gibidir:</w:t>
      </w:r>
    </w:p>
    <w:tbl>
      <w:tblPr>
        <w:tblW w:w="4819" w:type="pct"/>
        <w:tblLook w:val="0000"/>
      </w:tblPr>
      <w:tblGrid>
        <w:gridCol w:w="3368"/>
        <w:gridCol w:w="1371"/>
        <w:gridCol w:w="1194"/>
        <w:gridCol w:w="1368"/>
        <w:gridCol w:w="1649"/>
      </w:tblGrid>
      <w:tr w:rsidR="000B1F1B" w:rsidRPr="00DF32A2" w:rsidTr="00D76313">
        <w:trPr>
          <w:trHeight w:val="270"/>
        </w:trPr>
        <w:tc>
          <w:tcPr>
            <w:tcW w:w="1882" w:type="pct"/>
            <w:tcBorders>
              <w:top w:val="single" w:sz="4" w:space="0" w:color="auto"/>
              <w:left w:val="nil"/>
              <w:bottom w:val="single" w:sz="4" w:space="0" w:color="auto"/>
              <w:right w:val="nil"/>
            </w:tcBorders>
            <w:vAlign w:val="bottom"/>
          </w:tcPr>
          <w:p w:rsidR="000B1F1B" w:rsidRPr="00D05133" w:rsidRDefault="000B1F1B" w:rsidP="00D76313">
            <w:pPr>
              <w:suppressAutoHyphens/>
              <w:rPr>
                <w:rFonts w:ascii="Arial Narrow" w:hAnsi="Arial Narrow"/>
                <w:sz w:val="22"/>
                <w:szCs w:val="22"/>
                <w:lang w:val="tr-TR"/>
              </w:rPr>
            </w:pPr>
            <w:r w:rsidRPr="00D05133">
              <w:rPr>
                <w:rFonts w:ascii="Arial Narrow" w:hAnsi="Arial Narrow"/>
                <w:sz w:val="22"/>
                <w:szCs w:val="22"/>
                <w:lang w:val="tr-TR"/>
              </w:rPr>
              <w:t> </w:t>
            </w:r>
          </w:p>
        </w:tc>
        <w:tc>
          <w:tcPr>
            <w:tcW w:w="766" w:type="pct"/>
            <w:tcBorders>
              <w:top w:val="single" w:sz="4" w:space="0" w:color="auto"/>
              <w:left w:val="nil"/>
              <w:bottom w:val="single" w:sz="4" w:space="0" w:color="auto"/>
              <w:right w:val="nil"/>
            </w:tcBorders>
            <w:vAlign w:val="bottom"/>
          </w:tcPr>
          <w:p w:rsidR="000B1F1B" w:rsidRPr="00DF32A2" w:rsidRDefault="000B1F1B" w:rsidP="00D76313">
            <w:pPr>
              <w:suppressAutoHyphens/>
              <w:ind w:right="-108"/>
              <w:jc w:val="center"/>
              <w:rPr>
                <w:rFonts w:ascii="Arial Narrow" w:hAnsi="Arial Narrow"/>
                <w:b/>
                <w:bCs/>
                <w:sz w:val="22"/>
                <w:szCs w:val="22"/>
                <w:lang w:val="tr-TR"/>
              </w:rPr>
            </w:pPr>
            <w:r w:rsidRPr="00DF32A2">
              <w:rPr>
                <w:rFonts w:ascii="Arial Narrow" w:hAnsi="Arial Narrow"/>
                <w:b/>
                <w:bCs/>
                <w:sz w:val="22"/>
                <w:szCs w:val="22"/>
                <w:lang w:val="tr-TR"/>
              </w:rPr>
              <w:t>1 Ocak 2014</w:t>
            </w:r>
          </w:p>
        </w:tc>
        <w:tc>
          <w:tcPr>
            <w:tcW w:w="667" w:type="pct"/>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lang w:val="tr-TR"/>
              </w:rPr>
            </w:pPr>
            <w:r w:rsidRPr="00DF32A2">
              <w:rPr>
                <w:rFonts w:ascii="Arial Narrow" w:hAnsi="Arial Narrow"/>
                <w:b/>
                <w:bCs/>
                <w:sz w:val="22"/>
                <w:szCs w:val="22"/>
                <w:lang w:val="tr-TR"/>
              </w:rPr>
              <w:t>Girişler</w:t>
            </w:r>
          </w:p>
        </w:tc>
        <w:tc>
          <w:tcPr>
            <w:tcW w:w="764" w:type="pct"/>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lang w:val="tr-TR"/>
              </w:rPr>
            </w:pPr>
            <w:r w:rsidRPr="00DF32A2">
              <w:rPr>
                <w:rFonts w:ascii="Arial Narrow" w:hAnsi="Arial Narrow"/>
                <w:b/>
                <w:bCs/>
                <w:sz w:val="22"/>
                <w:szCs w:val="22"/>
                <w:lang w:val="tr-TR"/>
              </w:rPr>
              <w:t>Çıkışlar</w:t>
            </w:r>
          </w:p>
        </w:tc>
        <w:tc>
          <w:tcPr>
            <w:tcW w:w="921" w:type="pct"/>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sz w:val="22"/>
                <w:szCs w:val="22"/>
                <w:lang w:val="tr-TR"/>
              </w:rPr>
            </w:pPr>
            <w:r w:rsidRPr="00DF32A2">
              <w:rPr>
                <w:rFonts w:ascii="Arial Narrow" w:hAnsi="Arial Narrow"/>
                <w:b/>
                <w:sz w:val="22"/>
                <w:szCs w:val="22"/>
                <w:lang w:val="tr-TR"/>
              </w:rPr>
              <w:t>30 Eylül 2014</w:t>
            </w:r>
          </w:p>
        </w:tc>
      </w:tr>
      <w:tr w:rsidR="000B1F1B" w:rsidRPr="00DF32A2" w:rsidTr="00D76313">
        <w:trPr>
          <w:trHeight w:val="255"/>
        </w:trPr>
        <w:tc>
          <w:tcPr>
            <w:tcW w:w="1882" w:type="pct"/>
            <w:tcBorders>
              <w:top w:val="single" w:sz="4" w:space="0" w:color="auto"/>
              <w:left w:val="nil"/>
              <w:right w:val="nil"/>
            </w:tcBorders>
            <w:vAlign w:val="bottom"/>
          </w:tcPr>
          <w:p w:rsidR="000B1F1B" w:rsidRPr="00DF32A2" w:rsidRDefault="000B1F1B" w:rsidP="00D76313">
            <w:pPr>
              <w:suppressAutoHyphens/>
              <w:rPr>
                <w:rFonts w:ascii="Arial Narrow" w:hAnsi="Arial Narrow"/>
                <w:b/>
                <w:i/>
                <w:iCs/>
                <w:sz w:val="22"/>
                <w:szCs w:val="22"/>
                <w:lang w:val="tr-TR"/>
              </w:rPr>
            </w:pPr>
            <w:r w:rsidRPr="00DF32A2">
              <w:rPr>
                <w:rFonts w:ascii="Arial Narrow" w:hAnsi="Arial Narrow"/>
                <w:b/>
                <w:i/>
                <w:iCs/>
                <w:sz w:val="22"/>
                <w:szCs w:val="22"/>
                <w:lang w:val="tr-TR"/>
              </w:rPr>
              <w:t>Maliyet:</w:t>
            </w:r>
          </w:p>
        </w:tc>
        <w:tc>
          <w:tcPr>
            <w:tcW w:w="766"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i/>
                <w:iCs/>
                <w:sz w:val="22"/>
                <w:szCs w:val="22"/>
                <w:lang w:val="tr-TR"/>
              </w:rPr>
            </w:pPr>
          </w:p>
        </w:tc>
        <w:tc>
          <w:tcPr>
            <w:tcW w:w="667"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i/>
                <w:iCs/>
                <w:sz w:val="22"/>
                <w:szCs w:val="22"/>
                <w:lang w:val="tr-TR"/>
              </w:rPr>
            </w:pPr>
          </w:p>
        </w:tc>
        <w:tc>
          <w:tcPr>
            <w:tcW w:w="764"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i/>
                <w:iCs/>
                <w:sz w:val="22"/>
                <w:szCs w:val="22"/>
                <w:lang w:val="tr-TR"/>
              </w:rPr>
            </w:pPr>
          </w:p>
        </w:tc>
        <w:tc>
          <w:tcPr>
            <w:tcW w:w="921"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bCs/>
                <w:i/>
                <w:iCs/>
                <w:sz w:val="22"/>
                <w:szCs w:val="22"/>
                <w:lang w:val="tr-TR"/>
              </w:rPr>
            </w:pPr>
          </w:p>
        </w:tc>
      </w:tr>
      <w:tr w:rsidR="000B1F1B" w:rsidRPr="00DF32A2" w:rsidTr="00D76313">
        <w:trPr>
          <w:trHeight w:val="270"/>
        </w:trPr>
        <w:tc>
          <w:tcPr>
            <w:tcW w:w="1882" w:type="pct"/>
            <w:tcBorders>
              <w:top w:val="nil"/>
              <w:left w:val="nil"/>
              <w:bottom w:val="single" w:sz="4" w:space="0" w:color="auto"/>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sidRPr="00D05133">
              <w:rPr>
                <w:rFonts w:ascii="Arial Narrow" w:hAnsi="Arial Narrow"/>
                <w:color w:val="000000"/>
                <w:sz w:val="22"/>
                <w:szCs w:val="22"/>
              </w:rPr>
              <w:t>4.0</w:t>
            </w:r>
            <w:r>
              <w:rPr>
                <w:rFonts w:ascii="Arial Narrow" w:hAnsi="Arial Narrow"/>
                <w:color w:val="000000"/>
                <w:sz w:val="22"/>
                <w:szCs w:val="22"/>
              </w:rPr>
              <w:t>70.741</w:t>
            </w:r>
          </w:p>
        </w:tc>
        <w:tc>
          <w:tcPr>
            <w:tcW w:w="667"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rPr>
            </w:pPr>
            <w:r>
              <w:rPr>
                <w:rFonts w:ascii="Arial Narrow" w:hAnsi="Arial Narrow"/>
                <w:sz w:val="22"/>
                <w:szCs w:val="22"/>
              </w:rPr>
              <w:t>93.511</w:t>
            </w:r>
          </w:p>
        </w:tc>
        <w:tc>
          <w:tcPr>
            <w:tcW w:w="764"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4.164.252</w:t>
            </w:r>
          </w:p>
        </w:tc>
      </w:tr>
      <w:tr w:rsidR="000B1F1B" w:rsidRPr="00DF32A2" w:rsidTr="00D76313">
        <w:trPr>
          <w:trHeight w:val="255"/>
        </w:trPr>
        <w:tc>
          <w:tcPr>
            <w:tcW w:w="1882" w:type="pct"/>
            <w:tcBorders>
              <w:top w:val="single" w:sz="4" w:space="0" w:color="auto"/>
              <w:left w:val="nil"/>
              <w:bottom w:val="nil"/>
              <w:right w:val="nil"/>
            </w:tcBorders>
            <w:vAlign w:val="bottom"/>
          </w:tcPr>
          <w:p w:rsidR="000B1F1B" w:rsidRPr="00DF32A2" w:rsidRDefault="000B1F1B" w:rsidP="00D76313">
            <w:pPr>
              <w:suppressAutoHyphens/>
              <w:rPr>
                <w:rFonts w:ascii="Arial Narrow" w:hAnsi="Arial Narrow"/>
                <w:b/>
                <w:bCs/>
                <w:sz w:val="22"/>
                <w:szCs w:val="22"/>
                <w:lang w:val="tr-TR"/>
              </w:rPr>
            </w:pPr>
          </w:p>
        </w:tc>
        <w:tc>
          <w:tcPr>
            <w:tcW w:w="766" w:type="pct"/>
            <w:tcBorders>
              <w:top w:val="single" w:sz="4" w:space="0" w:color="auto"/>
              <w:left w:val="nil"/>
              <w:bottom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4.070.741</w:t>
            </w:r>
          </w:p>
        </w:tc>
        <w:tc>
          <w:tcPr>
            <w:tcW w:w="667" w:type="pct"/>
            <w:tcBorders>
              <w:top w:val="single" w:sz="4" w:space="0" w:color="auto"/>
              <w:left w:val="nil"/>
              <w:bottom w:val="nil"/>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93.511</w:t>
            </w:r>
          </w:p>
        </w:tc>
        <w:tc>
          <w:tcPr>
            <w:tcW w:w="764" w:type="pct"/>
            <w:tcBorders>
              <w:top w:val="single" w:sz="4" w:space="0" w:color="auto"/>
              <w:left w:val="nil"/>
              <w:bottom w:val="nil"/>
              <w:right w:val="nil"/>
            </w:tcBorders>
            <w:vAlign w:val="bottom"/>
          </w:tcPr>
          <w:p w:rsidR="000B1F1B" w:rsidRPr="00DF32A2" w:rsidRDefault="000B1F1B" w:rsidP="00D76313">
            <w:pPr>
              <w:suppressAutoHyphens/>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bottom w:val="nil"/>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4.164.252</w:t>
            </w:r>
          </w:p>
        </w:tc>
      </w:tr>
      <w:tr w:rsidR="000B1F1B" w:rsidRPr="00DF32A2" w:rsidTr="00D76313">
        <w:trPr>
          <w:trHeight w:val="255"/>
        </w:trPr>
        <w:tc>
          <w:tcPr>
            <w:tcW w:w="2647" w:type="pct"/>
            <w:gridSpan w:val="2"/>
            <w:tcBorders>
              <w:top w:val="nil"/>
              <w:left w:val="nil"/>
              <w:right w:val="nil"/>
            </w:tcBorders>
            <w:vAlign w:val="bottom"/>
          </w:tcPr>
          <w:p w:rsidR="000B1F1B" w:rsidRPr="00DF32A2" w:rsidRDefault="000B1F1B" w:rsidP="00D76313">
            <w:pPr>
              <w:suppressAutoHyphens/>
              <w:rPr>
                <w:rFonts w:ascii="Arial Narrow" w:hAnsi="Arial Narrow"/>
                <w:b/>
                <w:bCs/>
                <w:i/>
                <w:iCs/>
                <w:sz w:val="22"/>
                <w:szCs w:val="22"/>
                <w:lang w:val="tr-TR"/>
              </w:rPr>
            </w:pPr>
            <w:r w:rsidRPr="00DF32A2">
              <w:rPr>
                <w:rFonts w:ascii="Arial Narrow" w:hAnsi="Arial Narrow"/>
                <w:b/>
                <w:bCs/>
                <w:i/>
                <w:iCs/>
                <w:sz w:val="22"/>
                <w:szCs w:val="22"/>
                <w:lang w:val="tr-TR"/>
              </w:rPr>
              <w:t xml:space="preserve">Birikmiş itfa payları: </w:t>
            </w:r>
          </w:p>
        </w:tc>
        <w:tc>
          <w:tcPr>
            <w:tcW w:w="667" w:type="pct"/>
            <w:tcBorders>
              <w:top w:val="nil"/>
              <w:left w:val="nil"/>
              <w:right w:val="nil"/>
            </w:tcBorders>
            <w:vAlign w:val="bottom"/>
          </w:tcPr>
          <w:p w:rsidR="000B1F1B" w:rsidRPr="00DF32A2" w:rsidRDefault="000B1F1B" w:rsidP="00D76313">
            <w:pPr>
              <w:suppressAutoHyphens/>
              <w:jc w:val="right"/>
              <w:rPr>
                <w:rFonts w:ascii="Arial Narrow" w:hAnsi="Arial Narrow"/>
                <w:b/>
                <w:bCs/>
                <w:sz w:val="22"/>
                <w:szCs w:val="22"/>
                <w:lang w:val="tr-TR"/>
              </w:rPr>
            </w:pPr>
          </w:p>
        </w:tc>
        <w:tc>
          <w:tcPr>
            <w:tcW w:w="764" w:type="pct"/>
            <w:tcBorders>
              <w:top w:val="nil"/>
              <w:left w:val="nil"/>
              <w:right w:val="nil"/>
            </w:tcBorders>
          </w:tcPr>
          <w:p w:rsidR="000B1F1B" w:rsidRPr="00DF32A2" w:rsidRDefault="000B1F1B" w:rsidP="00D76313">
            <w:pPr>
              <w:suppressAutoHyphens/>
              <w:jc w:val="right"/>
              <w:rPr>
                <w:rFonts w:ascii="Arial Narrow" w:hAnsi="Arial Narrow"/>
                <w:b/>
                <w:bCs/>
                <w:sz w:val="22"/>
                <w:szCs w:val="22"/>
              </w:rPr>
            </w:pPr>
          </w:p>
        </w:tc>
        <w:tc>
          <w:tcPr>
            <w:tcW w:w="921" w:type="pct"/>
            <w:tcBorders>
              <w:top w:val="nil"/>
              <w:left w:val="nil"/>
              <w:right w:val="nil"/>
            </w:tcBorders>
            <w:vAlign w:val="bottom"/>
          </w:tcPr>
          <w:p w:rsidR="000B1F1B" w:rsidRPr="00DF32A2" w:rsidRDefault="000B1F1B" w:rsidP="00D76313">
            <w:pPr>
              <w:suppressAutoHyphens/>
              <w:jc w:val="right"/>
              <w:rPr>
                <w:rFonts w:ascii="Arial Narrow" w:hAnsi="Arial Narrow"/>
                <w:b/>
                <w:bCs/>
                <w:sz w:val="22"/>
                <w:szCs w:val="22"/>
                <w:lang w:val="tr-TR"/>
              </w:rPr>
            </w:pPr>
          </w:p>
        </w:tc>
      </w:tr>
      <w:tr w:rsidR="000B1F1B" w:rsidRPr="00DF32A2" w:rsidTr="00D76313">
        <w:trPr>
          <w:trHeight w:val="270"/>
        </w:trPr>
        <w:tc>
          <w:tcPr>
            <w:tcW w:w="1882" w:type="pct"/>
            <w:tcBorders>
              <w:top w:val="nil"/>
              <w:left w:val="nil"/>
              <w:bottom w:val="single" w:sz="4" w:space="0" w:color="auto"/>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(3.911.322</w:t>
            </w:r>
            <w:r w:rsidRPr="00D05133">
              <w:rPr>
                <w:rFonts w:ascii="Arial Narrow" w:hAnsi="Arial Narrow"/>
                <w:color w:val="000000"/>
                <w:sz w:val="22"/>
                <w:szCs w:val="22"/>
              </w:rPr>
              <w:t>)</w:t>
            </w:r>
          </w:p>
        </w:tc>
        <w:tc>
          <w:tcPr>
            <w:tcW w:w="667"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rPr>
            </w:pPr>
            <w:r>
              <w:rPr>
                <w:rFonts w:ascii="Arial Narrow" w:hAnsi="Arial Narrow"/>
                <w:sz w:val="22"/>
                <w:szCs w:val="22"/>
              </w:rPr>
              <w:t>(84.938)</w:t>
            </w:r>
          </w:p>
        </w:tc>
        <w:tc>
          <w:tcPr>
            <w:tcW w:w="764"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(3.996.260)</w:t>
            </w:r>
          </w:p>
        </w:tc>
      </w:tr>
      <w:tr w:rsidR="000B1F1B" w:rsidRPr="00DF32A2" w:rsidTr="00D76313">
        <w:trPr>
          <w:trHeight w:val="255"/>
        </w:trPr>
        <w:tc>
          <w:tcPr>
            <w:tcW w:w="1882" w:type="pct"/>
            <w:tcBorders>
              <w:top w:val="single" w:sz="4" w:space="0" w:color="auto"/>
              <w:left w:val="nil"/>
              <w:right w:val="nil"/>
            </w:tcBorders>
            <w:vAlign w:val="bottom"/>
          </w:tcPr>
          <w:p w:rsidR="000B1F1B" w:rsidRPr="00DF32A2" w:rsidRDefault="000B1F1B" w:rsidP="00D76313">
            <w:pPr>
              <w:suppressAutoHyphens/>
              <w:rPr>
                <w:rFonts w:ascii="Arial Narrow" w:hAnsi="Arial Narrow"/>
                <w:sz w:val="22"/>
                <w:szCs w:val="22"/>
                <w:lang w:val="tr-TR"/>
              </w:rPr>
            </w:pPr>
          </w:p>
        </w:tc>
        <w:tc>
          <w:tcPr>
            <w:tcW w:w="766" w:type="pct"/>
            <w:tcBorders>
              <w:top w:val="single" w:sz="4" w:space="0" w:color="auto"/>
              <w:left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(3.911.322</w:t>
            </w:r>
            <w:r w:rsidRPr="00D05133">
              <w:rPr>
                <w:rFonts w:ascii="Arial Narrow" w:hAnsi="Arial Narrow"/>
                <w:b/>
                <w:bCs/>
                <w:color w:val="000000"/>
                <w:sz w:val="22"/>
                <w:szCs w:val="22"/>
              </w:rPr>
              <w:t>)</w:t>
            </w:r>
          </w:p>
        </w:tc>
        <w:tc>
          <w:tcPr>
            <w:tcW w:w="667"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(84.938)</w:t>
            </w:r>
          </w:p>
        </w:tc>
        <w:tc>
          <w:tcPr>
            <w:tcW w:w="764"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(3.996.260)</w:t>
            </w:r>
          </w:p>
        </w:tc>
      </w:tr>
      <w:tr w:rsidR="000B1F1B" w:rsidRPr="00DF32A2" w:rsidTr="00D76313">
        <w:trPr>
          <w:trHeight w:val="270"/>
        </w:trPr>
        <w:tc>
          <w:tcPr>
            <w:tcW w:w="1882" w:type="pct"/>
            <w:tcBorders>
              <w:top w:val="nil"/>
              <w:left w:val="nil"/>
              <w:bottom w:val="single" w:sz="4" w:space="0" w:color="auto"/>
              <w:right w:val="nil"/>
            </w:tcBorders>
            <w:vAlign w:val="bottom"/>
          </w:tcPr>
          <w:p w:rsidR="000B1F1B" w:rsidRPr="00DF32A2" w:rsidRDefault="000B1F1B" w:rsidP="00D76313">
            <w:pPr>
              <w:suppressAutoHyphens/>
              <w:rPr>
                <w:rFonts w:ascii="Arial Narrow" w:hAnsi="Arial Narrow"/>
                <w:b/>
                <w:bCs/>
                <w:sz w:val="22"/>
                <w:szCs w:val="22"/>
                <w:lang w:val="tr-TR"/>
              </w:rPr>
            </w:pPr>
            <w:r w:rsidRPr="00DF32A2">
              <w:rPr>
                <w:rFonts w:ascii="Arial Narrow" w:hAnsi="Arial Narrow"/>
                <w:b/>
                <w:bCs/>
                <w:sz w:val="22"/>
                <w:szCs w:val="22"/>
                <w:lang w:val="tr-TR"/>
              </w:rPr>
              <w:t> </w:t>
            </w:r>
          </w:p>
        </w:tc>
        <w:tc>
          <w:tcPr>
            <w:tcW w:w="766"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rPr>
            </w:pPr>
            <w:r w:rsidRPr="00DF32A2">
              <w:rPr>
                <w:rFonts w:ascii="Arial Narrow" w:hAnsi="Arial Narrow"/>
                <w:b/>
                <w:bCs/>
                <w:sz w:val="22"/>
                <w:szCs w:val="22"/>
              </w:rPr>
              <w:t> </w:t>
            </w:r>
          </w:p>
        </w:tc>
        <w:tc>
          <w:tcPr>
            <w:tcW w:w="667"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rPr>
            </w:pPr>
          </w:p>
        </w:tc>
        <w:tc>
          <w:tcPr>
            <w:tcW w:w="764"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rPr>
            </w:pPr>
          </w:p>
        </w:tc>
        <w:tc>
          <w:tcPr>
            <w:tcW w:w="921" w:type="pct"/>
            <w:tcBorders>
              <w:top w:val="nil"/>
              <w:left w:val="nil"/>
              <w:bottom w:val="single" w:sz="4" w:space="0" w:color="auto"/>
              <w:right w:val="nil"/>
            </w:tcBorders>
            <w:vAlign w:val="bottom"/>
          </w:tcPr>
          <w:p w:rsidR="000B1F1B" w:rsidRPr="00DF32A2" w:rsidRDefault="000B1F1B" w:rsidP="00D76313">
            <w:pPr>
              <w:suppressAutoHyphens/>
              <w:jc w:val="right"/>
              <w:rPr>
                <w:rFonts w:ascii="Arial Narrow" w:hAnsi="Arial Narrow"/>
                <w:b/>
                <w:bCs/>
                <w:sz w:val="22"/>
                <w:szCs w:val="22"/>
              </w:rPr>
            </w:pPr>
          </w:p>
        </w:tc>
      </w:tr>
      <w:tr w:rsidR="000B1F1B" w:rsidRPr="007F16A8" w:rsidTr="00D76313">
        <w:trPr>
          <w:trHeight w:val="270"/>
        </w:trPr>
        <w:tc>
          <w:tcPr>
            <w:tcW w:w="1882" w:type="pct"/>
            <w:tcBorders>
              <w:top w:val="single" w:sz="4" w:space="0" w:color="auto"/>
              <w:left w:val="nil"/>
              <w:bottom w:val="double" w:sz="6" w:space="0" w:color="auto"/>
              <w:right w:val="nil"/>
            </w:tcBorders>
            <w:vAlign w:val="bottom"/>
          </w:tcPr>
          <w:p w:rsidR="000B1F1B" w:rsidRPr="00DF32A2" w:rsidRDefault="000B1F1B" w:rsidP="00D76313">
            <w:pPr>
              <w:suppressAutoHyphens/>
              <w:rPr>
                <w:rFonts w:ascii="Arial Narrow" w:hAnsi="Arial Narrow"/>
                <w:b/>
                <w:bCs/>
                <w:sz w:val="22"/>
                <w:szCs w:val="22"/>
                <w:lang w:val="tr-TR"/>
              </w:rPr>
            </w:pPr>
            <w:r w:rsidRPr="00DF32A2">
              <w:rPr>
                <w:rFonts w:ascii="Arial Narrow" w:hAnsi="Arial Narrow"/>
                <w:b/>
                <w:bCs/>
                <w:sz w:val="22"/>
                <w:szCs w:val="22"/>
                <w:lang w:val="tr-TR"/>
              </w:rPr>
              <w:t>Net defter değeri</w:t>
            </w:r>
          </w:p>
        </w:tc>
        <w:tc>
          <w:tcPr>
            <w:tcW w:w="766" w:type="pct"/>
            <w:tcBorders>
              <w:top w:val="single" w:sz="4" w:space="0" w:color="auto"/>
              <w:left w:val="nil"/>
              <w:bottom w:val="double" w:sz="6" w:space="0" w:color="auto"/>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159.419</w:t>
            </w:r>
          </w:p>
        </w:tc>
        <w:tc>
          <w:tcPr>
            <w:tcW w:w="667" w:type="pct"/>
            <w:tcBorders>
              <w:top w:val="single" w:sz="4" w:space="0" w:color="auto"/>
              <w:left w:val="nil"/>
              <w:bottom w:val="double" w:sz="6" w:space="0" w:color="auto"/>
              <w:right w:val="nil"/>
            </w:tcBorders>
            <w:vAlign w:val="bottom"/>
          </w:tcPr>
          <w:p w:rsidR="000B1F1B" w:rsidRPr="00DF32A2" w:rsidRDefault="000B1F1B" w:rsidP="00D76313">
            <w:pPr>
              <w:suppressAutoHyphens/>
              <w:jc w:val="right"/>
              <w:rPr>
                <w:rFonts w:ascii="Arial Narrow" w:hAnsi="Arial Narrow"/>
                <w:b/>
                <w:bCs/>
                <w:sz w:val="22"/>
                <w:szCs w:val="22"/>
              </w:rPr>
            </w:pPr>
          </w:p>
        </w:tc>
        <w:tc>
          <w:tcPr>
            <w:tcW w:w="764" w:type="pct"/>
            <w:tcBorders>
              <w:top w:val="single" w:sz="4" w:space="0" w:color="auto"/>
              <w:left w:val="nil"/>
              <w:bottom w:val="double" w:sz="6" w:space="0" w:color="auto"/>
              <w:right w:val="nil"/>
            </w:tcBorders>
            <w:vAlign w:val="bottom"/>
          </w:tcPr>
          <w:p w:rsidR="000B1F1B" w:rsidRPr="00DF32A2" w:rsidRDefault="000B1F1B" w:rsidP="00D76313">
            <w:pPr>
              <w:suppressAutoHyphens/>
              <w:jc w:val="right"/>
              <w:rPr>
                <w:rFonts w:ascii="Arial Narrow" w:hAnsi="Arial Narrow"/>
                <w:b/>
                <w:bCs/>
                <w:sz w:val="22"/>
                <w:szCs w:val="22"/>
              </w:rPr>
            </w:pPr>
          </w:p>
        </w:tc>
        <w:tc>
          <w:tcPr>
            <w:tcW w:w="921" w:type="pct"/>
            <w:tcBorders>
              <w:top w:val="single" w:sz="4" w:space="0" w:color="auto"/>
              <w:left w:val="nil"/>
              <w:bottom w:val="double" w:sz="6" w:space="0" w:color="auto"/>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167.992</w:t>
            </w:r>
          </w:p>
        </w:tc>
      </w:tr>
    </w:tbl>
    <w:p w:rsidR="000B1F1B" w:rsidRPr="007F16A8" w:rsidRDefault="000B1F1B" w:rsidP="000B1F1B">
      <w:pPr>
        <w:pStyle w:val="Head4"/>
        <w:keepNext w:val="0"/>
        <w:keepLines w:val="0"/>
        <w:tabs>
          <w:tab w:val="clear" w:pos="643"/>
        </w:tabs>
        <w:suppressAutoHyphens/>
        <w:spacing w:before="0" w:line="240" w:lineRule="auto"/>
        <w:ind w:left="0" w:firstLine="0"/>
        <w:rPr>
          <w:rFonts w:ascii="Arial Narrow" w:hAnsi="Arial Narrow"/>
          <w:i w:val="0"/>
          <w:highlight w:val="red"/>
        </w:rPr>
      </w:pPr>
    </w:p>
    <w:p w:rsidR="000B1F1B" w:rsidRPr="00016845" w:rsidRDefault="000B1F1B" w:rsidP="000B1F1B">
      <w:pPr>
        <w:pStyle w:val="Head4"/>
        <w:keepNext w:val="0"/>
        <w:keepLines w:val="0"/>
        <w:tabs>
          <w:tab w:val="clear" w:pos="643"/>
        </w:tabs>
        <w:suppressAutoHyphens/>
        <w:spacing w:before="0" w:line="240" w:lineRule="auto"/>
        <w:ind w:left="0" w:firstLine="0"/>
        <w:rPr>
          <w:rFonts w:ascii="Arial Narrow" w:hAnsi="Arial Narrow"/>
          <w:i w:val="0"/>
        </w:rPr>
      </w:pPr>
      <w:r w:rsidRPr="00016845">
        <w:rPr>
          <w:rFonts w:ascii="Arial Narrow" w:hAnsi="Arial Narrow"/>
          <w:i w:val="0"/>
        </w:rPr>
        <w:t>1 Ocak - 31 Aralık 201</w:t>
      </w:r>
      <w:r>
        <w:rPr>
          <w:rFonts w:ascii="Arial Narrow" w:hAnsi="Arial Narrow"/>
          <w:i w:val="0"/>
        </w:rPr>
        <w:t>3</w:t>
      </w:r>
      <w:r w:rsidRPr="00016845">
        <w:rPr>
          <w:rFonts w:ascii="Arial Narrow" w:hAnsi="Arial Narrow"/>
          <w:i w:val="0"/>
        </w:rPr>
        <w:t xml:space="preserve"> tarihleri arasındaki maddi olmayan duran varlık hareketleri aşağıdaki gibidir:</w:t>
      </w:r>
    </w:p>
    <w:tbl>
      <w:tblPr>
        <w:tblW w:w="4866" w:type="pct"/>
        <w:tblLook w:val="0000"/>
      </w:tblPr>
      <w:tblGrid>
        <w:gridCol w:w="3369"/>
        <w:gridCol w:w="1370"/>
        <w:gridCol w:w="1193"/>
        <w:gridCol w:w="1368"/>
        <w:gridCol w:w="1737"/>
      </w:tblGrid>
      <w:tr w:rsidR="000B1F1B" w:rsidRPr="00016845" w:rsidTr="00D76313">
        <w:trPr>
          <w:trHeight w:val="270"/>
        </w:trPr>
        <w:tc>
          <w:tcPr>
            <w:tcW w:w="1864" w:type="pct"/>
            <w:tcBorders>
              <w:top w:val="single" w:sz="4" w:space="0" w:color="auto"/>
              <w:left w:val="nil"/>
              <w:bottom w:val="single" w:sz="4" w:space="0" w:color="auto"/>
              <w:right w:val="nil"/>
            </w:tcBorders>
            <w:vAlign w:val="bottom"/>
          </w:tcPr>
          <w:p w:rsidR="000B1F1B" w:rsidRPr="00016845" w:rsidRDefault="000B1F1B" w:rsidP="00D76313">
            <w:pPr>
              <w:suppressAutoHyphens/>
              <w:rPr>
                <w:rFonts w:ascii="Arial Narrow" w:hAnsi="Arial Narrow"/>
                <w:sz w:val="22"/>
                <w:szCs w:val="22"/>
                <w:lang w:val="tr-TR"/>
              </w:rPr>
            </w:pPr>
            <w:r w:rsidRPr="00016845">
              <w:rPr>
                <w:rFonts w:ascii="Arial Narrow" w:hAnsi="Arial Narrow"/>
                <w:sz w:val="22"/>
                <w:szCs w:val="22"/>
                <w:lang w:val="tr-TR"/>
              </w:rPr>
              <w:t> </w:t>
            </w:r>
          </w:p>
        </w:tc>
        <w:tc>
          <w:tcPr>
            <w:tcW w:w="758" w:type="pct"/>
            <w:tcBorders>
              <w:top w:val="single" w:sz="4" w:space="0" w:color="auto"/>
              <w:left w:val="nil"/>
              <w:bottom w:val="single" w:sz="4" w:space="0" w:color="auto"/>
              <w:right w:val="nil"/>
            </w:tcBorders>
            <w:vAlign w:val="bottom"/>
          </w:tcPr>
          <w:p w:rsidR="000B1F1B" w:rsidRPr="00D05133" w:rsidRDefault="000B1F1B" w:rsidP="00D76313">
            <w:pPr>
              <w:suppressAutoHyphens/>
              <w:ind w:right="-108"/>
              <w:jc w:val="center"/>
              <w:rPr>
                <w:rFonts w:ascii="Arial Narrow" w:hAnsi="Arial Narrow"/>
                <w:b/>
                <w:bCs/>
                <w:sz w:val="22"/>
                <w:szCs w:val="22"/>
                <w:lang w:val="tr-TR"/>
              </w:rPr>
            </w:pPr>
            <w:r w:rsidRPr="00D05133">
              <w:rPr>
                <w:rFonts w:ascii="Arial Narrow" w:hAnsi="Arial Narrow"/>
                <w:b/>
                <w:bCs/>
                <w:sz w:val="22"/>
                <w:szCs w:val="22"/>
                <w:lang w:val="tr-TR"/>
              </w:rPr>
              <w:t>1 Ocak 2013</w:t>
            </w:r>
          </w:p>
        </w:tc>
        <w:tc>
          <w:tcPr>
            <w:tcW w:w="660" w:type="pct"/>
            <w:tcBorders>
              <w:top w:val="single" w:sz="4" w:space="0" w:color="auto"/>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lang w:val="tr-TR"/>
              </w:rPr>
            </w:pPr>
            <w:r w:rsidRPr="00D05133">
              <w:rPr>
                <w:rFonts w:ascii="Arial Narrow" w:hAnsi="Arial Narrow"/>
                <w:b/>
                <w:bCs/>
                <w:sz w:val="22"/>
                <w:szCs w:val="22"/>
                <w:lang w:val="tr-TR"/>
              </w:rPr>
              <w:t>Girişler</w:t>
            </w:r>
          </w:p>
        </w:tc>
        <w:tc>
          <w:tcPr>
            <w:tcW w:w="757" w:type="pct"/>
            <w:tcBorders>
              <w:top w:val="single" w:sz="4" w:space="0" w:color="auto"/>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lang w:val="tr-TR"/>
              </w:rPr>
            </w:pPr>
            <w:r w:rsidRPr="00D05133">
              <w:rPr>
                <w:rFonts w:ascii="Arial Narrow" w:hAnsi="Arial Narrow"/>
                <w:b/>
                <w:bCs/>
                <w:sz w:val="22"/>
                <w:szCs w:val="22"/>
                <w:lang w:val="tr-TR"/>
              </w:rPr>
              <w:t>Çıkışlar</w:t>
            </w:r>
          </w:p>
        </w:tc>
        <w:tc>
          <w:tcPr>
            <w:tcW w:w="961" w:type="pct"/>
            <w:tcBorders>
              <w:top w:val="single" w:sz="4" w:space="0" w:color="auto"/>
              <w:left w:val="nil"/>
              <w:bottom w:val="single" w:sz="4" w:space="0" w:color="auto"/>
              <w:right w:val="nil"/>
            </w:tcBorders>
            <w:vAlign w:val="bottom"/>
          </w:tcPr>
          <w:p w:rsidR="000B1F1B" w:rsidRPr="00D05133" w:rsidRDefault="000B1F1B" w:rsidP="00D76313">
            <w:pPr>
              <w:suppressAutoHyphens/>
              <w:jc w:val="right"/>
              <w:rPr>
                <w:rFonts w:ascii="Arial Narrow" w:hAnsi="Arial Narrow"/>
                <w:b/>
                <w:sz w:val="22"/>
                <w:szCs w:val="22"/>
                <w:lang w:val="tr-TR"/>
              </w:rPr>
            </w:pPr>
            <w:r w:rsidRPr="00D05133">
              <w:rPr>
                <w:rFonts w:ascii="Arial Narrow" w:hAnsi="Arial Narrow"/>
                <w:b/>
                <w:sz w:val="22"/>
                <w:szCs w:val="22"/>
                <w:lang w:val="tr-TR"/>
              </w:rPr>
              <w:t>31 Aralık 2013</w:t>
            </w:r>
          </w:p>
        </w:tc>
      </w:tr>
      <w:tr w:rsidR="000B1F1B" w:rsidRPr="00016845" w:rsidTr="00D76313">
        <w:trPr>
          <w:trHeight w:val="255"/>
        </w:trPr>
        <w:tc>
          <w:tcPr>
            <w:tcW w:w="1864" w:type="pct"/>
            <w:tcBorders>
              <w:top w:val="single" w:sz="4" w:space="0" w:color="auto"/>
              <w:left w:val="nil"/>
              <w:right w:val="nil"/>
            </w:tcBorders>
            <w:vAlign w:val="bottom"/>
          </w:tcPr>
          <w:p w:rsidR="000B1F1B" w:rsidRPr="00016845" w:rsidRDefault="000B1F1B" w:rsidP="00D76313">
            <w:pPr>
              <w:suppressAutoHyphens/>
              <w:rPr>
                <w:rFonts w:ascii="Arial Narrow" w:hAnsi="Arial Narrow"/>
                <w:b/>
                <w:i/>
                <w:iCs/>
                <w:sz w:val="22"/>
                <w:szCs w:val="22"/>
                <w:lang w:val="tr-TR"/>
              </w:rPr>
            </w:pPr>
            <w:r w:rsidRPr="00016845">
              <w:rPr>
                <w:rFonts w:ascii="Arial Narrow" w:hAnsi="Arial Narrow"/>
                <w:b/>
                <w:i/>
                <w:iCs/>
                <w:sz w:val="22"/>
                <w:szCs w:val="22"/>
                <w:lang w:val="tr-TR"/>
              </w:rPr>
              <w:t>Maliyet:</w:t>
            </w:r>
          </w:p>
        </w:tc>
        <w:tc>
          <w:tcPr>
            <w:tcW w:w="758" w:type="pct"/>
            <w:tcBorders>
              <w:top w:val="single" w:sz="4" w:space="0" w:color="auto"/>
              <w:left w:val="nil"/>
              <w:right w:val="nil"/>
            </w:tcBorders>
            <w:vAlign w:val="bottom"/>
          </w:tcPr>
          <w:p w:rsidR="000B1F1B" w:rsidRPr="00016845" w:rsidRDefault="000B1F1B" w:rsidP="00D76313">
            <w:pPr>
              <w:suppressAutoHyphens/>
              <w:jc w:val="right"/>
              <w:rPr>
                <w:rFonts w:ascii="Arial Narrow" w:hAnsi="Arial Narrow"/>
                <w:i/>
                <w:iCs/>
                <w:sz w:val="22"/>
                <w:szCs w:val="22"/>
                <w:lang w:val="tr-TR"/>
              </w:rPr>
            </w:pPr>
          </w:p>
        </w:tc>
        <w:tc>
          <w:tcPr>
            <w:tcW w:w="660" w:type="pct"/>
            <w:tcBorders>
              <w:top w:val="single" w:sz="4" w:space="0" w:color="auto"/>
              <w:left w:val="nil"/>
              <w:right w:val="nil"/>
            </w:tcBorders>
            <w:vAlign w:val="bottom"/>
          </w:tcPr>
          <w:p w:rsidR="000B1F1B" w:rsidRPr="00016845" w:rsidRDefault="000B1F1B" w:rsidP="00D76313">
            <w:pPr>
              <w:suppressAutoHyphens/>
              <w:jc w:val="right"/>
              <w:rPr>
                <w:rFonts w:ascii="Arial Narrow" w:hAnsi="Arial Narrow"/>
                <w:i/>
                <w:iCs/>
                <w:sz w:val="22"/>
                <w:szCs w:val="22"/>
                <w:lang w:val="tr-TR"/>
              </w:rPr>
            </w:pPr>
          </w:p>
        </w:tc>
        <w:tc>
          <w:tcPr>
            <w:tcW w:w="757" w:type="pct"/>
            <w:tcBorders>
              <w:top w:val="single" w:sz="4" w:space="0" w:color="auto"/>
              <w:left w:val="nil"/>
              <w:right w:val="nil"/>
            </w:tcBorders>
            <w:vAlign w:val="bottom"/>
          </w:tcPr>
          <w:p w:rsidR="000B1F1B" w:rsidRPr="00016845" w:rsidRDefault="000B1F1B" w:rsidP="00D76313">
            <w:pPr>
              <w:suppressAutoHyphens/>
              <w:jc w:val="right"/>
              <w:rPr>
                <w:rFonts w:ascii="Arial Narrow" w:hAnsi="Arial Narrow"/>
                <w:i/>
                <w:iCs/>
                <w:sz w:val="22"/>
                <w:szCs w:val="22"/>
                <w:lang w:val="tr-TR"/>
              </w:rPr>
            </w:pPr>
          </w:p>
        </w:tc>
        <w:tc>
          <w:tcPr>
            <w:tcW w:w="961" w:type="pct"/>
            <w:tcBorders>
              <w:top w:val="single" w:sz="4" w:space="0" w:color="auto"/>
              <w:left w:val="nil"/>
              <w:right w:val="nil"/>
            </w:tcBorders>
            <w:vAlign w:val="bottom"/>
          </w:tcPr>
          <w:p w:rsidR="000B1F1B" w:rsidRPr="00016845" w:rsidRDefault="000B1F1B" w:rsidP="00D76313">
            <w:pPr>
              <w:suppressAutoHyphens/>
              <w:jc w:val="right"/>
              <w:rPr>
                <w:rFonts w:ascii="Arial Narrow" w:hAnsi="Arial Narrow"/>
                <w:b/>
                <w:bCs/>
                <w:i/>
                <w:iCs/>
                <w:sz w:val="22"/>
                <w:szCs w:val="22"/>
                <w:lang w:val="tr-TR"/>
              </w:rPr>
            </w:pPr>
          </w:p>
        </w:tc>
      </w:tr>
      <w:tr w:rsidR="000B1F1B" w:rsidRPr="00016845" w:rsidTr="00D76313">
        <w:trPr>
          <w:trHeight w:val="270"/>
        </w:trPr>
        <w:tc>
          <w:tcPr>
            <w:tcW w:w="1864" w:type="pct"/>
            <w:tcBorders>
              <w:top w:val="nil"/>
              <w:left w:val="nil"/>
              <w:bottom w:val="single" w:sz="4" w:space="0" w:color="auto"/>
              <w:right w:val="nil"/>
            </w:tcBorders>
            <w:vAlign w:val="bottom"/>
          </w:tcPr>
          <w:p w:rsidR="000B1F1B" w:rsidRPr="00016845" w:rsidRDefault="000B1F1B" w:rsidP="00D76313">
            <w:pPr>
              <w:suppressAutoHyphens/>
              <w:rPr>
                <w:rFonts w:ascii="Arial Narrow" w:hAnsi="Arial Narrow"/>
                <w:sz w:val="22"/>
                <w:szCs w:val="22"/>
                <w:lang w:val="tr-TR"/>
              </w:rPr>
            </w:pPr>
            <w:r w:rsidRPr="00016845">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sidRPr="00D05133">
              <w:rPr>
                <w:rFonts w:ascii="Arial Narrow" w:hAnsi="Arial Narrow"/>
                <w:color w:val="000000"/>
                <w:sz w:val="22"/>
                <w:szCs w:val="22"/>
              </w:rPr>
              <w:t>3.940.466</w:t>
            </w:r>
          </w:p>
        </w:tc>
        <w:tc>
          <w:tcPr>
            <w:tcW w:w="660"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sz w:val="22"/>
                <w:szCs w:val="22"/>
              </w:rPr>
            </w:pPr>
            <w:r>
              <w:rPr>
                <w:rFonts w:ascii="Arial Narrow" w:hAnsi="Arial Narrow"/>
                <w:sz w:val="22"/>
                <w:szCs w:val="22"/>
              </w:rPr>
              <w:t>130.275</w:t>
            </w:r>
          </w:p>
        </w:tc>
        <w:tc>
          <w:tcPr>
            <w:tcW w:w="757"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sz w:val="22"/>
                <w:szCs w:val="22"/>
                <w:lang w:val="tr-TR"/>
              </w:rPr>
            </w:pPr>
            <w:r w:rsidRPr="00D05133">
              <w:rPr>
                <w:rFonts w:ascii="Arial Narrow" w:hAnsi="Arial Narrow"/>
                <w:sz w:val="22"/>
                <w:szCs w:val="22"/>
                <w:lang w:val="tr-TR"/>
              </w:rPr>
              <w:t>-</w:t>
            </w:r>
          </w:p>
        </w:tc>
        <w:tc>
          <w:tcPr>
            <w:tcW w:w="961"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sidRPr="00D05133">
              <w:rPr>
                <w:rFonts w:ascii="Arial Narrow" w:hAnsi="Arial Narrow"/>
                <w:color w:val="000000"/>
                <w:sz w:val="22"/>
                <w:szCs w:val="22"/>
              </w:rPr>
              <w:t>4.0</w:t>
            </w:r>
            <w:r>
              <w:rPr>
                <w:rFonts w:ascii="Arial Narrow" w:hAnsi="Arial Narrow"/>
                <w:color w:val="000000"/>
                <w:sz w:val="22"/>
                <w:szCs w:val="22"/>
              </w:rPr>
              <w:t>70.741</w:t>
            </w:r>
          </w:p>
        </w:tc>
      </w:tr>
      <w:tr w:rsidR="000B1F1B" w:rsidRPr="00016845" w:rsidTr="00D76313">
        <w:trPr>
          <w:trHeight w:val="255"/>
        </w:trPr>
        <w:tc>
          <w:tcPr>
            <w:tcW w:w="1864" w:type="pct"/>
            <w:tcBorders>
              <w:top w:val="single" w:sz="4" w:space="0" w:color="auto"/>
              <w:left w:val="nil"/>
              <w:bottom w:val="nil"/>
              <w:right w:val="nil"/>
            </w:tcBorders>
            <w:vAlign w:val="bottom"/>
          </w:tcPr>
          <w:p w:rsidR="000B1F1B" w:rsidRPr="00016845" w:rsidRDefault="000B1F1B" w:rsidP="00D76313">
            <w:pPr>
              <w:suppressAutoHyphens/>
              <w:rPr>
                <w:rFonts w:ascii="Arial Narrow" w:hAnsi="Arial Narrow"/>
                <w:b/>
                <w:bCs/>
                <w:sz w:val="22"/>
                <w:szCs w:val="22"/>
                <w:lang w:val="tr-TR"/>
              </w:rPr>
            </w:pPr>
          </w:p>
        </w:tc>
        <w:tc>
          <w:tcPr>
            <w:tcW w:w="758" w:type="pct"/>
            <w:tcBorders>
              <w:top w:val="single" w:sz="4" w:space="0" w:color="auto"/>
              <w:left w:val="nil"/>
              <w:bottom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sidRPr="00D05133">
              <w:rPr>
                <w:rFonts w:ascii="Arial Narrow" w:hAnsi="Arial Narrow"/>
                <w:b/>
                <w:bCs/>
                <w:color w:val="000000"/>
                <w:sz w:val="22"/>
                <w:szCs w:val="22"/>
              </w:rPr>
              <w:t>3.940.466</w:t>
            </w:r>
          </w:p>
        </w:tc>
        <w:tc>
          <w:tcPr>
            <w:tcW w:w="660" w:type="pct"/>
            <w:tcBorders>
              <w:top w:val="single" w:sz="4" w:space="0" w:color="auto"/>
              <w:left w:val="nil"/>
              <w:bottom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130.275</w:t>
            </w:r>
          </w:p>
        </w:tc>
        <w:tc>
          <w:tcPr>
            <w:tcW w:w="757" w:type="pct"/>
            <w:tcBorders>
              <w:top w:val="single" w:sz="4" w:space="0" w:color="auto"/>
              <w:left w:val="nil"/>
              <w:bottom w:val="nil"/>
              <w:right w:val="nil"/>
            </w:tcBorders>
            <w:vAlign w:val="bottom"/>
          </w:tcPr>
          <w:p w:rsidR="000B1F1B" w:rsidRPr="00D05133" w:rsidRDefault="000B1F1B" w:rsidP="00D76313">
            <w:pPr>
              <w:suppressAutoHyphens/>
              <w:jc w:val="right"/>
              <w:rPr>
                <w:rFonts w:ascii="Arial Narrow" w:hAnsi="Arial Narrow"/>
                <w:b/>
                <w:sz w:val="22"/>
                <w:szCs w:val="22"/>
                <w:lang w:val="tr-TR"/>
              </w:rPr>
            </w:pPr>
            <w:r w:rsidRPr="00D05133">
              <w:rPr>
                <w:rFonts w:ascii="Arial Narrow" w:hAnsi="Arial Narrow"/>
                <w:b/>
                <w:sz w:val="22"/>
                <w:szCs w:val="22"/>
                <w:lang w:val="tr-TR"/>
              </w:rPr>
              <w:t>-</w:t>
            </w:r>
          </w:p>
        </w:tc>
        <w:tc>
          <w:tcPr>
            <w:tcW w:w="961" w:type="pct"/>
            <w:tcBorders>
              <w:top w:val="single" w:sz="4" w:space="0" w:color="auto"/>
              <w:left w:val="nil"/>
              <w:bottom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4.070.741</w:t>
            </w:r>
          </w:p>
        </w:tc>
      </w:tr>
      <w:tr w:rsidR="000B1F1B" w:rsidRPr="00016845" w:rsidTr="00D76313">
        <w:trPr>
          <w:trHeight w:val="255"/>
        </w:trPr>
        <w:tc>
          <w:tcPr>
            <w:tcW w:w="2622" w:type="pct"/>
            <w:gridSpan w:val="2"/>
            <w:tcBorders>
              <w:top w:val="nil"/>
              <w:left w:val="nil"/>
              <w:right w:val="nil"/>
            </w:tcBorders>
            <w:vAlign w:val="bottom"/>
          </w:tcPr>
          <w:p w:rsidR="000B1F1B" w:rsidRPr="00016845" w:rsidRDefault="000B1F1B" w:rsidP="00D76313">
            <w:pPr>
              <w:suppressAutoHyphens/>
              <w:rPr>
                <w:rFonts w:ascii="Arial Narrow" w:hAnsi="Arial Narrow"/>
                <w:b/>
                <w:bCs/>
                <w:i/>
                <w:iCs/>
                <w:sz w:val="22"/>
                <w:szCs w:val="22"/>
                <w:lang w:val="tr-TR"/>
              </w:rPr>
            </w:pPr>
            <w:r w:rsidRPr="00016845">
              <w:rPr>
                <w:rFonts w:ascii="Arial Narrow" w:hAnsi="Arial Narrow"/>
                <w:b/>
                <w:bCs/>
                <w:i/>
                <w:iCs/>
                <w:sz w:val="22"/>
                <w:szCs w:val="22"/>
                <w:lang w:val="tr-TR"/>
              </w:rPr>
              <w:t xml:space="preserve">Birikmiş itfa payları: </w:t>
            </w:r>
          </w:p>
        </w:tc>
        <w:tc>
          <w:tcPr>
            <w:tcW w:w="660" w:type="pct"/>
            <w:tcBorders>
              <w:top w:val="nil"/>
              <w:left w:val="nil"/>
              <w:right w:val="nil"/>
            </w:tcBorders>
          </w:tcPr>
          <w:p w:rsidR="000B1F1B" w:rsidRPr="00016845" w:rsidRDefault="000B1F1B" w:rsidP="00D76313">
            <w:pPr>
              <w:suppressAutoHyphens/>
              <w:jc w:val="right"/>
              <w:rPr>
                <w:rFonts w:ascii="Arial Narrow" w:hAnsi="Arial Narrow"/>
                <w:b/>
                <w:bCs/>
                <w:sz w:val="22"/>
                <w:szCs w:val="22"/>
                <w:lang w:val="tr-TR"/>
              </w:rPr>
            </w:pPr>
          </w:p>
        </w:tc>
        <w:tc>
          <w:tcPr>
            <w:tcW w:w="757" w:type="pct"/>
            <w:tcBorders>
              <w:top w:val="nil"/>
              <w:left w:val="nil"/>
              <w:right w:val="nil"/>
            </w:tcBorders>
            <w:vAlign w:val="bottom"/>
          </w:tcPr>
          <w:p w:rsidR="000B1F1B" w:rsidRPr="00016845" w:rsidRDefault="000B1F1B" w:rsidP="00D76313">
            <w:pPr>
              <w:suppressAutoHyphens/>
              <w:jc w:val="right"/>
              <w:rPr>
                <w:rFonts w:ascii="Arial Narrow" w:hAnsi="Arial Narrow"/>
                <w:b/>
                <w:bCs/>
                <w:sz w:val="22"/>
                <w:szCs w:val="22"/>
                <w:lang w:val="tr-TR"/>
              </w:rPr>
            </w:pPr>
          </w:p>
        </w:tc>
        <w:tc>
          <w:tcPr>
            <w:tcW w:w="961" w:type="pct"/>
            <w:tcBorders>
              <w:top w:val="nil"/>
              <w:left w:val="nil"/>
              <w:right w:val="nil"/>
            </w:tcBorders>
            <w:vAlign w:val="bottom"/>
          </w:tcPr>
          <w:p w:rsidR="000B1F1B" w:rsidRPr="00016845" w:rsidRDefault="000B1F1B" w:rsidP="00D76313">
            <w:pPr>
              <w:suppressAutoHyphens/>
              <w:jc w:val="right"/>
              <w:rPr>
                <w:rFonts w:ascii="Arial Narrow" w:hAnsi="Arial Narrow"/>
                <w:b/>
                <w:bCs/>
                <w:sz w:val="22"/>
                <w:szCs w:val="22"/>
                <w:lang w:val="tr-TR"/>
              </w:rPr>
            </w:pPr>
          </w:p>
        </w:tc>
      </w:tr>
      <w:tr w:rsidR="000B1F1B" w:rsidRPr="00016845" w:rsidTr="00D76313">
        <w:trPr>
          <w:trHeight w:val="270"/>
        </w:trPr>
        <w:tc>
          <w:tcPr>
            <w:tcW w:w="1864" w:type="pct"/>
            <w:tcBorders>
              <w:top w:val="nil"/>
              <w:left w:val="nil"/>
              <w:bottom w:val="single" w:sz="4" w:space="0" w:color="auto"/>
              <w:right w:val="nil"/>
            </w:tcBorders>
            <w:vAlign w:val="bottom"/>
          </w:tcPr>
          <w:p w:rsidR="000B1F1B" w:rsidRPr="00016845" w:rsidRDefault="000B1F1B" w:rsidP="00D76313">
            <w:pPr>
              <w:suppressAutoHyphens/>
              <w:rPr>
                <w:rFonts w:ascii="Arial Narrow" w:hAnsi="Arial Narrow"/>
                <w:sz w:val="22"/>
                <w:szCs w:val="22"/>
                <w:lang w:val="tr-TR"/>
              </w:rPr>
            </w:pPr>
            <w:r w:rsidRPr="00016845">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sidRPr="00D05133">
              <w:rPr>
                <w:rFonts w:ascii="Arial Narrow" w:hAnsi="Arial Narrow"/>
                <w:color w:val="000000"/>
                <w:sz w:val="22"/>
                <w:szCs w:val="22"/>
              </w:rPr>
              <w:t>(3.710.665)</w:t>
            </w:r>
          </w:p>
        </w:tc>
        <w:tc>
          <w:tcPr>
            <w:tcW w:w="660"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sz w:val="22"/>
                <w:szCs w:val="22"/>
              </w:rPr>
            </w:pPr>
            <w:r>
              <w:rPr>
                <w:rFonts w:ascii="Arial Narrow" w:hAnsi="Arial Narrow"/>
                <w:sz w:val="22"/>
                <w:szCs w:val="22"/>
              </w:rPr>
              <w:t>(200.657</w:t>
            </w:r>
            <w:r w:rsidRPr="00D05133">
              <w:rPr>
                <w:rFonts w:ascii="Arial Narrow" w:hAnsi="Arial Narrow"/>
                <w:sz w:val="22"/>
                <w:szCs w:val="22"/>
              </w:rPr>
              <w:t>)</w:t>
            </w:r>
          </w:p>
        </w:tc>
        <w:tc>
          <w:tcPr>
            <w:tcW w:w="757"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sz w:val="22"/>
                <w:szCs w:val="22"/>
                <w:lang w:val="tr-TR"/>
              </w:rPr>
            </w:pPr>
            <w:r w:rsidRPr="00D05133">
              <w:rPr>
                <w:rFonts w:ascii="Arial Narrow" w:hAnsi="Arial Narrow"/>
                <w:sz w:val="22"/>
                <w:szCs w:val="22"/>
                <w:lang w:val="tr-TR"/>
              </w:rPr>
              <w:t>-</w:t>
            </w:r>
          </w:p>
        </w:tc>
        <w:tc>
          <w:tcPr>
            <w:tcW w:w="961"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(3.911.322</w:t>
            </w:r>
            <w:r w:rsidRPr="00D05133">
              <w:rPr>
                <w:rFonts w:ascii="Arial Narrow" w:hAnsi="Arial Narrow"/>
                <w:color w:val="000000"/>
                <w:sz w:val="22"/>
                <w:szCs w:val="22"/>
              </w:rPr>
              <w:t>)</w:t>
            </w:r>
          </w:p>
        </w:tc>
      </w:tr>
      <w:tr w:rsidR="000B1F1B" w:rsidRPr="00016845" w:rsidTr="00D76313">
        <w:trPr>
          <w:trHeight w:val="255"/>
        </w:trPr>
        <w:tc>
          <w:tcPr>
            <w:tcW w:w="1864" w:type="pct"/>
            <w:tcBorders>
              <w:top w:val="single" w:sz="4" w:space="0" w:color="auto"/>
              <w:left w:val="nil"/>
              <w:right w:val="nil"/>
            </w:tcBorders>
            <w:vAlign w:val="bottom"/>
          </w:tcPr>
          <w:p w:rsidR="000B1F1B" w:rsidRPr="00016845" w:rsidRDefault="000B1F1B" w:rsidP="00D76313">
            <w:pPr>
              <w:suppressAutoHyphens/>
              <w:rPr>
                <w:rFonts w:ascii="Arial Narrow" w:hAnsi="Arial Narrow"/>
                <w:sz w:val="22"/>
                <w:szCs w:val="22"/>
                <w:lang w:val="tr-TR"/>
              </w:rPr>
            </w:pPr>
          </w:p>
        </w:tc>
        <w:tc>
          <w:tcPr>
            <w:tcW w:w="758" w:type="pct"/>
            <w:tcBorders>
              <w:top w:val="single" w:sz="4" w:space="0" w:color="auto"/>
              <w:left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sidRPr="00D05133">
              <w:rPr>
                <w:rFonts w:ascii="Arial Narrow" w:hAnsi="Arial Narrow"/>
                <w:b/>
                <w:bCs/>
                <w:color w:val="000000"/>
                <w:sz w:val="22"/>
                <w:szCs w:val="22"/>
              </w:rPr>
              <w:t>(3.710.665)</w:t>
            </w:r>
          </w:p>
        </w:tc>
        <w:tc>
          <w:tcPr>
            <w:tcW w:w="660" w:type="pct"/>
            <w:tcBorders>
              <w:top w:val="single" w:sz="4" w:space="0" w:color="auto"/>
              <w:left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(200.657</w:t>
            </w:r>
            <w:r w:rsidRPr="00D05133">
              <w:rPr>
                <w:rFonts w:ascii="Arial Narrow" w:hAnsi="Arial Narrow"/>
                <w:b/>
                <w:bCs/>
                <w:color w:val="000000"/>
                <w:sz w:val="22"/>
                <w:szCs w:val="22"/>
              </w:rPr>
              <w:t>)</w:t>
            </w:r>
          </w:p>
        </w:tc>
        <w:tc>
          <w:tcPr>
            <w:tcW w:w="757" w:type="pct"/>
            <w:tcBorders>
              <w:top w:val="single" w:sz="4" w:space="0" w:color="auto"/>
              <w:left w:val="nil"/>
              <w:right w:val="nil"/>
            </w:tcBorders>
            <w:vAlign w:val="bottom"/>
          </w:tcPr>
          <w:p w:rsidR="000B1F1B" w:rsidRPr="00D05133" w:rsidRDefault="000B1F1B" w:rsidP="00D76313">
            <w:pPr>
              <w:suppressAutoHyphens/>
              <w:jc w:val="right"/>
              <w:rPr>
                <w:rFonts w:ascii="Arial Narrow" w:hAnsi="Arial Narrow"/>
                <w:b/>
                <w:sz w:val="22"/>
                <w:szCs w:val="22"/>
                <w:lang w:val="tr-TR"/>
              </w:rPr>
            </w:pPr>
          </w:p>
        </w:tc>
        <w:tc>
          <w:tcPr>
            <w:tcW w:w="961" w:type="pct"/>
            <w:tcBorders>
              <w:top w:val="single" w:sz="4" w:space="0" w:color="auto"/>
              <w:left w:val="nil"/>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(3.911.322</w:t>
            </w:r>
            <w:r w:rsidRPr="00D05133">
              <w:rPr>
                <w:rFonts w:ascii="Arial Narrow" w:hAnsi="Arial Narrow"/>
                <w:b/>
                <w:bCs/>
                <w:color w:val="000000"/>
                <w:sz w:val="22"/>
                <w:szCs w:val="22"/>
              </w:rPr>
              <w:t>)</w:t>
            </w:r>
          </w:p>
        </w:tc>
      </w:tr>
      <w:tr w:rsidR="000B1F1B" w:rsidRPr="00016845" w:rsidTr="00D76313">
        <w:trPr>
          <w:trHeight w:val="270"/>
        </w:trPr>
        <w:tc>
          <w:tcPr>
            <w:tcW w:w="1864" w:type="pct"/>
            <w:tcBorders>
              <w:top w:val="nil"/>
              <w:left w:val="nil"/>
              <w:bottom w:val="single" w:sz="4" w:space="0" w:color="auto"/>
              <w:right w:val="nil"/>
            </w:tcBorders>
            <w:vAlign w:val="bottom"/>
          </w:tcPr>
          <w:p w:rsidR="000B1F1B" w:rsidRPr="00016845" w:rsidRDefault="000B1F1B" w:rsidP="00D76313">
            <w:pPr>
              <w:suppressAutoHyphens/>
              <w:rPr>
                <w:rFonts w:ascii="Arial Narrow" w:hAnsi="Arial Narrow"/>
                <w:b/>
                <w:bCs/>
                <w:sz w:val="22"/>
                <w:szCs w:val="22"/>
                <w:lang w:val="tr-TR"/>
              </w:rPr>
            </w:pPr>
            <w:r w:rsidRPr="00016845">
              <w:rPr>
                <w:rFonts w:ascii="Arial Narrow" w:hAnsi="Arial Narrow"/>
                <w:b/>
                <w:bCs/>
                <w:sz w:val="22"/>
                <w:szCs w:val="22"/>
                <w:lang w:val="tr-TR"/>
              </w:rPr>
              <w:t> </w:t>
            </w:r>
          </w:p>
        </w:tc>
        <w:tc>
          <w:tcPr>
            <w:tcW w:w="758"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rPr>
            </w:pPr>
            <w:r w:rsidRPr="00D05133">
              <w:rPr>
                <w:rFonts w:ascii="Arial Narrow" w:hAnsi="Arial Narrow"/>
                <w:b/>
                <w:bCs/>
                <w:sz w:val="22"/>
                <w:szCs w:val="22"/>
              </w:rPr>
              <w:t> </w:t>
            </w:r>
          </w:p>
        </w:tc>
        <w:tc>
          <w:tcPr>
            <w:tcW w:w="660"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rPr>
            </w:pPr>
          </w:p>
        </w:tc>
        <w:tc>
          <w:tcPr>
            <w:tcW w:w="757"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rPr>
            </w:pPr>
          </w:p>
        </w:tc>
        <w:tc>
          <w:tcPr>
            <w:tcW w:w="961" w:type="pct"/>
            <w:tcBorders>
              <w:top w:val="nil"/>
              <w:left w:val="nil"/>
              <w:bottom w:val="single" w:sz="4" w:space="0" w:color="auto"/>
              <w:right w:val="nil"/>
            </w:tcBorders>
            <w:vAlign w:val="bottom"/>
          </w:tcPr>
          <w:p w:rsidR="000B1F1B" w:rsidRPr="00D05133" w:rsidRDefault="000B1F1B" w:rsidP="00D76313">
            <w:pPr>
              <w:suppressAutoHyphens/>
              <w:jc w:val="right"/>
              <w:rPr>
                <w:rFonts w:ascii="Arial Narrow" w:hAnsi="Arial Narrow"/>
                <w:b/>
                <w:bCs/>
                <w:sz w:val="22"/>
                <w:szCs w:val="22"/>
              </w:rPr>
            </w:pPr>
          </w:p>
        </w:tc>
      </w:tr>
      <w:tr w:rsidR="000B1F1B" w:rsidRPr="00016845" w:rsidTr="00D76313">
        <w:trPr>
          <w:trHeight w:val="270"/>
        </w:trPr>
        <w:tc>
          <w:tcPr>
            <w:tcW w:w="1864" w:type="pct"/>
            <w:tcBorders>
              <w:top w:val="single" w:sz="4" w:space="0" w:color="auto"/>
              <w:left w:val="nil"/>
              <w:bottom w:val="double" w:sz="6" w:space="0" w:color="auto"/>
              <w:right w:val="nil"/>
            </w:tcBorders>
            <w:vAlign w:val="bottom"/>
          </w:tcPr>
          <w:p w:rsidR="000B1F1B" w:rsidRPr="00016845" w:rsidRDefault="000B1F1B" w:rsidP="00D76313">
            <w:pPr>
              <w:suppressAutoHyphens/>
              <w:rPr>
                <w:rFonts w:ascii="Arial Narrow" w:hAnsi="Arial Narrow"/>
                <w:b/>
                <w:bCs/>
                <w:sz w:val="22"/>
                <w:szCs w:val="22"/>
                <w:lang w:val="tr-TR"/>
              </w:rPr>
            </w:pPr>
            <w:r w:rsidRPr="00016845">
              <w:rPr>
                <w:rFonts w:ascii="Arial Narrow" w:hAnsi="Arial Narrow"/>
                <w:b/>
                <w:bCs/>
                <w:sz w:val="22"/>
                <w:szCs w:val="22"/>
                <w:lang w:val="tr-TR"/>
              </w:rPr>
              <w:t>Net defter değeri</w:t>
            </w:r>
          </w:p>
        </w:tc>
        <w:tc>
          <w:tcPr>
            <w:tcW w:w="758" w:type="pct"/>
            <w:tcBorders>
              <w:top w:val="single" w:sz="4" w:space="0" w:color="auto"/>
              <w:left w:val="nil"/>
              <w:bottom w:val="double" w:sz="6" w:space="0" w:color="auto"/>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sidRPr="00D05133">
              <w:rPr>
                <w:rFonts w:ascii="Arial Narrow" w:hAnsi="Arial Narrow"/>
                <w:b/>
                <w:bCs/>
                <w:color w:val="000000"/>
                <w:sz w:val="22"/>
                <w:szCs w:val="22"/>
              </w:rPr>
              <w:t>229.801</w:t>
            </w:r>
          </w:p>
        </w:tc>
        <w:tc>
          <w:tcPr>
            <w:tcW w:w="660" w:type="pct"/>
            <w:tcBorders>
              <w:top w:val="single" w:sz="4" w:space="0" w:color="auto"/>
              <w:left w:val="nil"/>
              <w:bottom w:val="double" w:sz="6" w:space="0" w:color="auto"/>
              <w:right w:val="nil"/>
            </w:tcBorders>
            <w:vAlign w:val="bottom"/>
          </w:tcPr>
          <w:p w:rsidR="000B1F1B" w:rsidRPr="00D05133" w:rsidRDefault="000B1F1B" w:rsidP="00D76313">
            <w:pPr>
              <w:suppressAutoHyphens/>
              <w:jc w:val="right"/>
              <w:rPr>
                <w:rFonts w:ascii="Arial Narrow" w:hAnsi="Arial Narrow"/>
                <w:b/>
                <w:bCs/>
                <w:sz w:val="22"/>
                <w:szCs w:val="22"/>
              </w:rPr>
            </w:pPr>
          </w:p>
        </w:tc>
        <w:tc>
          <w:tcPr>
            <w:tcW w:w="757" w:type="pct"/>
            <w:tcBorders>
              <w:top w:val="single" w:sz="4" w:space="0" w:color="auto"/>
              <w:left w:val="nil"/>
              <w:bottom w:val="double" w:sz="6" w:space="0" w:color="auto"/>
              <w:right w:val="nil"/>
            </w:tcBorders>
            <w:vAlign w:val="bottom"/>
          </w:tcPr>
          <w:p w:rsidR="000B1F1B" w:rsidRPr="00D05133" w:rsidRDefault="000B1F1B" w:rsidP="00D76313">
            <w:pPr>
              <w:suppressAutoHyphens/>
              <w:jc w:val="right"/>
              <w:rPr>
                <w:rFonts w:ascii="Arial Narrow" w:hAnsi="Arial Narrow"/>
                <w:b/>
                <w:bCs/>
                <w:sz w:val="22"/>
                <w:szCs w:val="22"/>
              </w:rPr>
            </w:pPr>
          </w:p>
        </w:tc>
        <w:tc>
          <w:tcPr>
            <w:tcW w:w="961" w:type="pct"/>
            <w:tcBorders>
              <w:top w:val="single" w:sz="4" w:space="0" w:color="auto"/>
              <w:left w:val="nil"/>
              <w:bottom w:val="double" w:sz="6" w:space="0" w:color="auto"/>
              <w:right w:val="nil"/>
            </w:tcBorders>
            <w:vAlign w:val="bottom"/>
          </w:tcPr>
          <w:p w:rsidR="000B1F1B" w:rsidRPr="00D0513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159.419</w:t>
            </w:r>
          </w:p>
        </w:tc>
      </w:tr>
    </w:tbl>
    <w:p w:rsidR="000B1F1B" w:rsidRPr="007F16A8" w:rsidRDefault="000B1F1B" w:rsidP="000B1F1B">
      <w:pPr>
        <w:suppressAutoHyphens/>
        <w:rPr>
          <w:rFonts w:ascii="Arial Narrow" w:hAnsi="Arial Narrow"/>
          <w:sz w:val="22"/>
          <w:szCs w:val="22"/>
          <w:highlight w:val="red"/>
          <w:lang w:val="tr-TR" w:eastAsia="tr-TR"/>
        </w:rPr>
      </w:pPr>
    </w:p>
    <w:p w:rsidR="000B1F1B" w:rsidRPr="00016845" w:rsidRDefault="000B1F1B" w:rsidP="000B1F1B">
      <w:pPr>
        <w:pageBreakBefore/>
        <w:numPr>
          <w:ilvl w:val="0"/>
          <w:numId w:val="10"/>
        </w:numPr>
        <w:suppressAutoHyphens/>
        <w:spacing w:after="240"/>
        <w:ind w:hanging="720"/>
        <w:rPr>
          <w:rFonts w:ascii="Arial Narrow" w:hAnsi="Arial Narrow"/>
          <w:b/>
          <w:sz w:val="26"/>
          <w:szCs w:val="26"/>
          <w:lang w:val="tr-TR"/>
        </w:rPr>
      </w:pPr>
      <w:r w:rsidRPr="00016845">
        <w:rPr>
          <w:rFonts w:ascii="Arial Narrow" w:hAnsi="Arial Narrow"/>
          <w:b/>
          <w:sz w:val="26"/>
          <w:szCs w:val="26"/>
          <w:lang w:val="tr-TR"/>
        </w:rPr>
        <w:lastRenderedPageBreak/>
        <w:t>İştiraklerdeki Yatırımlar</w:t>
      </w:r>
    </w:p>
    <w:p w:rsidR="000B1F1B" w:rsidRPr="00016845" w:rsidRDefault="000B1F1B" w:rsidP="000B1F1B">
      <w:pPr>
        <w:suppressAutoHyphens/>
        <w:rPr>
          <w:rFonts w:ascii="Arial Narrow" w:hAnsi="Arial Narrow"/>
          <w:sz w:val="22"/>
          <w:szCs w:val="22"/>
          <w:lang w:val="tr-TR" w:eastAsia="tr-TR"/>
        </w:rPr>
      </w:pPr>
      <w:r w:rsidRPr="00DF32A2">
        <w:rPr>
          <w:rFonts w:ascii="Arial Narrow" w:hAnsi="Arial Narrow"/>
          <w:sz w:val="22"/>
          <w:szCs w:val="22"/>
          <w:lang w:val="tr-TR" w:eastAsia="tr-TR"/>
        </w:rPr>
        <w:t>Şirketin 30 Eylül tarihi itibarıyla iştiraki bulunmamaktadır. (31 Aralık 2013:Yoktur)</w:t>
      </w:r>
    </w:p>
    <w:p w:rsidR="000B1F1B" w:rsidRPr="00016845" w:rsidRDefault="000B1F1B" w:rsidP="000B1F1B">
      <w:pPr>
        <w:suppressAutoHyphens/>
        <w:spacing w:before="240" w:after="200"/>
        <w:ind w:left="-709"/>
        <w:rPr>
          <w:rFonts w:ascii="Arial Narrow" w:hAnsi="Arial Narrow"/>
          <w:b/>
          <w:sz w:val="26"/>
          <w:szCs w:val="26"/>
          <w:lang w:val="tr-TR"/>
        </w:rPr>
      </w:pPr>
      <w:r w:rsidRPr="00016845">
        <w:rPr>
          <w:rFonts w:ascii="Arial Narrow" w:hAnsi="Arial Narrow"/>
          <w:b/>
          <w:sz w:val="26"/>
          <w:szCs w:val="26"/>
          <w:lang w:val="tr-TR"/>
        </w:rPr>
        <w:t>10        Reasürans varlıkları / yükümlülükleri</w:t>
      </w:r>
    </w:p>
    <w:p w:rsidR="000B1F1B" w:rsidRPr="00016845" w:rsidRDefault="000B1F1B" w:rsidP="000B1F1B">
      <w:pPr>
        <w:suppressAutoHyphens/>
        <w:spacing w:after="120"/>
        <w:jc w:val="both"/>
        <w:rPr>
          <w:rFonts w:ascii="Arial Narrow" w:hAnsi="Arial Narrow"/>
          <w:sz w:val="22"/>
          <w:szCs w:val="22"/>
          <w:lang w:val="tr-TR"/>
        </w:rPr>
      </w:pPr>
      <w:r w:rsidRPr="00016845">
        <w:rPr>
          <w:rFonts w:ascii="Arial Narrow" w:hAnsi="Arial Narrow"/>
          <w:sz w:val="22"/>
          <w:szCs w:val="22"/>
          <w:lang w:val="tr-TR"/>
        </w:rPr>
        <w:t>Şirket’in sedan işletme sıfatıyla mevcut reasürans anlaşmaları gereği reasürans varlıkları ve yükümlülükleri aşağıdaki tabloda detaylı olarak gösterilmiştir:</w:t>
      </w:r>
    </w:p>
    <w:tbl>
      <w:tblPr>
        <w:tblW w:w="9720" w:type="dxa"/>
        <w:tblInd w:w="70" w:type="dxa"/>
        <w:tblLayout w:type="fixed"/>
        <w:tblCellMar>
          <w:left w:w="70" w:type="dxa"/>
          <w:right w:w="70" w:type="dxa"/>
        </w:tblCellMar>
        <w:tblLook w:val="0000"/>
      </w:tblPr>
      <w:tblGrid>
        <w:gridCol w:w="5580"/>
        <w:gridCol w:w="2070"/>
        <w:gridCol w:w="2070"/>
      </w:tblGrid>
      <w:tr w:rsidR="000B1F1B" w:rsidRPr="00DF32A2" w:rsidTr="00D76313">
        <w:trPr>
          <w:trHeight w:val="340"/>
        </w:trPr>
        <w:tc>
          <w:tcPr>
            <w:tcW w:w="5580" w:type="dxa"/>
            <w:tcBorders>
              <w:top w:val="single" w:sz="4" w:space="0" w:color="auto"/>
              <w:left w:val="nil"/>
              <w:bottom w:val="single" w:sz="4" w:space="0" w:color="auto"/>
              <w:right w:val="nil"/>
            </w:tcBorders>
            <w:vAlign w:val="bottom"/>
          </w:tcPr>
          <w:p w:rsidR="000B1F1B" w:rsidRPr="00DF32A2" w:rsidRDefault="000B1F1B" w:rsidP="00D76313">
            <w:pPr>
              <w:suppressAutoHyphens/>
              <w:rPr>
                <w:rFonts w:ascii="Arial Narrow" w:hAnsi="Arial Narrow"/>
                <w:b/>
                <w:sz w:val="22"/>
                <w:szCs w:val="22"/>
                <w:lang w:val="tr-TR" w:eastAsia="tr-TR"/>
              </w:rPr>
            </w:pPr>
            <w:r w:rsidRPr="00DF32A2">
              <w:rPr>
                <w:rFonts w:ascii="Arial Narrow" w:hAnsi="Arial Narrow"/>
                <w:b/>
                <w:sz w:val="22"/>
                <w:szCs w:val="22"/>
                <w:lang w:val="tr-TR" w:eastAsia="tr-TR"/>
              </w:rPr>
              <w:t>Reasürans varlıkları</w:t>
            </w:r>
          </w:p>
        </w:tc>
        <w:tc>
          <w:tcPr>
            <w:tcW w:w="2070" w:type="dxa"/>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sz w:val="22"/>
                <w:szCs w:val="22"/>
                <w:lang w:val="tr-TR"/>
              </w:rPr>
            </w:pPr>
            <w:r w:rsidRPr="00DF32A2">
              <w:rPr>
                <w:rFonts w:ascii="Arial Narrow" w:hAnsi="Arial Narrow"/>
                <w:b/>
                <w:sz w:val="22"/>
                <w:szCs w:val="22"/>
                <w:lang w:val="tr-TR"/>
              </w:rPr>
              <w:t>30 Eylül 2014</w:t>
            </w:r>
          </w:p>
        </w:tc>
        <w:tc>
          <w:tcPr>
            <w:tcW w:w="2070" w:type="dxa"/>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sz w:val="22"/>
                <w:szCs w:val="22"/>
                <w:lang w:val="tr-TR"/>
              </w:rPr>
            </w:pPr>
            <w:r w:rsidRPr="00DF32A2">
              <w:rPr>
                <w:rFonts w:ascii="Arial Narrow" w:hAnsi="Arial Narrow"/>
                <w:b/>
                <w:sz w:val="22"/>
                <w:szCs w:val="22"/>
                <w:lang w:val="tr-TR"/>
              </w:rPr>
              <w:t>31 Aralık 2013</w:t>
            </w:r>
          </w:p>
        </w:tc>
      </w:tr>
      <w:tr w:rsidR="000B1F1B" w:rsidRPr="00DF32A2" w:rsidTr="00D76313">
        <w:trPr>
          <w:trHeight w:val="270"/>
        </w:trPr>
        <w:tc>
          <w:tcPr>
            <w:tcW w:w="5580" w:type="dxa"/>
            <w:tcBorders>
              <w:top w:val="single" w:sz="4" w:space="0" w:color="auto"/>
              <w:left w:val="nil"/>
              <w:right w:val="nil"/>
            </w:tcBorders>
            <w:vAlign w:val="bottom"/>
          </w:tcPr>
          <w:p w:rsidR="000B1F1B" w:rsidRPr="00DF32A2" w:rsidRDefault="000B1F1B" w:rsidP="00D76313">
            <w:pPr>
              <w:suppressAutoHyphens/>
              <w:rPr>
                <w:rFonts w:ascii="Arial Narrow" w:hAnsi="Arial Narrow"/>
                <w:b/>
                <w:sz w:val="22"/>
                <w:szCs w:val="22"/>
                <w:lang w:val="tr-TR"/>
              </w:rPr>
            </w:pPr>
          </w:p>
        </w:tc>
        <w:tc>
          <w:tcPr>
            <w:tcW w:w="2070" w:type="dxa"/>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sz w:val="22"/>
                <w:szCs w:val="22"/>
                <w:lang w:val="tr-TR"/>
              </w:rPr>
            </w:pPr>
          </w:p>
        </w:tc>
        <w:tc>
          <w:tcPr>
            <w:tcW w:w="2070" w:type="dxa"/>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b/>
                <w:sz w:val="22"/>
                <w:szCs w:val="22"/>
                <w:lang w:val="tr-TR"/>
              </w:rPr>
            </w:pPr>
          </w:p>
        </w:tc>
      </w:tr>
      <w:tr w:rsidR="000B1F1B" w:rsidRPr="00DF32A2" w:rsidTr="00D76313">
        <w:trPr>
          <w:trHeight w:val="243"/>
        </w:trPr>
        <w:tc>
          <w:tcPr>
            <w:tcW w:w="5580"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Muallak tazminat karşılığındaki reasürör payı </w:t>
            </w:r>
            <w:r w:rsidRPr="00DF32A2">
              <w:rPr>
                <w:rFonts w:ascii="Arial Narrow" w:hAnsi="Arial Narrow"/>
                <w:i/>
                <w:sz w:val="22"/>
                <w:szCs w:val="22"/>
                <w:lang w:val="tr-TR"/>
              </w:rPr>
              <w:t>(Not 17)</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51.798.736</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sidRPr="00DF32A2">
              <w:rPr>
                <w:rFonts w:ascii="Arial Narrow" w:hAnsi="Arial Narrow"/>
                <w:color w:val="000000"/>
                <w:sz w:val="22"/>
                <w:szCs w:val="22"/>
              </w:rPr>
              <w:t>35.292.220</w:t>
            </w:r>
          </w:p>
        </w:tc>
      </w:tr>
      <w:tr w:rsidR="000B1F1B" w:rsidRPr="00DF32A2" w:rsidTr="00D76313">
        <w:trPr>
          <w:trHeight w:val="243"/>
        </w:trPr>
        <w:tc>
          <w:tcPr>
            <w:tcW w:w="5580"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Kazanılmamış primler karşılığındaki reasürör payı </w:t>
            </w:r>
            <w:r w:rsidRPr="00DF32A2">
              <w:rPr>
                <w:rFonts w:ascii="Arial Narrow" w:hAnsi="Arial Narrow"/>
                <w:i/>
                <w:sz w:val="22"/>
                <w:szCs w:val="22"/>
                <w:lang w:val="tr-TR"/>
              </w:rPr>
              <w:t>(Not 17)</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28.764.057</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sidRPr="00DF32A2">
              <w:rPr>
                <w:rFonts w:ascii="Arial Narrow" w:hAnsi="Arial Narrow"/>
                <w:color w:val="000000"/>
                <w:sz w:val="22"/>
                <w:szCs w:val="22"/>
              </w:rPr>
              <w:t>29.837.389</w:t>
            </w:r>
          </w:p>
        </w:tc>
      </w:tr>
      <w:tr w:rsidR="000B1F1B" w:rsidRPr="00DF32A2" w:rsidTr="00D76313">
        <w:trPr>
          <w:trHeight w:val="243"/>
        </w:trPr>
        <w:tc>
          <w:tcPr>
            <w:tcW w:w="5580"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Reasürans şirketlerden alacaklar </w:t>
            </w:r>
            <w:r w:rsidRPr="00DF32A2">
              <w:rPr>
                <w:rFonts w:ascii="Arial Narrow" w:hAnsi="Arial Narrow"/>
                <w:i/>
                <w:sz w:val="22"/>
                <w:szCs w:val="22"/>
                <w:lang w:val="tr-TR"/>
              </w:rPr>
              <w:t>(Not 12)</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920.102</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sidRPr="00DF32A2">
              <w:rPr>
                <w:rFonts w:ascii="Arial Narrow" w:hAnsi="Arial Narrow"/>
                <w:color w:val="000000"/>
                <w:sz w:val="22"/>
                <w:szCs w:val="22"/>
              </w:rPr>
              <w:t>3.689.658</w:t>
            </w:r>
          </w:p>
        </w:tc>
      </w:tr>
      <w:tr w:rsidR="000B1F1B" w:rsidRPr="00DF32A2" w:rsidTr="00D76313">
        <w:trPr>
          <w:trHeight w:val="243"/>
        </w:trPr>
        <w:tc>
          <w:tcPr>
            <w:tcW w:w="5580"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Devam eden riskler karşılığındaki reasürör payı </w:t>
            </w:r>
            <w:r w:rsidRPr="00DF32A2">
              <w:rPr>
                <w:rFonts w:ascii="Arial Narrow" w:hAnsi="Arial Narrow"/>
                <w:i/>
                <w:sz w:val="22"/>
                <w:szCs w:val="22"/>
                <w:lang w:val="tr-TR"/>
              </w:rPr>
              <w:t>(Not 17)</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2.071</w:t>
            </w:r>
          </w:p>
        </w:tc>
        <w:tc>
          <w:tcPr>
            <w:tcW w:w="2070" w:type="dxa"/>
            <w:tcBorders>
              <w:top w:val="nil"/>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r w:rsidRPr="00DF32A2">
              <w:rPr>
                <w:rFonts w:ascii="Arial Narrow" w:hAnsi="Arial Narrow"/>
                <w:color w:val="000000"/>
                <w:sz w:val="22"/>
                <w:szCs w:val="22"/>
              </w:rPr>
              <w:t>1.610</w:t>
            </w:r>
          </w:p>
        </w:tc>
      </w:tr>
      <w:tr w:rsidR="000B1F1B" w:rsidRPr="00DF32A2" w:rsidTr="00D76313">
        <w:trPr>
          <w:trHeight w:val="270"/>
        </w:trPr>
        <w:tc>
          <w:tcPr>
            <w:tcW w:w="5580" w:type="dxa"/>
            <w:tcBorders>
              <w:left w:val="nil"/>
              <w:bottom w:val="single" w:sz="4" w:space="0" w:color="auto"/>
              <w:right w:val="nil"/>
            </w:tcBorders>
            <w:vAlign w:val="bottom"/>
          </w:tcPr>
          <w:p w:rsidR="000B1F1B" w:rsidRPr="00DF32A2" w:rsidRDefault="000B1F1B" w:rsidP="00D76313">
            <w:pPr>
              <w:suppressAutoHyphens/>
              <w:rPr>
                <w:rFonts w:ascii="Arial Narrow" w:hAnsi="Arial Narrow"/>
                <w:sz w:val="22"/>
                <w:szCs w:val="22"/>
                <w:lang w:val="tr-TR"/>
              </w:rPr>
            </w:pPr>
          </w:p>
        </w:tc>
        <w:tc>
          <w:tcPr>
            <w:tcW w:w="2070" w:type="dxa"/>
            <w:tcBorders>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rPr>
            </w:pPr>
          </w:p>
        </w:tc>
        <w:tc>
          <w:tcPr>
            <w:tcW w:w="2070" w:type="dxa"/>
            <w:tcBorders>
              <w:left w:val="nil"/>
              <w:bottom w:val="single" w:sz="4" w:space="0" w:color="auto"/>
              <w:right w:val="nil"/>
            </w:tcBorders>
            <w:vAlign w:val="bottom"/>
          </w:tcPr>
          <w:p w:rsidR="000B1F1B" w:rsidRPr="00DF32A2" w:rsidRDefault="000B1F1B" w:rsidP="00D76313">
            <w:pPr>
              <w:suppressAutoHyphens/>
              <w:jc w:val="right"/>
              <w:rPr>
                <w:rFonts w:ascii="Arial Narrow" w:hAnsi="Arial Narrow"/>
                <w:sz w:val="22"/>
                <w:szCs w:val="22"/>
              </w:rPr>
            </w:pPr>
          </w:p>
        </w:tc>
      </w:tr>
      <w:tr w:rsidR="000B1F1B" w:rsidRPr="00016845" w:rsidTr="00D76313">
        <w:trPr>
          <w:trHeight w:val="340"/>
        </w:trPr>
        <w:tc>
          <w:tcPr>
            <w:tcW w:w="5580" w:type="dxa"/>
            <w:tcBorders>
              <w:top w:val="single" w:sz="4" w:space="0" w:color="auto"/>
              <w:left w:val="nil"/>
              <w:bottom w:val="double" w:sz="4" w:space="0" w:color="auto"/>
              <w:right w:val="nil"/>
            </w:tcBorders>
            <w:vAlign w:val="bottom"/>
          </w:tcPr>
          <w:p w:rsidR="000B1F1B" w:rsidRPr="00DF32A2" w:rsidRDefault="000B1F1B" w:rsidP="00D76313">
            <w:pPr>
              <w:suppressAutoHyphens/>
              <w:rPr>
                <w:rFonts w:ascii="Arial Narrow" w:hAnsi="Arial Narrow"/>
                <w:b/>
                <w:sz w:val="22"/>
                <w:szCs w:val="22"/>
                <w:lang w:val="tr-TR"/>
              </w:rPr>
            </w:pPr>
            <w:r w:rsidRPr="00DF32A2">
              <w:rPr>
                <w:rFonts w:ascii="Arial Narrow" w:hAnsi="Arial Narrow"/>
                <w:b/>
                <w:sz w:val="22"/>
                <w:szCs w:val="22"/>
                <w:lang w:val="tr-TR"/>
              </w:rPr>
              <w:t>Toplam</w:t>
            </w:r>
          </w:p>
        </w:tc>
        <w:tc>
          <w:tcPr>
            <w:tcW w:w="2070" w:type="dxa"/>
            <w:tcBorders>
              <w:top w:val="single" w:sz="4" w:space="0" w:color="auto"/>
              <w:left w:val="nil"/>
              <w:bottom w:val="double" w:sz="4" w:space="0" w:color="auto"/>
              <w:right w:val="nil"/>
            </w:tcBorders>
            <w:vAlign w:val="bottom"/>
          </w:tcPr>
          <w:p w:rsidR="000B1F1B" w:rsidRPr="00DF32A2"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81.484.966</w:t>
            </w:r>
          </w:p>
        </w:tc>
        <w:tc>
          <w:tcPr>
            <w:tcW w:w="2070" w:type="dxa"/>
            <w:tcBorders>
              <w:top w:val="single" w:sz="4" w:space="0" w:color="auto"/>
              <w:left w:val="nil"/>
              <w:bottom w:val="double" w:sz="4" w:space="0" w:color="auto"/>
              <w:right w:val="nil"/>
            </w:tcBorders>
            <w:vAlign w:val="bottom"/>
          </w:tcPr>
          <w:p w:rsidR="000B1F1B" w:rsidRPr="005750FA" w:rsidRDefault="000B1F1B" w:rsidP="00D76313">
            <w:pPr>
              <w:suppressAutoHyphens/>
              <w:jc w:val="right"/>
              <w:rPr>
                <w:rFonts w:ascii="Arial Narrow" w:hAnsi="Arial Narrow"/>
                <w:b/>
                <w:bCs/>
                <w:color w:val="000000"/>
                <w:sz w:val="22"/>
                <w:szCs w:val="22"/>
              </w:rPr>
            </w:pPr>
            <w:r w:rsidRPr="00DF32A2">
              <w:rPr>
                <w:rFonts w:ascii="Arial Narrow" w:hAnsi="Arial Narrow"/>
                <w:b/>
                <w:bCs/>
                <w:color w:val="000000"/>
                <w:sz w:val="22"/>
                <w:szCs w:val="22"/>
              </w:rPr>
              <w:t>68.820.877</w:t>
            </w:r>
          </w:p>
        </w:tc>
      </w:tr>
    </w:tbl>
    <w:p w:rsidR="000B1F1B" w:rsidRPr="00016845" w:rsidRDefault="000B1F1B" w:rsidP="000B1F1B">
      <w:pPr>
        <w:suppressAutoHyphens/>
        <w:spacing w:before="120" w:after="120"/>
        <w:jc w:val="both"/>
        <w:rPr>
          <w:rFonts w:ascii="Arial Narrow" w:hAnsi="Arial Narrow"/>
          <w:sz w:val="22"/>
          <w:szCs w:val="22"/>
          <w:lang w:val="tr-TR"/>
        </w:rPr>
      </w:pPr>
      <w:r w:rsidRPr="00016845">
        <w:rPr>
          <w:rFonts w:ascii="Arial Narrow" w:hAnsi="Arial Narrow"/>
          <w:sz w:val="22"/>
          <w:szCs w:val="22"/>
          <w:lang w:val="tr-TR"/>
        </w:rPr>
        <w:t>Reasürans varlıkları ile ilgili muhasebeleştirilen değer düşüklüğü bulunmamaktadır.</w:t>
      </w:r>
    </w:p>
    <w:tbl>
      <w:tblPr>
        <w:tblW w:w="9721" w:type="dxa"/>
        <w:tblInd w:w="70" w:type="dxa"/>
        <w:tblLayout w:type="fixed"/>
        <w:tblCellMar>
          <w:left w:w="70" w:type="dxa"/>
          <w:right w:w="70" w:type="dxa"/>
        </w:tblCellMar>
        <w:tblLook w:val="0000"/>
      </w:tblPr>
      <w:tblGrid>
        <w:gridCol w:w="5529"/>
        <w:gridCol w:w="2126"/>
        <w:gridCol w:w="2066"/>
      </w:tblGrid>
      <w:tr w:rsidR="000B1F1B" w:rsidRPr="00DF32A2" w:rsidTr="00D76313">
        <w:trPr>
          <w:trHeight w:val="340"/>
        </w:trPr>
        <w:tc>
          <w:tcPr>
            <w:tcW w:w="5529" w:type="dxa"/>
            <w:tcBorders>
              <w:top w:val="single" w:sz="4" w:space="0" w:color="auto"/>
              <w:left w:val="nil"/>
              <w:bottom w:val="single" w:sz="4" w:space="0" w:color="auto"/>
              <w:right w:val="nil"/>
            </w:tcBorders>
            <w:vAlign w:val="bottom"/>
          </w:tcPr>
          <w:p w:rsidR="000B1F1B" w:rsidRPr="00DF32A2" w:rsidRDefault="000B1F1B" w:rsidP="00D76313">
            <w:pPr>
              <w:suppressAutoHyphens/>
              <w:rPr>
                <w:rFonts w:ascii="Arial Narrow" w:hAnsi="Arial Narrow"/>
                <w:b/>
                <w:sz w:val="22"/>
                <w:szCs w:val="22"/>
                <w:lang w:val="tr-TR" w:eastAsia="tr-TR"/>
              </w:rPr>
            </w:pPr>
            <w:r w:rsidRPr="00DF32A2">
              <w:rPr>
                <w:rFonts w:ascii="Arial Narrow" w:hAnsi="Arial Narrow"/>
                <w:b/>
                <w:sz w:val="22"/>
                <w:szCs w:val="22"/>
                <w:lang w:val="tr-TR" w:eastAsia="tr-TR"/>
              </w:rPr>
              <w:t>Reasürans borçları</w:t>
            </w:r>
          </w:p>
        </w:tc>
        <w:tc>
          <w:tcPr>
            <w:tcW w:w="2126" w:type="dxa"/>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sz w:val="22"/>
                <w:szCs w:val="22"/>
                <w:lang w:val="tr-TR"/>
              </w:rPr>
            </w:pPr>
            <w:r w:rsidRPr="00DF32A2">
              <w:rPr>
                <w:rFonts w:ascii="Arial Narrow" w:hAnsi="Arial Narrow"/>
                <w:b/>
                <w:sz w:val="22"/>
                <w:szCs w:val="22"/>
                <w:lang w:val="tr-TR"/>
              </w:rPr>
              <w:t>30 Eylül 2014</w:t>
            </w:r>
          </w:p>
        </w:tc>
        <w:tc>
          <w:tcPr>
            <w:tcW w:w="2066" w:type="dxa"/>
            <w:tcBorders>
              <w:top w:val="single" w:sz="4" w:space="0" w:color="auto"/>
              <w:left w:val="nil"/>
              <w:bottom w:val="single" w:sz="4" w:space="0" w:color="auto"/>
              <w:right w:val="nil"/>
            </w:tcBorders>
            <w:vAlign w:val="bottom"/>
          </w:tcPr>
          <w:p w:rsidR="000B1F1B" w:rsidRPr="00DF32A2" w:rsidRDefault="000B1F1B" w:rsidP="00D76313">
            <w:pPr>
              <w:suppressAutoHyphens/>
              <w:jc w:val="right"/>
              <w:rPr>
                <w:rFonts w:ascii="Arial Narrow" w:hAnsi="Arial Narrow"/>
                <w:b/>
                <w:sz w:val="22"/>
                <w:szCs w:val="22"/>
                <w:lang w:val="tr-TR"/>
              </w:rPr>
            </w:pPr>
            <w:r w:rsidRPr="00DF32A2">
              <w:rPr>
                <w:rFonts w:ascii="Arial Narrow" w:hAnsi="Arial Narrow"/>
                <w:b/>
                <w:sz w:val="22"/>
                <w:szCs w:val="22"/>
                <w:lang w:val="tr-TR"/>
              </w:rPr>
              <w:t>31 Aralık 2013</w:t>
            </w:r>
          </w:p>
        </w:tc>
      </w:tr>
      <w:tr w:rsidR="000B1F1B" w:rsidRPr="00DF32A2" w:rsidTr="00D76313">
        <w:trPr>
          <w:trHeight w:val="270"/>
        </w:trPr>
        <w:tc>
          <w:tcPr>
            <w:tcW w:w="5529" w:type="dxa"/>
            <w:tcBorders>
              <w:top w:val="single" w:sz="4" w:space="0" w:color="auto"/>
              <w:left w:val="nil"/>
              <w:right w:val="nil"/>
            </w:tcBorders>
            <w:vAlign w:val="bottom"/>
          </w:tcPr>
          <w:p w:rsidR="000B1F1B" w:rsidRPr="00DF32A2" w:rsidRDefault="000B1F1B" w:rsidP="00D76313">
            <w:pPr>
              <w:suppressAutoHyphens/>
              <w:rPr>
                <w:rFonts w:ascii="Arial Narrow" w:hAnsi="Arial Narrow"/>
                <w:sz w:val="22"/>
                <w:szCs w:val="22"/>
                <w:lang w:val="tr-TR"/>
              </w:rPr>
            </w:pPr>
          </w:p>
        </w:tc>
        <w:tc>
          <w:tcPr>
            <w:tcW w:w="2126" w:type="dxa"/>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p>
        </w:tc>
        <w:tc>
          <w:tcPr>
            <w:tcW w:w="2066" w:type="dxa"/>
            <w:tcBorders>
              <w:top w:val="single" w:sz="4" w:space="0" w:color="auto"/>
              <w:left w:val="nil"/>
              <w:right w:val="nil"/>
            </w:tcBorders>
            <w:vAlign w:val="bottom"/>
          </w:tcPr>
          <w:p w:rsidR="000B1F1B" w:rsidRPr="00DF32A2" w:rsidRDefault="000B1F1B" w:rsidP="00D76313">
            <w:pPr>
              <w:suppressAutoHyphens/>
              <w:jc w:val="right"/>
              <w:rPr>
                <w:rFonts w:ascii="Arial Narrow" w:hAnsi="Arial Narrow"/>
                <w:color w:val="000000"/>
                <w:sz w:val="22"/>
                <w:szCs w:val="22"/>
              </w:rPr>
            </w:pPr>
          </w:p>
        </w:tc>
      </w:tr>
      <w:tr w:rsidR="000B1F1B" w:rsidRPr="00DF32A2" w:rsidTr="00D76313">
        <w:trPr>
          <w:trHeight w:val="243"/>
        </w:trPr>
        <w:tc>
          <w:tcPr>
            <w:tcW w:w="5529"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Reasürans şirketlerine borçlar </w:t>
            </w:r>
            <w:r w:rsidRPr="00DF32A2">
              <w:rPr>
                <w:rFonts w:ascii="Arial Narrow" w:hAnsi="Arial Narrow"/>
                <w:i/>
                <w:sz w:val="22"/>
                <w:szCs w:val="22"/>
                <w:lang w:val="tr-TR"/>
              </w:rPr>
              <w:t>(Not 19)</w:t>
            </w:r>
          </w:p>
        </w:tc>
        <w:tc>
          <w:tcPr>
            <w:tcW w:w="2126" w:type="dxa"/>
            <w:tcBorders>
              <w:top w:val="nil"/>
              <w:left w:val="nil"/>
              <w:right w:val="nil"/>
            </w:tcBorders>
            <w:vAlign w:val="bottom"/>
          </w:tcPr>
          <w:p w:rsidR="000B1F1B" w:rsidRPr="00DF32A2" w:rsidRDefault="000B1F1B" w:rsidP="00D76313">
            <w:pPr>
              <w:jc w:val="right"/>
              <w:rPr>
                <w:rFonts w:ascii="Arial Narrow" w:hAnsi="Arial Narrow"/>
                <w:color w:val="000000"/>
                <w:sz w:val="22"/>
                <w:szCs w:val="22"/>
              </w:rPr>
            </w:pPr>
            <w:r>
              <w:rPr>
                <w:rFonts w:ascii="Arial Narrow" w:hAnsi="Arial Narrow"/>
                <w:color w:val="000000"/>
                <w:sz w:val="22"/>
                <w:szCs w:val="22"/>
              </w:rPr>
              <w:t>4.417.985</w:t>
            </w:r>
          </w:p>
        </w:tc>
        <w:tc>
          <w:tcPr>
            <w:tcW w:w="2066" w:type="dxa"/>
            <w:tcBorders>
              <w:top w:val="nil"/>
              <w:left w:val="nil"/>
              <w:right w:val="nil"/>
            </w:tcBorders>
            <w:vAlign w:val="bottom"/>
          </w:tcPr>
          <w:p w:rsidR="000B1F1B" w:rsidRPr="00DF32A2" w:rsidRDefault="000B1F1B" w:rsidP="00D76313">
            <w:pPr>
              <w:jc w:val="right"/>
              <w:rPr>
                <w:rFonts w:ascii="Arial Narrow" w:hAnsi="Arial Narrow"/>
                <w:color w:val="000000"/>
                <w:sz w:val="22"/>
                <w:szCs w:val="22"/>
              </w:rPr>
            </w:pPr>
            <w:r w:rsidRPr="00DF32A2">
              <w:rPr>
                <w:rFonts w:ascii="Arial Narrow" w:hAnsi="Arial Narrow"/>
                <w:color w:val="000000"/>
                <w:sz w:val="22"/>
                <w:szCs w:val="22"/>
              </w:rPr>
              <w:t>7.676.581</w:t>
            </w:r>
          </w:p>
        </w:tc>
      </w:tr>
      <w:tr w:rsidR="000B1F1B" w:rsidRPr="00DF32A2" w:rsidTr="00D76313">
        <w:trPr>
          <w:trHeight w:val="243"/>
        </w:trPr>
        <w:tc>
          <w:tcPr>
            <w:tcW w:w="5529" w:type="dxa"/>
            <w:tcBorders>
              <w:top w:val="nil"/>
              <w:left w:val="nil"/>
              <w:right w:val="nil"/>
            </w:tcBorders>
            <w:vAlign w:val="bottom"/>
          </w:tcPr>
          <w:p w:rsidR="000B1F1B" w:rsidRPr="00DF32A2" w:rsidRDefault="000B1F1B" w:rsidP="00D76313">
            <w:pPr>
              <w:suppressAutoHyphens/>
              <w:rPr>
                <w:rFonts w:ascii="Arial Narrow" w:hAnsi="Arial Narrow"/>
                <w:sz w:val="22"/>
                <w:szCs w:val="22"/>
                <w:lang w:val="tr-TR"/>
              </w:rPr>
            </w:pPr>
            <w:r w:rsidRPr="00DF32A2">
              <w:rPr>
                <w:rFonts w:ascii="Arial Narrow" w:hAnsi="Arial Narrow"/>
                <w:sz w:val="22"/>
                <w:szCs w:val="22"/>
                <w:lang w:val="tr-TR"/>
              </w:rPr>
              <w:t xml:space="preserve">Ertelenmiş komisyon gelirleri </w:t>
            </w:r>
            <w:r w:rsidRPr="00DF32A2">
              <w:rPr>
                <w:rFonts w:ascii="Arial Narrow" w:hAnsi="Arial Narrow"/>
                <w:i/>
                <w:sz w:val="22"/>
                <w:szCs w:val="22"/>
                <w:lang w:val="tr-TR"/>
              </w:rPr>
              <w:t>(Not 19)</w:t>
            </w:r>
          </w:p>
        </w:tc>
        <w:tc>
          <w:tcPr>
            <w:tcW w:w="2126" w:type="dxa"/>
            <w:tcBorders>
              <w:top w:val="nil"/>
              <w:left w:val="nil"/>
              <w:right w:val="nil"/>
            </w:tcBorders>
            <w:vAlign w:val="bottom"/>
          </w:tcPr>
          <w:p w:rsidR="000B1F1B" w:rsidRPr="00DF32A2" w:rsidRDefault="000B1F1B" w:rsidP="00D76313">
            <w:pPr>
              <w:jc w:val="right"/>
              <w:rPr>
                <w:rFonts w:ascii="Arial Narrow" w:hAnsi="Arial Narrow"/>
                <w:color w:val="000000"/>
                <w:sz w:val="22"/>
                <w:szCs w:val="22"/>
              </w:rPr>
            </w:pPr>
            <w:r>
              <w:rPr>
                <w:rFonts w:ascii="Arial Narrow" w:hAnsi="Arial Narrow"/>
                <w:color w:val="000000"/>
                <w:sz w:val="22"/>
                <w:szCs w:val="22"/>
              </w:rPr>
              <w:t>7.037.960</w:t>
            </w:r>
          </w:p>
        </w:tc>
        <w:tc>
          <w:tcPr>
            <w:tcW w:w="2066" w:type="dxa"/>
            <w:tcBorders>
              <w:top w:val="nil"/>
              <w:left w:val="nil"/>
              <w:right w:val="nil"/>
            </w:tcBorders>
            <w:vAlign w:val="bottom"/>
          </w:tcPr>
          <w:p w:rsidR="000B1F1B" w:rsidRPr="00DF32A2" w:rsidRDefault="000B1F1B" w:rsidP="00D76313">
            <w:pPr>
              <w:jc w:val="right"/>
              <w:rPr>
                <w:rFonts w:ascii="Arial Narrow" w:hAnsi="Arial Narrow"/>
                <w:color w:val="000000"/>
                <w:sz w:val="22"/>
                <w:szCs w:val="22"/>
              </w:rPr>
            </w:pPr>
            <w:r w:rsidRPr="00DF32A2">
              <w:rPr>
                <w:rFonts w:ascii="Arial Narrow" w:hAnsi="Arial Narrow"/>
                <w:color w:val="000000"/>
                <w:sz w:val="22"/>
                <w:szCs w:val="22"/>
              </w:rPr>
              <w:t>7.456.718</w:t>
            </w:r>
          </w:p>
        </w:tc>
      </w:tr>
      <w:tr w:rsidR="000B1F1B" w:rsidRPr="00016845" w:rsidTr="00D76313">
        <w:trPr>
          <w:trHeight w:val="340"/>
        </w:trPr>
        <w:tc>
          <w:tcPr>
            <w:tcW w:w="5529" w:type="dxa"/>
            <w:tcBorders>
              <w:top w:val="single" w:sz="4" w:space="0" w:color="auto"/>
              <w:left w:val="nil"/>
              <w:bottom w:val="double" w:sz="4" w:space="0" w:color="auto"/>
              <w:right w:val="nil"/>
            </w:tcBorders>
            <w:vAlign w:val="bottom"/>
          </w:tcPr>
          <w:p w:rsidR="000B1F1B" w:rsidRPr="00DF32A2" w:rsidRDefault="000B1F1B" w:rsidP="00D76313">
            <w:pPr>
              <w:suppressAutoHyphens/>
              <w:rPr>
                <w:rFonts w:ascii="Arial Narrow" w:hAnsi="Arial Narrow"/>
                <w:b/>
                <w:sz w:val="22"/>
                <w:szCs w:val="22"/>
                <w:lang w:val="tr-TR"/>
              </w:rPr>
            </w:pPr>
            <w:r w:rsidRPr="00DF32A2">
              <w:rPr>
                <w:rFonts w:ascii="Arial Narrow" w:hAnsi="Arial Narrow"/>
                <w:b/>
                <w:sz w:val="22"/>
                <w:szCs w:val="22"/>
                <w:lang w:val="tr-TR"/>
              </w:rPr>
              <w:t>Toplam</w:t>
            </w:r>
          </w:p>
        </w:tc>
        <w:tc>
          <w:tcPr>
            <w:tcW w:w="2126" w:type="dxa"/>
            <w:tcBorders>
              <w:top w:val="single" w:sz="4" w:space="0" w:color="auto"/>
              <w:left w:val="nil"/>
              <w:bottom w:val="double" w:sz="4" w:space="0" w:color="auto"/>
              <w:right w:val="nil"/>
            </w:tcBorders>
            <w:vAlign w:val="bottom"/>
          </w:tcPr>
          <w:p w:rsidR="000B1F1B" w:rsidRPr="00DF32A2"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11.455.945</w:t>
            </w:r>
          </w:p>
        </w:tc>
        <w:tc>
          <w:tcPr>
            <w:tcW w:w="2066" w:type="dxa"/>
            <w:tcBorders>
              <w:top w:val="single" w:sz="4" w:space="0" w:color="auto"/>
              <w:left w:val="nil"/>
              <w:bottom w:val="double" w:sz="4" w:space="0" w:color="auto"/>
              <w:right w:val="nil"/>
            </w:tcBorders>
            <w:vAlign w:val="bottom"/>
          </w:tcPr>
          <w:p w:rsidR="000B1F1B" w:rsidRPr="005750FA" w:rsidRDefault="000B1F1B" w:rsidP="00D76313">
            <w:pPr>
              <w:jc w:val="right"/>
              <w:rPr>
                <w:rFonts w:ascii="Arial Narrow" w:hAnsi="Arial Narrow"/>
                <w:b/>
                <w:bCs/>
                <w:color w:val="000000"/>
                <w:sz w:val="22"/>
                <w:szCs w:val="22"/>
              </w:rPr>
            </w:pPr>
            <w:r w:rsidRPr="00DF32A2">
              <w:rPr>
                <w:rFonts w:ascii="Arial Narrow" w:hAnsi="Arial Narrow"/>
                <w:b/>
                <w:bCs/>
                <w:color w:val="000000"/>
                <w:sz w:val="22"/>
                <w:szCs w:val="22"/>
              </w:rPr>
              <w:t>15.133.299</w:t>
            </w:r>
          </w:p>
        </w:tc>
      </w:tr>
    </w:tbl>
    <w:p w:rsidR="000B1F1B" w:rsidRPr="00016845" w:rsidRDefault="000B1F1B" w:rsidP="000B1F1B">
      <w:pPr>
        <w:suppressAutoHyphens/>
        <w:spacing w:before="200" w:after="120"/>
        <w:jc w:val="both"/>
        <w:rPr>
          <w:rFonts w:ascii="Arial Narrow" w:hAnsi="Arial Narrow"/>
          <w:sz w:val="22"/>
          <w:szCs w:val="22"/>
          <w:lang w:val="tr-TR"/>
        </w:rPr>
      </w:pPr>
      <w:r w:rsidRPr="00016845">
        <w:rPr>
          <w:rFonts w:ascii="Arial Narrow" w:hAnsi="Arial Narrow"/>
          <w:sz w:val="22"/>
          <w:szCs w:val="22"/>
          <w:lang w:val="tr-TR"/>
        </w:rPr>
        <w:t>Şirket’in reasürans sözleşmeleri gereği gelir tablosunda muhasebeleştirilmiş kazanç ve kayıplar aşağıdaki tabloda gösterilmiştir:</w:t>
      </w:r>
    </w:p>
    <w:tbl>
      <w:tblPr>
        <w:tblW w:w="9709" w:type="dxa"/>
        <w:tblLayout w:type="fixed"/>
        <w:tblCellMar>
          <w:left w:w="70" w:type="dxa"/>
          <w:right w:w="70" w:type="dxa"/>
        </w:tblCellMar>
        <w:tblLook w:val="0000"/>
      </w:tblPr>
      <w:tblGrid>
        <w:gridCol w:w="6307"/>
        <w:gridCol w:w="1559"/>
        <w:gridCol w:w="1843"/>
      </w:tblGrid>
      <w:tr w:rsidR="000B1F1B" w:rsidRPr="00996781" w:rsidTr="00D76313">
        <w:trPr>
          <w:trHeight w:val="280"/>
        </w:trPr>
        <w:tc>
          <w:tcPr>
            <w:tcW w:w="3248" w:type="pct"/>
            <w:tcBorders>
              <w:top w:val="single" w:sz="4" w:space="0" w:color="auto"/>
              <w:left w:val="nil"/>
              <w:bottom w:val="single" w:sz="4" w:space="0" w:color="auto"/>
              <w:right w:val="nil"/>
            </w:tcBorders>
            <w:vAlign w:val="bottom"/>
          </w:tcPr>
          <w:p w:rsidR="000B1F1B" w:rsidRPr="00016845" w:rsidRDefault="000B1F1B" w:rsidP="00D76313">
            <w:pPr>
              <w:suppressAutoHyphens/>
              <w:ind w:left="79"/>
              <w:rPr>
                <w:rFonts w:ascii="Arial Narrow" w:hAnsi="Arial Narrow"/>
                <w:b/>
                <w:sz w:val="22"/>
                <w:szCs w:val="22"/>
                <w:lang w:val="tr-TR" w:eastAsia="tr-TR"/>
              </w:rPr>
            </w:pPr>
          </w:p>
        </w:tc>
        <w:tc>
          <w:tcPr>
            <w:tcW w:w="803" w:type="pct"/>
            <w:tcBorders>
              <w:top w:val="single" w:sz="4" w:space="0" w:color="auto"/>
              <w:left w:val="nil"/>
              <w:bottom w:val="single" w:sz="4" w:space="0" w:color="auto"/>
              <w:right w:val="nil"/>
            </w:tcBorders>
            <w:vAlign w:val="bottom"/>
          </w:tcPr>
          <w:p w:rsidR="000B1F1B" w:rsidRPr="00996781" w:rsidRDefault="000B1F1B" w:rsidP="00D76313">
            <w:pPr>
              <w:suppressAutoHyphens/>
              <w:jc w:val="right"/>
              <w:rPr>
                <w:rFonts w:ascii="Arial Narrow" w:hAnsi="Arial Narrow"/>
                <w:b/>
                <w:sz w:val="22"/>
                <w:szCs w:val="22"/>
                <w:lang w:val="tr-TR"/>
              </w:rPr>
            </w:pPr>
            <w:r w:rsidRPr="00996781">
              <w:rPr>
                <w:rFonts w:ascii="Arial Narrow" w:hAnsi="Arial Narrow"/>
                <w:b/>
                <w:sz w:val="22"/>
                <w:szCs w:val="22"/>
                <w:lang w:val="tr-TR"/>
              </w:rPr>
              <w:t>30 Eylül 2014</w:t>
            </w:r>
          </w:p>
        </w:tc>
        <w:tc>
          <w:tcPr>
            <w:tcW w:w="949" w:type="pct"/>
            <w:tcBorders>
              <w:top w:val="single" w:sz="4" w:space="0" w:color="auto"/>
              <w:left w:val="nil"/>
              <w:bottom w:val="single" w:sz="4" w:space="0" w:color="auto"/>
              <w:right w:val="nil"/>
            </w:tcBorders>
            <w:vAlign w:val="bottom"/>
          </w:tcPr>
          <w:p w:rsidR="000B1F1B" w:rsidRPr="00996781" w:rsidRDefault="000B1F1B" w:rsidP="00D76313">
            <w:pPr>
              <w:suppressAutoHyphens/>
              <w:jc w:val="right"/>
              <w:rPr>
                <w:rFonts w:ascii="Arial Narrow" w:hAnsi="Arial Narrow"/>
                <w:b/>
                <w:sz w:val="22"/>
                <w:szCs w:val="22"/>
                <w:lang w:val="tr-TR"/>
              </w:rPr>
            </w:pPr>
            <w:r w:rsidRPr="00996781">
              <w:rPr>
                <w:rFonts w:ascii="Arial Narrow" w:hAnsi="Arial Narrow"/>
                <w:b/>
                <w:sz w:val="22"/>
                <w:szCs w:val="22"/>
                <w:lang w:val="tr-TR"/>
              </w:rPr>
              <w:t>30 Eylül 2013</w:t>
            </w:r>
          </w:p>
        </w:tc>
      </w:tr>
      <w:tr w:rsidR="000B1F1B" w:rsidRPr="00996781" w:rsidTr="00D76313">
        <w:trPr>
          <w:trHeight w:val="270"/>
        </w:trPr>
        <w:tc>
          <w:tcPr>
            <w:tcW w:w="3248" w:type="pct"/>
            <w:tcBorders>
              <w:top w:val="single" w:sz="4" w:space="0" w:color="auto"/>
              <w:left w:val="nil"/>
              <w:right w:val="nil"/>
            </w:tcBorders>
            <w:vAlign w:val="bottom"/>
          </w:tcPr>
          <w:p w:rsidR="000B1F1B" w:rsidRPr="00996781" w:rsidRDefault="000B1F1B" w:rsidP="00D76313">
            <w:pPr>
              <w:suppressAutoHyphens/>
              <w:rPr>
                <w:rFonts w:ascii="Arial Narrow" w:hAnsi="Arial Narrow"/>
                <w:b/>
                <w:sz w:val="22"/>
                <w:szCs w:val="22"/>
                <w:lang w:val="tr-TR"/>
              </w:rPr>
            </w:pPr>
          </w:p>
        </w:tc>
        <w:tc>
          <w:tcPr>
            <w:tcW w:w="803" w:type="pct"/>
            <w:tcBorders>
              <w:top w:val="single" w:sz="4" w:space="0" w:color="auto"/>
              <w:left w:val="nil"/>
              <w:right w:val="nil"/>
            </w:tcBorders>
            <w:vAlign w:val="bottom"/>
          </w:tcPr>
          <w:p w:rsidR="000B1F1B" w:rsidRPr="00996781" w:rsidRDefault="000B1F1B" w:rsidP="00D76313">
            <w:pPr>
              <w:suppressAutoHyphens/>
              <w:jc w:val="right"/>
              <w:rPr>
                <w:rFonts w:ascii="Arial Narrow" w:hAnsi="Arial Narrow"/>
                <w:b/>
                <w:sz w:val="22"/>
                <w:szCs w:val="22"/>
                <w:lang w:val="tr-TR"/>
              </w:rPr>
            </w:pPr>
          </w:p>
        </w:tc>
        <w:tc>
          <w:tcPr>
            <w:tcW w:w="949" w:type="pct"/>
            <w:tcBorders>
              <w:top w:val="single" w:sz="4" w:space="0" w:color="auto"/>
              <w:left w:val="nil"/>
              <w:right w:val="nil"/>
            </w:tcBorders>
            <w:vAlign w:val="bottom"/>
          </w:tcPr>
          <w:p w:rsidR="000B1F1B" w:rsidRPr="00996781" w:rsidRDefault="000B1F1B" w:rsidP="00D76313">
            <w:pPr>
              <w:suppressAutoHyphens/>
              <w:jc w:val="right"/>
              <w:rPr>
                <w:rFonts w:ascii="Arial Narrow" w:hAnsi="Arial Narrow"/>
                <w:b/>
                <w:sz w:val="22"/>
                <w:szCs w:val="22"/>
                <w:lang w:val="tr-TR"/>
              </w:rPr>
            </w:pP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içerisinde reasüröre devredilen primler </w:t>
            </w:r>
            <w:r w:rsidRPr="00996781">
              <w:rPr>
                <w:rFonts w:ascii="Arial Narrow" w:hAnsi="Arial Narrow"/>
                <w:i/>
                <w:sz w:val="22"/>
                <w:szCs w:val="22"/>
                <w:lang w:val="tr-TR"/>
              </w:rPr>
              <w:t>(Not 17)</w:t>
            </w: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(42.137.463)</w:t>
            </w:r>
          </w:p>
        </w:tc>
        <w:tc>
          <w:tcPr>
            <w:tcW w:w="949" w:type="pct"/>
            <w:tcBorders>
              <w:top w:val="nil"/>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(42.942.025)</w:t>
            </w: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başı kazanılmamış primler karşılığında reasürör payı </w:t>
            </w:r>
            <w:r w:rsidRPr="00996781">
              <w:rPr>
                <w:rFonts w:ascii="Arial Narrow" w:hAnsi="Arial Narrow"/>
                <w:i/>
                <w:sz w:val="22"/>
                <w:szCs w:val="22"/>
                <w:lang w:val="tr-TR"/>
              </w:rPr>
              <w:t>(Not 17)</w:t>
            </w: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r w:rsidRPr="00996781">
              <w:rPr>
                <w:rFonts w:ascii="Arial Narrow" w:hAnsi="Arial Narrow"/>
                <w:bCs/>
                <w:color w:val="000000"/>
                <w:sz w:val="22"/>
                <w:szCs w:val="22"/>
              </w:rPr>
              <w:t>(29.837.389)</w:t>
            </w:r>
          </w:p>
        </w:tc>
        <w:tc>
          <w:tcPr>
            <w:tcW w:w="949" w:type="pct"/>
            <w:tcBorders>
              <w:top w:val="nil"/>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(23.644.021)</w:t>
            </w:r>
          </w:p>
        </w:tc>
      </w:tr>
      <w:tr w:rsidR="000B1F1B" w:rsidRPr="00996781" w:rsidTr="00D76313">
        <w:trPr>
          <w:trHeight w:val="243"/>
        </w:trPr>
        <w:tc>
          <w:tcPr>
            <w:tcW w:w="3248" w:type="pct"/>
            <w:tcBorders>
              <w:top w:val="nil"/>
              <w:left w:val="nil"/>
              <w:bottom w:val="single" w:sz="4" w:space="0" w:color="auto"/>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sonu kazanılmamış primler karşılığında reasürör payı </w:t>
            </w:r>
            <w:r w:rsidRPr="00996781">
              <w:rPr>
                <w:rFonts w:ascii="Arial Narrow" w:hAnsi="Arial Narrow"/>
                <w:i/>
                <w:sz w:val="22"/>
                <w:szCs w:val="22"/>
                <w:lang w:val="tr-TR"/>
              </w:rPr>
              <w:t>(Not 17)</w:t>
            </w:r>
          </w:p>
        </w:tc>
        <w:tc>
          <w:tcPr>
            <w:tcW w:w="803" w:type="pct"/>
            <w:tcBorders>
              <w:top w:val="nil"/>
              <w:left w:val="nil"/>
              <w:bottom w:val="single" w:sz="4" w:space="0" w:color="auto"/>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28.764.057</w:t>
            </w:r>
          </w:p>
        </w:tc>
        <w:tc>
          <w:tcPr>
            <w:tcW w:w="949" w:type="pct"/>
            <w:tcBorders>
              <w:top w:val="nil"/>
              <w:left w:val="nil"/>
              <w:bottom w:val="single" w:sz="4" w:space="0" w:color="auto"/>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27.259.566</w:t>
            </w:r>
          </w:p>
        </w:tc>
      </w:tr>
      <w:tr w:rsidR="000B1F1B" w:rsidRPr="00996781" w:rsidTr="00D76313">
        <w:trPr>
          <w:trHeight w:val="243"/>
        </w:trPr>
        <w:tc>
          <w:tcPr>
            <w:tcW w:w="3248" w:type="pct"/>
            <w:tcBorders>
              <w:top w:val="single" w:sz="4" w:space="0" w:color="auto"/>
              <w:left w:val="nil"/>
              <w:right w:val="nil"/>
            </w:tcBorders>
            <w:vAlign w:val="bottom"/>
          </w:tcPr>
          <w:p w:rsidR="000B1F1B" w:rsidRPr="00996781" w:rsidRDefault="000B1F1B" w:rsidP="00D76313">
            <w:pPr>
              <w:suppressAutoHyphens/>
              <w:rPr>
                <w:rFonts w:ascii="Arial Narrow" w:hAnsi="Arial Narrow"/>
                <w:b/>
                <w:sz w:val="22"/>
                <w:szCs w:val="22"/>
                <w:lang w:val="tr-TR"/>
              </w:rPr>
            </w:pPr>
            <w:r w:rsidRPr="00996781">
              <w:rPr>
                <w:rFonts w:ascii="Arial Narrow" w:hAnsi="Arial Narrow"/>
                <w:b/>
                <w:sz w:val="22"/>
                <w:szCs w:val="22"/>
                <w:lang w:val="tr-TR"/>
              </w:rPr>
              <w:t xml:space="preserve">Kazanılan primlerde reasürör payı </w:t>
            </w:r>
            <w:r w:rsidRPr="00996781">
              <w:rPr>
                <w:rFonts w:ascii="Arial Narrow" w:hAnsi="Arial Narrow"/>
                <w:b/>
                <w:i/>
                <w:sz w:val="22"/>
                <w:szCs w:val="22"/>
                <w:lang w:val="tr-TR"/>
              </w:rPr>
              <w:t>(Not 17)</w:t>
            </w:r>
          </w:p>
        </w:tc>
        <w:tc>
          <w:tcPr>
            <w:tcW w:w="803" w:type="pct"/>
            <w:tcBorders>
              <w:top w:val="single" w:sz="4" w:space="0" w:color="auto"/>
              <w:left w:val="nil"/>
              <w:right w:val="nil"/>
            </w:tcBorders>
            <w:vAlign w:val="bottom"/>
          </w:tcPr>
          <w:p w:rsidR="000B1F1B" w:rsidRPr="00996781"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(43.210.795)</w:t>
            </w:r>
          </w:p>
        </w:tc>
        <w:tc>
          <w:tcPr>
            <w:tcW w:w="949" w:type="pct"/>
            <w:tcBorders>
              <w:top w:val="single" w:sz="4" w:space="0" w:color="auto"/>
              <w:left w:val="nil"/>
              <w:right w:val="nil"/>
            </w:tcBorders>
            <w:vAlign w:val="bottom"/>
          </w:tcPr>
          <w:p w:rsidR="000B1F1B" w:rsidRPr="00996781" w:rsidRDefault="000B1F1B" w:rsidP="00D76313">
            <w:pPr>
              <w:jc w:val="right"/>
              <w:rPr>
                <w:rFonts w:ascii="Arial Narrow" w:hAnsi="Arial Narrow"/>
                <w:b/>
                <w:bCs/>
                <w:color w:val="000000"/>
                <w:sz w:val="22"/>
                <w:szCs w:val="22"/>
              </w:rPr>
            </w:pPr>
            <w:r w:rsidRPr="00996781">
              <w:rPr>
                <w:rFonts w:ascii="Arial Narrow" w:hAnsi="Arial Narrow"/>
                <w:b/>
                <w:bCs/>
                <w:color w:val="000000"/>
                <w:sz w:val="22"/>
                <w:szCs w:val="22"/>
              </w:rPr>
              <w:t>(39.325.480)</w:t>
            </w: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sz w:val="22"/>
                <w:szCs w:val="22"/>
                <w:lang w:val="tr-TR"/>
              </w:rPr>
            </w:pPr>
          </w:p>
        </w:tc>
        <w:tc>
          <w:tcPr>
            <w:tcW w:w="949" w:type="pct"/>
            <w:tcBorders>
              <w:top w:val="nil"/>
              <w:left w:val="nil"/>
              <w:right w:val="nil"/>
            </w:tcBorders>
            <w:vAlign w:val="bottom"/>
          </w:tcPr>
          <w:p w:rsidR="000B1F1B" w:rsidRPr="00996781" w:rsidRDefault="000B1F1B" w:rsidP="00D76313">
            <w:pPr>
              <w:rPr>
                <w:rFonts w:ascii="Arial Narrow" w:hAnsi="Arial Narrow"/>
                <w:sz w:val="22"/>
                <w:szCs w:val="22"/>
                <w:lang w:val="tr-TR"/>
              </w:rPr>
            </w:pP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içerisinde ödenen hasarlarda reasürör payı </w:t>
            </w:r>
            <w:r w:rsidRPr="00996781">
              <w:rPr>
                <w:rFonts w:ascii="Arial Narrow" w:hAnsi="Arial Narrow"/>
                <w:i/>
                <w:sz w:val="22"/>
                <w:szCs w:val="22"/>
                <w:lang w:val="tr-TR"/>
              </w:rPr>
              <w:t>(Not 17)</w:t>
            </w: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19.642.832</w:t>
            </w:r>
          </w:p>
        </w:tc>
        <w:tc>
          <w:tcPr>
            <w:tcW w:w="949" w:type="pct"/>
            <w:tcBorders>
              <w:top w:val="nil"/>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11.173.416</w:t>
            </w: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Dönem başı muallak tazminat karşılığında reasürör payı</w:t>
            </w:r>
            <w:r w:rsidRPr="00996781">
              <w:rPr>
                <w:rFonts w:ascii="Arial Narrow" w:hAnsi="Arial Narrow"/>
                <w:i/>
                <w:sz w:val="22"/>
                <w:szCs w:val="22"/>
                <w:lang w:val="tr-TR"/>
              </w:rPr>
              <w:t xml:space="preserve"> (Not 17)</w:t>
            </w: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r w:rsidRPr="00DF32A2">
              <w:rPr>
                <w:rFonts w:ascii="Arial Narrow" w:hAnsi="Arial Narrow"/>
                <w:color w:val="000000"/>
                <w:sz w:val="22"/>
                <w:szCs w:val="22"/>
              </w:rPr>
              <w:t>35.292.220</w:t>
            </w:r>
            <w:r>
              <w:rPr>
                <w:rFonts w:ascii="Arial Narrow" w:hAnsi="Arial Narrow"/>
                <w:color w:val="000000"/>
                <w:sz w:val="22"/>
                <w:szCs w:val="22"/>
              </w:rPr>
              <w:t>)</w:t>
            </w:r>
          </w:p>
        </w:tc>
        <w:tc>
          <w:tcPr>
            <w:tcW w:w="949" w:type="pct"/>
            <w:tcBorders>
              <w:top w:val="nil"/>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(29.552.612)</w:t>
            </w:r>
          </w:p>
        </w:tc>
      </w:tr>
      <w:tr w:rsidR="000B1F1B" w:rsidRPr="00996781" w:rsidTr="00D76313">
        <w:trPr>
          <w:trHeight w:val="243"/>
        </w:trPr>
        <w:tc>
          <w:tcPr>
            <w:tcW w:w="3248" w:type="pct"/>
            <w:tcBorders>
              <w:top w:val="nil"/>
              <w:left w:val="nil"/>
              <w:bottom w:val="single" w:sz="4" w:space="0" w:color="auto"/>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sonu muallak tazminat karşılığında reasürörör payı </w:t>
            </w:r>
            <w:r w:rsidRPr="00996781">
              <w:rPr>
                <w:rFonts w:ascii="Arial Narrow" w:hAnsi="Arial Narrow"/>
                <w:i/>
                <w:sz w:val="22"/>
                <w:szCs w:val="22"/>
                <w:lang w:val="tr-TR"/>
              </w:rPr>
              <w:t>(Not 17)</w:t>
            </w:r>
          </w:p>
        </w:tc>
        <w:tc>
          <w:tcPr>
            <w:tcW w:w="803" w:type="pct"/>
            <w:tcBorders>
              <w:top w:val="nil"/>
              <w:left w:val="nil"/>
              <w:bottom w:val="single" w:sz="4" w:space="0" w:color="auto"/>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51.798.736</w:t>
            </w:r>
          </w:p>
        </w:tc>
        <w:tc>
          <w:tcPr>
            <w:tcW w:w="949" w:type="pct"/>
            <w:tcBorders>
              <w:top w:val="nil"/>
              <w:left w:val="nil"/>
              <w:bottom w:val="single" w:sz="4" w:space="0" w:color="auto"/>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41.404.557</w:t>
            </w:r>
          </w:p>
        </w:tc>
      </w:tr>
      <w:tr w:rsidR="000B1F1B" w:rsidRPr="00996781" w:rsidTr="00D76313">
        <w:trPr>
          <w:trHeight w:val="243"/>
        </w:trPr>
        <w:tc>
          <w:tcPr>
            <w:tcW w:w="3248" w:type="pct"/>
            <w:tcBorders>
              <w:top w:val="single" w:sz="4" w:space="0" w:color="auto"/>
              <w:left w:val="nil"/>
              <w:right w:val="nil"/>
            </w:tcBorders>
            <w:vAlign w:val="bottom"/>
          </w:tcPr>
          <w:p w:rsidR="000B1F1B" w:rsidRPr="00996781" w:rsidRDefault="000B1F1B" w:rsidP="00D76313">
            <w:pPr>
              <w:suppressAutoHyphens/>
              <w:rPr>
                <w:rFonts w:ascii="Arial Narrow" w:hAnsi="Arial Narrow"/>
                <w:b/>
                <w:sz w:val="22"/>
                <w:szCs w:val="22"/>
                <w:lang w:val="tr-TR"/>
              </w:rPr>
            </w:pPr>
            <w:r w:rsidRPr="00996781">
              <w:rPr>
                <w:rFonts w:ascii="Arial Narrow" w:hAnsi="Arial Narrow"/>
                <w:b/>
                <w:sz w:val="22"/>
                <w:szCs w:val="22"/>
                <w:lang w:val="tr-TR"/>
              </w:rPr>
              <w:t xml:space="preserve">Hasarlardaki reasürör payı </w:t>
            </w:r>
            <w:r w:rsidRPr="00996781">
              <w:rPr>
                <w:rFonts w:ascii="Arial Narrow" w:hAnsi="Arial Narrow"/>
                <w:b/>
                <w:i/>
                <w:sz w:val="22"/>
                <w:szCs w:val="22"/>
                <w:lang w:val="tr-TR"/>
              </w:rPr>
              <w:t>(Not 17)</w:t>
            </w:r>
          </w:p>
        </w:tc>
        <w:tc>
          <w:tcPr>
            <w:tcW w:w="803" w:type="pct"/>
            <w:tcBorders>
              <w:top w:val="single" w:sz="4" w:space="0" w:color="auto"/>
              <w:left w:val="nil"/>
              <w:right w:val="nil"/>
            </w:tcBorders>
            <w:vAlign w:val="bottom"/>
          </w:tcPr>
          <w:p w:rsidR="000B1F1B" w:rsidRPr="00996781"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36.149.348</w:t>
            </w:r>
          </w:p>
        </w:tc>
        <w:tc>
          <w:tcPr>
            <w:tcW w:w="949" w:type="pct"/>
            <w:tcBorders>
              <w:top w:val="single" w:sz="4" w:space="0" w:color="auto"/>
              <w:left w:val="nil"/>
              <w:right w:val="nil"/>
            </w:tcBorders>
            <w:vAlign w:val="bottom"/>
          </w:tcPr>
          <w:p w:rsidR="000B1F1B" w:rsidRPr="00996781" w:rsidRDefault="000B1F1B" w:rsidP="00D76313">
            <w:pPr>
              <w:jc w:val="right"/>
              <w:rPr>
                <w:rFonts w:ascii="Arial Narrow" w:hAnsi="Arial Narrow"/>
                <w:b/>
                <w:bCs/>
                <w:color w:val="000000"/>
                <w:sz w:val="22"/>
                <w:szCs w:val="22"/>
              </w:rPr>
            </w:pPr>
            <w:r w:rsidRPr="00996781">
              <w:rPr>
                <w:rFonts w:ascii="Arial Narrow" w:hAnsi="Arial Narrow"/>
                <w:b/>
                <w:bCs/>
                <w:color w:val="000000"/>
                <w:sz w:val="22"/>
                <w:szCs w:val="22"/>
              </w:rPr>
              <w:t>23.025.361</w:t>
            </w:r>
          </w:p>
        </w:tc>
      </w:tr>
      <w:tr w:rsidR="000B1F1B" w:rsidRPr="00996781" w:rsidTr="00D76313">
        <w:trPr>
          <w:trHeight w:val="243"/>
        </w:trPr>
        <w:tc>
          <w:tcPr>
            <w:tcW w:w="3248" w:type="pct"/>
            <w:tcBorders>
              <w:top w:val="nil"/>
              <w:left w:val="nil"/>
              <w:right w:val="nil"/>
            </w:tcBorders>
            <w:vAlign w:val="bottom"/>
          </w:tcPr>
          <w:p w:rsidR="000B1F1B" w:rsidRPr="00996781" w:rsidRDefault="000B1F1B" w:rsidP="00D76313">
            <w:pPr>
              <w:suppressAutoHyphens/>
              <w:rPr>
                <w:rFonts w:ascii="Arial Narrow" w:hAnsi="Arial Narrow"/>
                <w:sz w:val="22"/>
                <w:szCs w:val="22"/>
                <w:lang w:val="tr-TR"/>
              </w:rPr>
            </w:pPr>
          </w:p>
        </w:tc>
        <w:tc>
          <w:tcPr>
            <w:tcW w:w="803" w:type="pct"/>
            <w:tcBorders>
              <w:top w:val="nil"/>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p>
        </w:tc>
        <w:tc>
          <w:tcPr>
            <w:tcW w:w="949" w:type="pct"/>
            <w:tcBorders>
              <w:top w:val="nil"/>
              <w:left w:val="nil"/>
              <w:right w:val="nil"/>
            </w:tcBorders>
            <w:vAlign w:val="bottom"/>
          </w:tcPr>
          <w:p w:rsidR="000B1F1B" w:rsidRPr="00996781" w:rsidRDefault="000B1F1B" w:rsidP="00D76313">
            <w:pPr>
              <w:rPr>
                <w:rFonts w:ascii="Arial Narrow" w:hAnsi="Arial Narrow"/>
                <w:sz w:val="22"/>
                <w:szCs w:val="22"/>
                <w:lang w:val="tr-TR"/>
              </w:rPr>
            </w:pPr>
          </w:p>
        </w:tc>
      </w:tr>
      <w:tr w:rsidR="000B1F1B" w:rsidRPr="00996781" w:rsidTr="00D76313">
        <w:trPr>
          <w:trHeight w:val="270"/>
        </w:trPr>
        <w:tc>
          <w:tcPr>
            <w:tcW w:w="3248" w:type="pct"/>
            <w:tcBorders>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içerisinde reasürörlerden tahakkuk eden komisyon gelirleri </w:t>
            </w:r>
            <w:r w:rsidRPr="00996781">
              <w:rPr>
                <w:rFonts w:ascii="Arial Narrow" w:hAnsi="Arial Narrow"/>
                <w:i/>
                <w:sz w:val="22"/>
                <w:szCs w:val="22"/>
                <w:lang w:val="tr-TR"/>
              </w:rPr>
              <w:t>(Not 32)</w:t>
            </w:r>
          </w:p>
        </w:tc>
        <w:tc>
          <w:tcPr>
            <w:tcW w:w="803" w:type="pct"/>
            <w:tcBorders>
              <w:left w:val="nil"/>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8.806.168</w:t>
            </w:r>
          </w:p>
        </w:tc>
        <w:tc>
          <w:tcPr>
            <w:tcW w:w="949" w:type="pct"/>
            <w:tcBorders>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8.910.873</w:t>
            </w:r>
          </w:p>
        </w:tc>
      </w:tr>
      <w:tr w:rsidR="000B1F1B" w:rsidRPr="00996781" w:rsidTr="00D76313">
        <w:trPr>
          <w:trHeight w:val="270"/>
        </w:trPr>
        <w:tc>
          <w:tcPr>
            <w:tcW w:w="3248" w:type="pct"/>
            <w:tcBorders>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başı ertelenmiş komisyon gelirleri </w:t>
            </w:r>
            <w:r w:rsidRPr="00996781">
              <w:rPr>
                <w:rFonts w:ascii="Arial Narrow" w:hAnsi="Arial Narrow"/>
                <w:i/>
                <w:sz w:val="22"/>
                <w:szCs w:val="22"/>
                <w:lang w:val="tr-TR"/>
              </w:rPr>
              <w:t>(Not 19)</w:t>
            </w:r>
          </w:p>
        </w:tc>
        <w:tc>
          <w:tcPr>
            <w:tcW w:w="803" w:type="pct"/>
            <w:tcBorders>
              <w:left w:val="nil"/>
              <w:right w:val="nil"/>
            </w:tcBorders>
            <w:vAlign w:val="bottom"/>
          </w:tcPr>
          <w:p w:rsidR="000B1F1B" w:rsidRPr="00996781" w:rsidRDefault="000B1F1B" w:rsidP="00D76313">
            <w:pPr>
              <w:jc w:val="right"/>
              <w:rPr>
                <w:rFonts w:ascii="Arial Narrow" w:hAnsi="Arial Narrow"/>
                <w:color w:val="000000"/>
                <w:sz w:val="22"/>
                <w:szCs w:val="22"/>
              </w:rPr>
            </w:pPr>
            <w:r>
              <w:rPr>
                <w:rFonts w:ascii="Arial Narrow" w:hAnsi="Arial Narrow"/>
                <w:color w:val="000000"/>
                <w:sz w:val="22"/>
                <w:szCs w:val="22"/>
              </w:rPr>
              <w:t>7.456.718</w:t>
            </w:r>
          </w:p>
        </w:tc>
        <w:tc>
          <w:tcPr>
            <w:tcW w:w="949" w:type="pct"/>
            <w:tcBorders>
              <w:left w:val="nil"/>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5.196.662</w:t>
            </w:r>
          </w:p>
        </w:tc>
      </w:tr>
      <w:tr w:rsidR="000B1F1B" w:rsidRPr="00996781" w:rsidTr="00D76313">
        <w:trPr>
          <w:trHeight w:val="270"/>
        </w:trPr>
        <w:tc>
          <w:tcPr>
            <w:tcW w:w="3248" w:type="pct"/>
            <w:tcBorders>
              <w:left w:val="nil"/>
              <w:bottom w:val="single" w:sz="4" w:space="0" w:color="auto"/>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Dönem sonu ertelenmiş komisyon gelirleri  </w:t>
            </w:r>
            <w:r w:rsidRPr="00996781">
              <w:rPr>
                <w:rFonts w:ascii="Arial Narrow" w:hAnsi="Arial Narrow"/>
                <w:i/>
                <w:sz w:val="22"/>
                <w:szCs w:val="22"/>
                <w:lang w:val="tr-TR"/>
              </w:rPr>
              <w:t>(Not 19)</w:t>
            </w:r>
          </w:p>
        </w:tc>
        <w:tc>
          <w:tcPr>
            <w:tcW w:w="803" w:type="pct"/>
            <w:tcBorders>
              <w:left w:val="nil"/>
              <w:bottom w:val="single" w:sz="4" w:space="0" w:color="auto"/>
              <w:right w:val="nil"/>
            </w:tcBorders>
            <w:vAlign w:val="bottom"/>
          </w:tcPr>
          <w:p w:rsidR="000B1F1B" w:rsidRPr="00996781"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(7.037.960)</w:t>
            </w:r>
          </w:p>
        </w:tc>
        <w:tc>
          <w:tcPr>
            <w:tcW w:w="949" w:type="pct"/>
            <w:tcBorders>
              <w:left w:val="nil"/>
              <w:bottom w:val="single" w:sz="4" w:space="0" w:color="auto"/>
              <w:right w:val="nil"/>
            </w:tcBorders>
            <w:vAlign w:val="bottom"/>
          </w:tcPr>
          <w:p w:rsidR="000B1F1B" w:rsidRPr="00996781" w:rsidRDefault="000B1F1B" w:rsidP="00D76313">
            <w:pPr>
              <w:jc w:val="right"/>
              <w:rPr>
                <w:rFonts w:ascii="Arial Narrow" w:hAnsi="Arial Narrow"/>
                <w:color w:val="000000"/>
                <w:sz w:val="22"/>
                <w:szCs w:val="22"/>
              </w:rPr>
            </w:pPr>
            <w:r w:rsidRPr="00996781">
              <w:rPr>
                <w:rFonts w:ascii="Arial Narrow" w:hAnsi="Arial Narrow"/>
                <w:color w:val="000000"/>
                <w:sz w:val="22"/>
                <w:szCs w:val="22"/>
              </w:rPr>
              <w:t>(6.877.334)</w:t>
            </w:r>
          </w:p>
        </w:tc>
      </w:tr>
      <w:tr w:rsidR="000B1F1B" w:rsidRPr="00996781" w:rsidTr="00D76313">
        <w:trPr>
          <w:trHeight w:val="270"/>
        </w:trPr>
        <w:tc>
          <w:tcPr>
            <w:tcW w:w="3248" w:type="pct"/>
            <w:tcBorders>
              <w:top w:val="single" w:sz="4" w:space="0" w:color="auto"/>
              <w:left w:val="nil"/>
              <w:right w:val="nil"/>
            </w:tcBorders>
            <w:vAlign w:val="bottom"/>
          </w:tcPr>
          <w:p w:rsidR="000B1F1B" w:rsidRPr="00996781" w:rsidRDefault="000B1F1B" w:rsidP="00D76313">
            <w:pPr>
              <w:suppressAutoHyphens/>
              <w:rPr>
                <w:rFonts w:ascii="Arial Narrow" w:hAnsi="Arial Narrow"/>
                <w:b/>
                <w:sz w:val="22"/>
                <w:szCs w:val="22"/>
                <w:lang w:val="tr-TR"/>
              </w:rPr>
            </w:pPr>
            <w:r w:rsidRPr="00996781">
              <w:rPr>
                <w:rFonts w:ascii="Arial Narrow" w:hAnsi="Arial Narrow"/>
                <w:b/>
                <w:sz w:val="22"/>
                <w:szCs w:val="22"/>
                <w:lang w:val="tr-TR"/>
              </w:rPr>
              <w:t xml:space="preserve">Reasürörlerden kazanılan komisyon gelirleri </w:t>
            </w:r>
            <w:r w:rsidRPr="00996781">
              <w:rPr>
                <w:rFonts w:ascii="Arial Narrow" w:hAnsi="Arial Narrow"/>
                <w:b/>
                <w:i/>
                <w:sz w:val="22"/>
                <w:szCs w:val="22"/>
                <w:lang w:val="tr-TR"/>
              </w:rPr>
              <w:t>(Not 32)</w:t>
            </w:r>
          </w:p>
        </w:tc>
        <w:tc>
          <w:tcPr>
            <w:tcW w:w="803" w:type="pct"/>
            <w:tcBorders>
              <w:top w:val="single" w:sz="4" w:space="0" w:color="auto"/>
              <w:left w:val="nil"/>
              <w:right w:val="nil"/>
            </w:tcBorders>
            <w:vAlign w:val="bottom"/>
          </w:tcPr>
          <w:p w:rsidR="000B1F1B" w:rsidRPr="00996781" w:rsidRDefault="000B1F1B" w:rsidP="00D76313">
            <w:pPr>
              <w:suppressAutoHyphens/>
              <w:jc w:val="right"/>
              <w:rPr>
                <w:rFonts w:ascii="Arial Narrow" w:hAnsi="Arial Narrow"/>
                <w:b/>
                <w:iCs/>
                <w:color w:val="000000"/>
                <w:sz w:val="22"/>
                <w:szCs w:val="22"/>
              </w:rPr>
            </w:pPr>
            <w:r>
              <w:rPr>
                <w:rFonts w:ascii="Arial Narrow" w:hAnsi="Arial Narrow"/>
                <w:b/>
                <w:iCs/>
                <w:color w:val="000000"/>
                <w:sz w:val="22"/>
                <w:szCs w:val="22"/>
              </w:rPr>
              <w:t>9.224.926</w:t>
            </w:r>
          </w:p>
        </w:tc>
        <w:tc>
          <w:tcPr>
            <w:tcW w:w="949" w:type="pct"/>
            <w:tcBorders>
              <w:top w:val="single" w:sz="4" w:space="0" w:color="auto"/>
              <w:left w:val="nil"/>
              <w:right w:val="nil"/>
            </w:tcBorders>
            <w:vAlign w:val="bottom"/>
          </w:tcPr>
          <w:p w:rsidR="000B1F1B" w:rsidRPr="00996781" w:rsidRDefault="000B1F1B" w:rsidP="00D76313">
            <w:pPr>
              <w:jc w:val="right"/>
              <w:rPr>
                <w:rFonts w:ascii="Arial Narrow" w:hAnsi="Arial Narrow"/>
                <w:b/>
                <w:bCs/>
                <w:color w:val="000000"/>
                <w:sz w:val="22"/>
                <w:szCs w:val="22"/>
              </w:rPr>
            </w:pPr>
            <w:r w:rsidRPr="00996781">
              <w:rPr>
                <w:rFonts w:ascii="Arial Narrow" w:hAnsi="Arial Narrow"/>
                <w:b/>
                <w:bCs/>
                <w:color w:val="000000"/>
                <w:sz w:val="22"/>
                <w:szCs w:val="22"/>
              </w:rPr>
              <w:t>7.230.201</w:t>
            </w:r>
          </w:p>
        </w:tc>
      </w:tr>
      <w:tr w:rsidR="000B1F1B" w:rsidRPr="00996781" w:rsidTr="00D76313">
        <w:trPr>
          <w:trHeight w:val="270"/>
        </w:trPr>
        <w:tc>
          <w:tcPr>
            <w:tcW w:w="3248" w:type="pct"/>
            <w:tcBorders>
              <w:left w:val="nil"/>
              <w:right w:val="nil"/>
            </w:tcBorders>
            <w:vAlign w:val="bottom"/>
          </w:tcPr>
          <w:p w:rsidR="000B1F1B" w:rsidRPr="00996781" w:rsidRDefault="000B1F1B" w:rsidP="00D76313">
            <w:pPr>
              <w:suppressAutoHyphens/>
              <w:rPr>
                <w:rFonts w:ascii="Arial Narrow" w:hAnsi="Arial Narrow"/>
                <w:sz w:val="22"/>
                <w:szCs w:val="22"/>
                <w:lang w:val="tr-TR"/>
              </w:rPr>
            </w:pPr>
          </w:p>
        </w:tc>
        <w:tc>
          <w:tcPr>
            <w:tcW w:w="803" w:type="pct"/>
            <w:tcBorders>
              <w:left w:val="nil"/>
              <w:right w:val="nil"/>
            </w:tcBorders>
            <w:vAlign w:val="bottom"/>
          </w:tcPr>
          <w:p w:rsidR="000B1F1B" w:rsidRPr="00996781" w:rsidRDefault="000B1F1B" w:rsidP="00D76313">
            <w:pPr>
              <w:suppressAutoHyphens/>
              <w:jc w:val="right"/>
              <w:rPr>
                <w:rFonts w:ascii="Arial Narrow" w:hAnsi="Arial Narrow"/>
                <w:b/>
                <w:bCs/>
                <w:color w:val="000000"/>
                <w:sz w:val="22"/>
                <w:szCs w:val="22"/>
              </w:rPr>
            </w:pPr>
          </w:p>
        </w:tc>
        <w:tc>
          <w:tcPr>
            <w:tcW w:w="949" w:type="pct"/>
            <w:tcBorders>
              <w:left w:val="nil"/>
              <w:right w:val="nil"/>
            </w:tcBorders>
            <w:vAlign w:val="bottom"/>
          </w:tcPr>
          <w:p w:rsidR="000B1F1B" w:rsidRPr="00996781" w:rsidRDefault="000B1F1B" w:rsidP="00D76313">
            <w:pPr>
              <w:jc w:val="right"/>
              <w:rPr>
                <w:rFonts w:ascii="Arial Narrow" w:hAnsi="Arial Narrow"/>
                <w:b/>
                <w:bCs/>
                <w:color w:val="000000"/>
                <w:sz w:val="22"/>
                <w:szCs w:val="22"/>
              </w:rPr>
            </w:pPr>
          </w:p>
        </w:tc>
      </w:tr>
      <w:tr w:rsidR="000B1F1B" w:rsidRPr="00996781" w:rsidTr="00D76313">
        <w:trPr>
          <w:trHeight w:val="270"/>
        </w:trPr>
        <w:tc>
          <w:tcPr>
            <w:tcW w:w="3248" w:type="pct"/>
            <w:tcBorders>
              <w:left w:val="nil"/>
              <w:right w:val="nil"/>
            </w:tcBorders>
            <w:vAlign w:val="bottom"/>
          </w:tcPr>
          <w:p w:rsidR="000B1F1B" w:rsidRPr="00996781" w:rsidRDefault="000B1F1B" w:rsidP="00D76313">
            <w:pPr>
              <w:suppressAutoHyphens/>
              <w:rPr>
                <w:rFonts w:ascii="Arial Narrow" w:hAnsi="Arial Narrow"/>
                <w:b/>
                <w:sz w:val="22"/>
                <w:szCs w:val="22"/>
                <w:lang w:val="tr-TR"/>
              </w:rPr>
            </w:pPr>
            <w:r w:rsidRPr="00996781">
              <w:rPr>
                <w:rFonts w:ascii="Arial Narrow" w:hAnsi="Arial Narrow"/>
                <w:b/>
                <w:sz w:val="22"/>
                <w:szCs w:val="22"/>
                <w:lang w:val="tr-TR"/>
              </w:rPr>
              <w:t xml:space="preserve">Devam eden riskler karşılığında değişim, reasürör payı </w:t>
            </w:r>
          </w:p>
        </w:tc>
        <w:tc>
          <w:tcPr>
            <w:tcW w:w="803" w:type="pct"/>
            <w:tcBorders>
              <w:left w:val="nil"/>
              <w:right w:val="nil"/>
            </w:tcBorders>
            <w:vAlign w:val="bottom"/>
          </w:tcPr>
          <w:p w:rsidR="000B1F1B" w:rsidRPr="00996781" w:rsidRDefault="000B1F1B" w:rsidP="00D76313">
            <w:pPr>
              <w:suppressAutoHyphens/>
              <w:jc w:val="right"/>
              <w:rPr>
                <w:rFonts w:ascii="Arial Narrow" w:hAnsi="Arial Narrow"/>
                <w:b/>
                <w:bCs/>
                <w:sz w:val="22"/>
                <w:szCs w:val="22"/>
              </w:rPr>
            </w:pPr>
            <w:r>
              <w:rPr>
                <w:rFonts w:ascii="Arial Narrow" w:hAnsi="Arial Narrow"/>
                <w:b/>
                <w:bCs/>
                <w:sz w:val="22"/>
                <w:szCs w:val="22"/>
              </w:rPr>
              <w:t>461</w:t>
            </w:r>
          </w:p>
        </w:tc>
        <w:tc>
          <w:tcPr>
            <w:tcW w:w="949" w:type="pct"/>
            <w:tcBorders>
              <w:left w:val="nil"/>
              <w:right w:val="nil"/>
            </w:tcBorders>
            <w:vAlign w:val="bottom"/>
          </w:tcPr>
          <w:p w:rsidR="000B1F1B" w:rsidRPr="00996781" w:rsidRDefault="000B1F1B" w:rsidP="00D76313">
            <w:pPr>
              <w:jc w:val="right"/>
              <w:rPr>
                <w:rFonts w:ascii="Arial Narrow" w:hAnsi="Arial Narrow"/>
                <w:b/>
                <w:bCs/>
                <w:sz w:val="22"/>
                <w:szCs w:val="22"/>
              </w:rPr>
            </w:pPr>
            <w:r w:rsidRPr="00996781">
              <w:rPr>
                <w:rFonts w:ascii="Arial Narrow" w:hAnsi="Arial Narrow"/>
                <w:b/>
                <w:bCs/>
                <w:sz w:val="22"/>
                <w:szCs w:val="22"/>
              </w:rPr>
              <w:t>602.080</w:t>
            </w:r>
          </w:p>
        </w:tc>
      </w:tr>
      <w:tr w:rsidR="000B1F1B" w:rsidRPr="00996781" w:rsidTr="00D76313">
        <w:trPr>
          <w:trHeight w:val="270"/>
        </w:trPr>
        <w:tc>
          <w:tcPr>
            <w:tcW w:w="3248" w:type="pct"/>
            <w:tcBorders>
              <w:left w:val="nil"/>
              <w:right w:val="nil"/>
            </w:tcBorders>
            <w:vAlign w:val="bottom"/>
          </w:tcPr>
          <w:p w:rsidR="000B1F1B" w:rsidRPr="00996781" w:rsidRDefault="000B1F1B" w:rsidP="00D76313">
            <w:pPr>
              <w:suppressAutoHyphens/>
              <w:rPr>
                <w:rFonts w:ascii="Arial Narrow" w:hAnsi="Arial Narrow"/>
                <w:sz w:val="22"/>
                <w:szCs w:val="22"/>
                <w:lang w:val="tr-TR"/>
              </w:rPr>
            </w:pPr>
            <w:r w:rsidRPr="00996781">
              <w:rPr>
                <w:rFonts w:ascii="Arial Narrow" w:hAnsi="Arial Narrow"/>
                <w:sz w:val="22"/>
                <w:szCs w:val="22"/>
                <w:lang w:val="tr-TR"/>
              </w:rPr>
              <w:t xml:space="preserve"> </w:t>
            </w:r>
          </w:p>
        </w:tc>
        <w:tc>
          <w:tcPr>
            <w:tcW w:w="803" w:type="pct"/>
            <w:tcBorders>
              <w:left w:val="nil"/>
              <w:right w:val="nil"/>
            </w:tcBorders>
            <w:vAlign w:val="bottom"/>
          </w:tcPr>
          <w:p w:rsidR="000B1F1B" w:rsidRPr="00996781" w:rsidRDefault="000B1F1B" w:rsidP="00D76313">
            <w:pPr>
              <w:suppressAutoHyphens/>
              <w:jc w:val="right"/>
              <w:rPr>
                <w:rFonts w:ascii="Arial Narrow" w:hAnsi="Arial Narrow"/>
                <w:b/>
                <w:bCs/>
                <w:sz w:val="22"/>
                <w:szCs w:val="22"/>
              </w:rPr>
            </w:pPr>
          </w:p>
        </w:tc>
        <w:tc>
          <w:tcPr>
            <w:tcW w:w="949" w:type="pct"/>
            <w:tcBorders>
              <w:left w:val="nil"/>
              <w:right w:val="nil"/>
            </w:tcBorders>
            <w:vAlign w:val="bottom"/>
          </w:tcPr>
          <w:p w:rsidR="000B1F1B" w:rsidRPr="00996781" w:rsidRDefault="000B1F1B" w:rsidP="00D76313">
            <w:pPr>
              <w:rPr>
                <w:rFonts w:ascii="Arial Narrow" w:hAnsi="Arial Narrow"/>
                <w:b/>
                <w:bCs/>
                <w:sz w:val="22"/>
                <w:szCs w:val="22"/>
              </w:rPr>
            </w:pPr>
          </w:p>
        </w:tc>
      </w:tr>
      <w:tr w:rsidR="000B1F1B" w:rsidRPr="005750FA" w:rsidTr="00D76313">
        <w:trPr>
          <w:trHeight w:val="285"/>
        </w:trPr>
        <w:tc>
          <w:tcPr>
            <w:tcW w:w="3248" w:type="pct"/>
            <w:tcBorders>
              <w:top w:val="single" w:sz="4" w:space="0" w:color="auto"/>
              <w:left w:val="nil"/>
              <w:bottom w:val="double" w:sz="4" w:space="0" w:color="auto"/>
              <w:right w:val="nil"/>
            </w:tcBorders>
            <w:vAlign w:val="bottom"/>
          </w:tcPr>
          <w:p w:rsidR="000B1F1B" w:rsidRPr="00996781" w:rsidRDefault="000B1F1B" w:rsidP="00D76313">
            <w:pPr>
              <w:suppressAutoHyphens/>
              <w:rPr>
                <w:rFonts w:ascii="Arial Narrow" w:hAnsi="Arial Narrow"/>
                <w:b/>
                <w:sz w:val="22"/>
                <w:szCs w:val="22"/>
                <w:lang w:val="tr-TR"/>
              </w:rPr>
            </w:pPr>
            <w:r w:rsidRPr="00996781">
              <w:rPr>
                <w:rFonts w:ascii="Arial Narrow" w:hAnsi="Arial Narrow"/>
                <w:b/>
                <w:sz w:val="22"/>
                <w:szCs w:val="22"/>
                <w:lang w:val="tr-TR"/>
              </w:rPr>
              <w:t>Toplam, net</w:t>
            </w:r>
          </w:p>
        </w:tc>
        <w:tc>
          <w:tcPr>
            <w:tcW w:w="803" w:type="pct"/>
            <w:tcBorders>
              <w:top w:val="single" w:sz="4" w:space="0" w:color="auto"/>
              <w:left w:val="nil"/>
              <w:bottom w:val="double" w:sz="4" w:space="0" w:color="auto"/>
              <w:right w:val="nil"/>
            </w:tcBorders>
            <w:vAlign w:val="bottom"/>
          </w:tcPr>
          <w:p w:rsidR="000B1F1B" w:rsidRPr="00996781"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2.163.940</w:t>
            </w:r>
          </w:p>
        </w:tc>
        <w:tc>
          <w:tcPr>
            <w:tcW w:w="949" w:type="pct"/>
            <w:tcBorders>
              <w:top w:val="single" w:sz="4" w:space="0" w:color="auto"/>
              <w:left w:val="nil"/>
              <w:bottom w:val="double" w:sz="4" w:space="0" w:color="auto"/>
              <w:right w:val="nil"/>
            </w:tcBorders>
            <w:vAlign w:val="bottom"/>
          </w:tcPr>
          <w:p w:rsidR="000B1F1B" w:rsidRPr="00815508" w:rsidRDefault="000B1F1B" w:rsidP="00D76313">
            <w:pPr>
              <w:jc w:val="right"/>
              <w:rPr>
                <w:rFonts w:ascii="Arial Narrow" w:hAnsi="Arial Narrow"/>
                <w:b/>
                <w:bCs/>
                <w:color w:val="000000"/>
                <w:sz w:val="22"/>
                <w:szCs w:val="22"/>
              </w:rPr>
            </w:pPr>
            <w:r w:rsidRPr="00996781">
              <w:rPr>
                <w:rFonts w:ascii="Arial Narrow" w:hAnsi="Arial Narrow"/>
                <w:b/>
                <w:bCs/>
                <w:color w:val="000000"/>
                <w:sz w:val="22"/>
                <w:szCs w:val="22"/>
              </w:rPr>
              <w:t>(8.467.839)</w:t>
            </w:r>
          </w:p>
        </w:tc>
      </w:tr>
    </w:tbl>
    <w:p w:rsidR="000B1F1B" w:rsidRPr="005750FA" w:rsidRDefault="000B1F1B" w:rsidP="000B1F1B">
      <w:pPr>
        <w:suppressAutoHyphens/>
        <w:spacing w:after="200"/>
        <w:rPr>
          <w:rFonts w:ascii="Arial Narrow" w:hAnsi="Arial Narrow"/>
          <w:b/>
          <w:sz w:val="22"/>
          <w:szCs w:val="22"/>
          <w:lang w:val="tr-TR"/>
        </w:rPr>
      </w:pPr>
    </w:p>
    <w:p w:rsidR="000B1F1B" w:rsidRPr="007F16A8" w:rsidRDefault="000B1F1B" w:rsidP="000B1F1B">
      <w:pPr>
        <w:suppressAutoHyphens/>
        <w:spacing w:after="200"/>
        <w:rPr>
          <w:rFonts w:ascii="Arial Narrow" w:hAnsi="Arial Narrow"/>
          <w:b/>
          <w:sz w:val="22"/>
          <w:szCs w:val="22"/>
          <w:highlight w:val="red"/>
          <w:lang w:val="tr-TR"/>
        </w:rPr>
      </w:pPr>
    </w:p>
    <w:p w:rsidR="000B1F1B" w:rsidRPr="00016845" w:rsidRDefault="000B1F1B" w:rsidP="000B1F1B">
      <w:pPr>
        <w:numPr>
          <w:ilvl w:val="0"/>
          <w:numId w:val="23"/>
        </w:numPr>
        <w:suppressAutoHyphens/>
        <w:spacing w:after="200"/>
        <w:ind w:hanging="720"/>
        <w:rPr>
          <w:rFonts w:ascii="Arial Narrow" w:hAnsi="Arial Narrow"/>
          <w:b/>
          <w:sz w:val="26"/>
          <w:szCs w:val="26"/>
          <w:lang w:val="tr-TR"/>
        </w:rPr>
      </w:pPr>
      <w:r w:rsidRPr="00016845">
        <w:rPr>
          <w:rFonts w:ascii="Arial Narrow" w:hAnsi="Arial Narrow"/>
          <w:b/>
          <w:sz w:val="26"/>
          <w:szCs w:val="26"/>
          <w:lang w:val="tr-TR"/>
        </w:rPr>
        <w:lastRenderedPageBreak/>
        <w:t>Finansal varlıklar</w:t>
      </w:r>
    </w:p>
    <w:tbl>
      <w:tblPr>
        <w:tblW w:w="7940" w:type="dxa"/>
        <w:tblInd w:w="60" w:type="dxa"/>
        <w:tblCellMar>
          <w:left w:w="70" w:type="dxa"/>
          <w:right w:w="70" w:type="dxa"/>
        </w:tblCellMar>
        <w:tblLook w:val="00A0"/>
      </w:tblPr>
      <w:tblGrid>
        <w:gridCol w:w="4460"/>
        <w:gridCol w:w="1640"/>
        <w:gridCol w:w="1840"/>
      </w:tblGrid>
      <w:tr w:rsidR="000B1F1B" w:rsidRPr="00CF331C" w:rsidTr="00D76313">
        <w:trPr>
          <w:trHeight w:val="270"/>
        </w:trPr>
        <w:tc>
          <w:tcPr>
            <w:tcW w:w="4460" w:type="dxa"/>
            <w:tcBorders>
              <w:top w:val="single" w:sz="8" w:space="0" w:color="auto"/>
              <w:left w:val="single" w:sz="8" w:space="0" w:color="auto"/>
              <w:bottom w:val="single" w:sz="8" w:space="0" w:color="auto"/>
              <w:right w:val="single" w:sz="8" w:space="0" w:color="auto"/>
            </w:tcBorders>
            <w:vAlign w:val="bottom"/>
          </w:tcPr>
          <w:p w:rsidR="000B1F1B" w:rsidRPr="00016845" w:rsidRDefault="000B1F1B" w:rsidP="00D76313">
            <w:pPr>
              <w:suppressAutoHyphens/>
              <w:rPr>
                <w:rFonts w:ascii="Arial Narrow" w:hAnsi="Arial Narrow" w:cs="Arial TUR"/>
                <w:sz w:val="22"/>
                <w:szCs w:val="22"/>
                <w:lang w:val="tr-TR" w:eastAsia="tr-TR"/>
              </w:rPr>
            </w:pPr>
            <w:r w:rsidRPr="00016845">
              <w:rPr>
                <w:rFonts w:ascii="Arial Narrow" w:hAnsi="Arial Narrow" w:cs="Arial TUR"/>
                <w:sz w:val="22"/>
                <w:szCs w:val="22"/>
                <w:lang w:val="tr-TR" w:eastAsia="tr-TR"/>
              </w:rPr>
              <w:t> </w:t>
            </w:r>
          </w:p>
        </w:tc>
        <w:tc>
          <w:tcPr>
            <w:tcW w:w="1640" w:type="dxa"/>
            <w:tcBorders>
              <w:top w:val="single" w:sz="8" w:space="0" w:color="auto"/>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30 Eylül 2014</w:t>
            </w:r>
          </w:p>
        </w:tc>
        <w:tc>
          <w:tcPr>
            <w:tcW w:w="1840" w:type="dxa"/>
            <w:tcBorders>
              <w:top w:val="single" w:sz="8" w:space="0" w:color="auto"/>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31 Aralık 2013</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Alım Satım Amaçlı Finansal Varlıklar:</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 </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 </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Bono</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1.162</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sidRPr="00CF331C">
              <w:rPr>
                <w:rFonts w:ascii="Arial Narrow" w:hAnsi="Arial Narrow"/>
                <w:bCs/>
                <w:color w:val="000000"/>
                <w:sz w:val="22"/>
                <w:szCs w:val="22"/>
              </w:rPr>
              <w:t>593</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B Tipi Likit Fon</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sidRPr="00CF331C">
              <w:rPr>
                <w:rFonts w:ascii="Arial Narrow" w:hAnsi="Arial Narrow"/>
                <w:bCs/>
                <w:color w:val="000000"/>
                <w:sz w:val="22"/>
                <w:szCs w:val="22"/>
              </w:rPr>
              <w:t>509</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1.162</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1.102</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 </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Satılmaya Hazır Finansal Varlıklar:</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Hisse Senetleri</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17.114</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bCs/>
                <w:color w:val="000000"/>
                <w:sz w:val="22"/>
                <w:szCs w:val="22"/>
              </w:rPr>
            </w:pPr>
            <w:r w:rsidRPr="00CF331C">
              <w:rPr>
                <w:rFonts w:ascii="Arial Narrow" w:hAnsi="Arial Narrow"/>
                <w:bCs/>
                <w:color w:val="000000"/>
                <w:sz w:val="22"/>
                <w:szCs w:val="22"/>
              </w:rPr>
              <w:t>15.650</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Hisse Senedi Değer Düşüklüğü Karşılığı (-)</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Cs/>
                <w:sz w:val="22"/>
                <w:szCs w:val="22"/>
                <w:lang w:val="tr-TR" w:eastAsia="tr-TR"/>
              </w:rPr>
            </w:pPr>
            <w:r>
              <w:rPr>
                <w:rFonts w:ascii="Arial Narrow" w:hAnsi="Arial Narrow" w:cs="Arial TUR"/>
                <w:bCs/>
                <w:sz w:val="22"/>
                <w:szCs w:val="22"/>
                <w:lang w:val="tr-TR" w:eastAsia="tr-TR"/>
              </w:rPr>
              <w:t>-</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Cs/>
                <w:sz w:val="22"/>
                <w:szCs w:val="22"/>
                <w:lang w:val="tr-TR" w:eastAsia="tr-TR"/>
              </w:rPr>
            </w:pPr>
            <w:r w:rsidRPr="00CF331C">
              <w:rPr>
                <w:rFonts w:ascii="Arial Narrow" w:hAnsi="Arial Narrow" w:cs="Arial TUR"/>
                <w:bCs/>
                <w:sz w:val="22"/>
                <w:szCs w:val="22"/>
                <w:lang w:val="tr-TR" w:eastAsia="tr-TR"/>
              </w:rPr>
              <w:t>-</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sz w:val="22"/>
                <w:szCs w:val="22"/>
                <w:lang w:val="tr-TR" w:eastAsia="tr-TR"/>
              </w:rPr>
            </w:pPr>
            <w:r>
              <w:rPr>
                <w:rFonts w:ascii="Arial Narrow" w:hAnsi="Arial Narrow" w:cs="Arial TUR"/>
                <w:b/>
                <w:sz w:val="22"/>
                <w:szCs w:val="22"/>
                <w:lang w:val="tr-TR" w:eastAsia="tr-TR"/>
              </w:rPr>
              <w:t>17.114</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sz w:val="22"/>
                <w:szCs w:val="22"/>
                <w:lang w:val="tr-TR" w:eastAsia="tr-TR"/>
              </w:rPr>
            </w:pPr>
            <w:r w:rsidRPr="00CF331C">
              <w:rPr>
                <w:rFonts w:ascii="Arial Narrow" w:hAnsi="Arial Narrow" w:cs="Arial TUR"/>
                <w:b/>
                <w:sz w:val="22"/>
                <w:szCs w:val="22"/>
                <w:lang w:val="tr-TR" w:eastAsia="tr-TR"/>
              </w:rPr>
              <w:t>15.650</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Bağlı Menkul Kıymetler:</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Tarım Sigortaları Havuz İşletmesi A.Ş.</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sz w:val="22"/>
                <w:szCs w:val="22"/>
                <w:lang w:val="tr-TR" w:eastAsia="tr-TR"/>
              </w:rPr>
            </w:pPr>
            <w:r>
              <w:rPr>
                <w:rFonts w:ascii="Arial Narrow" w:hAnsi="Arial Narrow" w:cs="Arial TUR"/>
                <w:sz w:val="22"/>
                <w:szCs w:val="22"/>
                <w:lang w:val="tr-TR" w:eastAsia="tr-TR"/>
              </w:rPr>
              <w:t>211.320</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220.125</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Tüdaş A.Ş.</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sz w:val="22"/>
                <w:szCs w:val="22"/>
                <w:lang w:val="tr-TR" w:eastAsia="tr-TR"/>
              </w:rPr>
            </w:pPr>
            <w:r>
              <w:rPr>
                <w:rFonts w:ascii="Arial Narrow" w:hAnsi="Arial Narrow" w:cs="Arial TUR"/>
                <w:sz w:val="22"/>
                <w:szCs w:val="22"/>
                <w:lang w:val="tr-TR" w:eastAsia="tr-TR"/>
              </w:rPr>
              <w:t>89.545</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89.545</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Pulcuoğlu Pamuk San. ve Tic. A.Ş.</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sz w:val="22"/>
                <w:szCs w:val="22"/>
                <w:lang w:val="tr-TR" w:eastAsia="tr-TR"/>
              </w:rPr>
            </w:pPr>
            <w:r>
              <w:rPr>
                <w:rFonts w:ascii="Arial Narrow" w:hAnsi="Arial Narrow" w:cs="Arial TUR"/>
                <w:sz w:val="22"/>
                <w:szCs w:val="22"/>
                <w:lang w:val="tr-TR" w:eastAsia="tr-TR"/>
              </w:rPr>
              <w:t>46.688</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46.688</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Manisa Yem Sanayi A.Ş.</w:t>
            </w:r>
          </w:p>
        </w:tc>
        <w:tc>
          <w:tcPr>
            <w:tcW w:w="1640" w:type="dxa"/>
            <w:tcBorders>
              <w:top w:val="nil"/>
              <w:left w:val="nil"/>
              <w:bottom w:val="single" w:sz="8" w:space="0" w:color="auto"/>
              <w:right w:val="single" w:sz="8" w:space="0" w:color="auto"/>
            </w:tcBorders>
            <w:vAlign w:val="bottom"/>
          </w:tcPr>
          <w:p w:rsidR="000B1F1B" w:rsidRPr="00D7506B" w:rsidRDefault="000B1F1B" w:rsidP="00D76313">
            <w:pPr>
              <w:suppressAutoHyphens/>
              <w:jc w:val="right"/>
              <w:rPr>
                <w:rFonts w:ascii="Arial Narrow" w:hAnsi="Arial Narrow" w:cs="Arial TUR"/>
                <w:sz w:val="22"/>
                <w:szCs w:val="22"/>
                <w:lang w:val="tr-TR" w:eastAsia="tr-TR"/>
              </w:rPr>
            </w:pPr>
            <w:r w:rsidRPr="00D7506B">
              <w:rPr>
                <w:rFonts w:ascii="Arial Narrow" w:hAnsi="Arial Narrow" w:cs="Arial TUR"/>
                <w:sz w:val="22"/>
                <w:szCs w:val="22"/>
                <w:lang w:val="tr-TR" w:eastAsia="tr-TR"/>
              </w:rPr>
              <w:t>167.897</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167.897</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Kütahya Manyezit İşletmeleri A.Ş.</w:t>
            </w:r>
          </w:p>
        </w:tc>
        <w:tc>
          <w:tcPr>
            <w:tcW w:w="1640" w:type="dxa"/>
            <w:tcBorders>
              <w:top w:val="nil"/>
              <w:left w:val="nil"/>
              <w:bottom w:val="single" w:sz="8" w:space="0" w:color="auto"/>
              <w:right w:val="single" w:sz="8" w:space="0" w:color="auto"/>
            </w:tcBorders>
            <w:vAlign w:val="bottom"/>
          </w:tcPr>
          <w:p w:rsidR="000B1F1B" w:rsidRPr="00D7506B" w:rsidRDefault="000B1F1B" w:rsidP="00D76313">
            <w:pPr>
              <w:suppressAutoHyphens/>
              <w:jc w:val="right"/>
              <w:rPr>
                <w:rFonts w:ascii="Arial Narrow" w:hAnsi="Arial Narrow" w:cs="Arial TUR"/>
                <w:sz w:val="22"/>
                <w:szCs w:val="22"/>
                <w:lang w:val="tr-TR" w:eastAsia="tr-TR"/>
              </w:rPr>
            </w:pPr>
            <w:r w:rsidRPr="00D7506B">
              <w:rPr>
                <w:rFonts w:ascii="Arial Narrow" w:hAnsi="Arial Narrow" w:cs="Arial TUR"/>
                <w:sz w:val="22"/>
                <w:szCs w:val="22"/>
                <w:lang w:val="tr-TR" w:eastAsia="tr-TR"/>
              </w:rPr>
              <w:t>17.784</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17.784</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Türkiye Petrolleri A.O.</w:t>
            </w:r>
          </w:p>
        </w:tc>
        <w:tc>
          <w:tcPr>
            <w:tcW w:w="1640" w:type="dxa"/>
            <w:tcBorders>
              <w:top w:val="nil"/>
              <w:left w:val="nil"/>
              <w:bottom w:val="single" w:sz="8" w:space="0" w:color="auto"/>
              <w:right w:val="single" w:sz="8" w:space="0" w:color="auto"/>
            </w:tcBorders>
            <w:vAlign w:val="bottom"/>
          </w:tcPr>
          <w:p w:rsidR="000B1F1B" w:rsidRPr="00D7506B" w:rsidRDefault="000B1F1B" w:rsidP="00D76313">
            <w:pPr>
              <w:suppressAutoHyphens/>
              <w:jc w:val="right"/>
              <w:rPr>
                <w:rFonts w:ascii="Arial Narrow" w:hAnsi="Arial Narrow" w:cs="Arial TUR"/>
                <w:sz w:val="22"/>
                <w:szCs w:val="22"/>
                <w:lang w:val="tr-TR" w:eastAsia="tr-TR"/>
              </w:rPr>
            </w:pPr>
            <w:r w:rsidRPr="00D7506B">
              <w:rPr>
                <w:rFonts w:ascii="Arial Narrow" w:hAnsi="Arial Narrow" w:cs="Arial TUR"/>
                <w:sz w:val="22"/>
                <w:szCs w:val="22"/>
                <w:lang w:val="tr-TR" w:eastAsia="tr-TR"/>
              </w:rPr>
              <w:t>159.390</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159.390</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Miltaş Turizm İnşaat Tic. A.Ş.</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sz w:val="22"/>
                <w:szCs w:val="22"/>
                <w:lang w:val="tr-TR" w:eastAsia="tr-TR"/>
              </w:rPr>
            </w:pPr>
            <w:r>
              <w:rPr>
                <w:rFonts w:ascii="Arial Narrow" w:hAnsi="Arial Narrow" w:cs="Arial TUR"/>
                <w:sz w:val="22"/>
                <w:szCs w:val="22"/>
                <w:lang w:val="tr-TR" w:eastAsia="tr-TR"/>
              </w:rPr>
              <w:t>10.000</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19.284</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sz w:val="22"/>
                <w:szCs w:val="22"/>
                <w:lang w:val="tr-TR" w:eastAsia="tr-TR"/>
              </w:rPr>
            </w:pPr>
            <w:r w:rsidRPr="00CF331C">
              <w:rPr>
                <w:rFonts w:ascii="Arial Narrow" w:hAnsi="Arial Narrow" w:cs="Arial TUR"/>
                <w:sz w:val="22"/>
                <w:szCs w:val="22"/>
                <w:lang w:val="tr-TR" w:eastAsia="tr-TR"/>
              </w:rPr>
              <w:t>Finansal varlıklar değer düşüklüğü karşılığı</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sz w:val="22"/>
                <w:szCs w:val="22"/>
                <w:lang w:val="tr-TR" w:eastAsia="tr-TR"/>
              </w:rPr>
            </w:pPr>
            <w:r>
              <w:rPr>
                <w:rFonts w:ascii="Arial Narrow" w:hAnsi="Arial Narrow" w:cs="Arial TUR"/>
                <w:sz w:val="22"/>
                <w:szCs w:val="22"/>
                <w:lang w:val="tr-TR" w:eastAsia="tr-TR"/>
              </w:rPr>
              <w:t>(481.304)</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sz w:val="22"/>
                <w:szCs w:val="22"/>
                <w:lang w:val="tr-TR" w:eastAsia="tr-TR"/>
              </w:rPr>
            </w:pPr>
            <w:r w:rsidRPr="00CF331C">
              <w:rPr>
                <w:rFonts w:ascii="Arial Narrow" w:hAnsi="Arial Narrow" w:cs="Arial TUR"/>
                <w:sz w:val="22"/>
                <w:szCs w:val="22"/>
                <w:lang w:val="tr-TR" w:eastAsia="tr-TR"/>
              </w:rPr>
              <w:t>(500.588)</w:t>
            </w:r>
          </w:p>
        </w:tc>
      </w:tr>
      <w:tr w:rsidR="000B1F1B" w:rsidRPr="00CF331C"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0B1F1B" w:rsidRPr="002A24F4" w:rsidRDefault="000B1F1B" w:rsidP="00D76313">
            <w:pPr>
              <w:suppressAutoHyphens/>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221.320</w:t>
            </w:r>
          </w:p>
        </w:tc>
        <w:tc>
          <w:tcPr>
            <w:tcW w:w="18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220.125</w:t>
            </w:r>
          </w:p>
        </w:tc>
      </w:tr>
      <w:tr w:rsidR="000B1F1B" w:rsidRPr="00016845" w:rsidTr="00D76313">
        <w:trPr>
          <w:trHeight w:val="270"/>
        </w:trPr>
        <w:tc>
          <w:tcPr>
            <w:tcW w:w="4460" w:type="dxa"/>
            <w:tcBorders>
              <w:top w:val="nil"/>
              <w:left w:val="single" w:sz="8" w:space="0" w:color="auto"/>
              <w:bottom w:val="single" w:sz="8" w:space="0" w:color="auto"/>
              <w:right w:val="single" w:sz="8" w:space="0" w:color="auto"/>
            </w:tcBorders>
            <w:vAlign w:val="bottom"/>
          </w:tcPr>
          <w:p w:rsidR="000B1F1B" w:rsidRPr="00CF331C" w:rsidRDefault="000B1F1B" w:rsidP="00D76313">
            <w:pPr>
              <w:suppressAutoHyphens/>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Genel Toplam</w:t>
            </w:r>
          </w:p>
        </w:tc>
        <w:tc>
          <w:tcPr>
            <w:tcW w:w="1640" w:type="dxa"/>
            <w:tcBorders>
              <w:top w:val="nil"/>
              <w:left w:val="nil"/>
              <w:bottom w:val="single" w:sz="8" w:space="0" w:color="auto"/>
              <w:right w:val="single" w:sz="8" w:space="0" w:color="auto"/>
            </w:tcBorders>
            <w:vAlign w:val="bottom"/>
          </w:tcPr>
          <w:p w:rsidR="000B1F1B" w:rsidRPr="00CF331C" w:rsidRDefault="000B1F1B" w:rsidP="00D76313">
            <w:pPr>
              <w:suppressAutoHyphens/>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239.596</w:t>
            </w:r>
          </w:p>
        </w:tc>
        <w:tc>
          <w:tcPr>
            <w:tcW w:w="1840" w:type="dxa"/>
            <w:tcBorders>
              <w:top w:val="nil"/>
              <w:left w:val="nil"/>
              <w:bottom w:val="single" w:sz="8" w:space="0" w:color="auto"/>
              <w:right w:val="single" w:sz="8" w:space="0" w:color="auto"/>
            </w:tcBorders>
            <w:vAlign w:val="bottom"/>
          </w:tcPr>
          <w:p w:rsidR="000B1F1B" w:rsidRPr="007126F2" w:rsidRDefault="000B1F1B" w:rsidP="00D76313">
            <w:pPr>
              <w:suppressAutoHyphens/>
              <w:jc w:val="right"/>
              <w:rPr>
                <w:rFonts w:ascii="Arial Narrow" w:hAnsi="Arial Narrow" w:cs="Arial TUR"/>
                <w:b/>
                <w:bCs/>
                <w:sz w:val="22"/>
                <w:szCs w:val="22"/>
                <w:lang w:val="tr-TR" w:eastAsia="tr-TR"/>
              </w:rPr>
            </w:pPr>
            <w:r w:rsidRPr="00CF331C">
              <w:rPr>
                <w:rFonts w:ascii="Arial Narrow" w:hAnsi="Arial Narrow" w:cs="Arial TUR"/>
                <w:b/>
                <w:bCs/>
                <w:sz w:val="22"/>
                <w:szCs w:val="22"/>
                <w:lang w:val="tr-TR" w:eastAsia="tr-TR"/>
              </w:rPr>
              <w:t>236.877</w:t>
            </w:r>
          </w:p>
        </w:tc>
      </w:tr>
    </w:tbl>
    <w:p w:rsidR="000B1F1B" w:rsidRPr="00016845" w:rsidRDefault="000B1F1B" w:rsidP="000B1F1B">
      <w:pPr>
        <w:suppressAutoHyphens/>
        <w:spacing w:before="120"/>
        <w:jc w:val="both"/>
        <w:rPr>
          <w:rFonts w:ascii="Arial Narrow" w:hAnsi="Arial Narrow"/>
          <w:sz w:val="22"/>
          <w:szCs w:val="22"/>
          <w:lang w:val="tr-TR"/>
        </w:rPr>
      </w:pPr>
      <w:r>
        <w:rPr>
          <w:rFonts w:ascii="Arial Narrow" w:hAnsi="Arial Narrow"/>
          <w:sz w:val="22"/>
          <w:szCs w:val="22"/>
          <w:lang w:val="tr-TR"/>
        </w:rPr>
        <w:t xml:space="preserve">30 Eylül 2014 </w:t>
      </w:r>
      <w:r w:rsidRPr="00016845">
        <w:rPr>
          <w:rFonts w:ascii="Arial Narrow" w:hAnsi="Arial Narrow"/>
          <w:sz w:val="22"/>
          <w:szCs w:val="22"/>
          <w:lang w:val="tr-TR"/>
        </w:rPr>
        <w:t xml:space="preserve"> ve 31 Aralık 201</w:t>
      </w:r>
      <w:r>
        <w:rPr>
          <w:rFonts w:ascii="Arial Narrow" w:hAnsi="Arial Narrow"/>
          <w:sz w:val="22"/>
          <w:szCs w:val="22"/>
          <w:lang w:val="tr-TR"/>
        </w:rPr>
        <w:t>3</w:t>
      </w:r>
      <w:r w:rsidRPr="00016845">
        <w:rPr>
          <w:rFonts w:ascii="Arial Narrow" w:hAnsi="Arial Narrow"/>
          <w:sz w:val="22"/>
          <w:szCs w:val="22"/>
          <w:lang w:val="tr-TR"/>
        </w:rPr>
        <w:t xml:space="preserve"> tarihleri itibarıyla Şirket’in finansal varlık portföyü makul değerleriyle kayıtlara alınan satılmaya hazır finansal varlıklardan ve güvenilir makul değerleri bulunmadığı için maliyet değerlerinden değer düşüklüğü karşılıkları düşülerek kayıtlara alınan bağlı menkul kıymetlerden oluşmaktadır. Şirket’in finansal varlıklarının detayı aşağıda verilmektedir:</w:t>
      </w:r>
    </w:p>
    <w:p w:rsidR="000B1F1B" w:rsidRPr="007F16A8" w:rsidRDefault="000B1F1B" w:rsidP="000B1F1B">
      <w:pPr>
        <w:suppressAutoHyphens/>
        <w:spacing w:before="120"/>
        <w:jc w:val="both"/>
        <w:rPr>
          <w:rFonts w:ascii="Arial Narrow" w:hAnsi="Arial Narrow"/>
          <w:sz w:val="22"/>
          <w:szCs w:val="22"/>
          <w:highlight w:val="red"/>
          <w:lang w:val="tr-TR"/>
        </w:rPr>
      </w:pPr>
    </w:p>
    <w:tbl>
      <w:tblPr>
        <w:tblW w:w="9512" w:type="dxa"/>
        <w:tblInd w:w="93" w:type="dxa"/>
        <w:tblLayout w:type="fixed"/>
        <w:tblLook w:val="0000"/>
      </w:tblPr>
      <w:tblGrid>
        <w:gridCol w:w="3984"/>
        <w:gridCol w:w="869"/>
        <w:gridCol w:w="830"/>
        <w:gridCol w:w="977"/>
        <w:gridCol w:w="972"/>
        <w:gridCol w:w="888"/>
        <w:gridCol w:w="992"/>
      </w:tblGrid>
      <w:tr w:rsidR="000B1F1B" w:rsidRPr="00CF331C" w:rsidTr="00D76313">
        <w:trPr>
          <w:trHeight w:val="270"/>
        </w:trPr>
        <w:tc>
          <w:tcPr>
            <w:tcW w:w="3984" w:type="dxa"/>
            <w:tcBorders>
              <w:top w:val="single" w:sz="4" w:space="0" w:color="auto"/>
              <w:left w:val="nil"/>
              <w:bottom w:val="single" w:sz="4" w:space="0" w:color="auto"/>
              <w:right w:val="nil"/>
            </w:tcBorders>
            <w:vAlign w:val="bottom"/>
          </w:tcPr>
          <w:p w:rsidR="000B1F1B" w:rsidRPr="00016845" w:rsidRDefault="000B1F1B" w:rsidP="00D76313">
            <w:pPr>
              <w:suppressAutoHyphens/>
              <w:jc w:val="both"/>
              <w:rPr>
                <w:rFonts w:ascii="Arial Narrow" w:hAnsi="Arial Narrow"/>
                <w:color w:val="000000"/>
                <w:sz w:val="22"/>
                <w:szCs w:val="22"/>
                <w:lang w:val="tr-TR"/>
              </w:rPr>
            </w:pPr>
            <w:r w:rsidRPr="00016845">
              <w:rPr>
                <w:rFonts w:ascii="Arial Narrow" w:hAnsi="Arial Narrow"/>
                <w:color w:val="000000"/>
                <w:sz w:val="22"/>
                <w:szCs w:val="22"/>
                <w:lang w:val="tr-TR" w:eastAsia="tr-TR"/>
              </w:rPr>
              <w:t> </w:t>
            </w:r>
          </w:p>
        </w:tc>
        <w:tc>
          <w:tcPr>
            <w:tcW w:w="2676" w:type="dxa"/>
            <w:gridSpan w:val="3"/>
            <w:tcBorders>
              <w:top w:val="single" w:sz="4" w:space="0" w:color="auto"/>
              <w:left w:val="nil"/>
              <w:bottom w:val="single" w:sz="4" w:space="0" w:color="auto"/>
              <w:right w:val="nil"/>
            </w:tcBorders>
            <w:vAlign w:val="bottom"/>
          </w:tcPr>
          <w:p w:rsidR="000B1F1B" w:rsidRPr="00CF331C" w:rsidRDefault="000B1F1B" w:rsidP="00D76313">
            <w:pPr>
              <w:suppressAutoHyphens/>
              <w:jc w:val="center"/>
              <w:rPr>
                <w:rFonts w:ascii="Arial Narrow" w:hAnsi="Arial Narrow"/>
                <w:b/>
                <w:bCs/>
                <w:color w:val="000000"/>
                <w:sz w:val="22"/>
                <w:szCs w:val="22"/>
              </w:rPr>
            </w:pPr>
            <w:r w:rsidRPr="00CF331C">
              <w:rPr>
                <w:rFonts w:ascii="Arial Narrow" w:hAnsi="Arial Narrow"/>
                <w:b/>
                <w:bCs/>
                <w:color w:val="000000"/>
                <w:sz w:val="22"/>
                <w:szCs w:val="22"/>
                <w:lang w:val="tr-TR" w:eastAsia="tr-TR"/>
              </w:rPr>
              <w:t>30 Eylül 2014</w:t>
            </w:r>
          </w:p>
        </w:tc>
        <w:tc>
          <w:tcPr>
            <w:tcW w:w="2852" w:type="dxa"/>
            <w:gridSpan w:val="3"/>
            <w:tcBorders>
              <w:top w:val="single" w:sz="4" w:space="0" w:color="auto"/>
              <w:left w:val="nil"/>
              <w:bottom w:val="single" w:sz="4" w:space="0" w:color="auto"/>
              <w:right w:val="nil"/>
            </w:tcBorders>
            <w:vAlign w:val="bottom"/>
          </w:tcPr>
          <w:p w:rsidR="000B1F1B" w:rsidRPr="00CF331C" w:rsidRDefault="000B1F1B" w:rsidP="00D76313">
            <w:pPr>
              <w:suppressAutoHyphens/>
              <w:jc w:val="center"/>
              <w:rPr>
                <w:rFonts w:ascii="Arial Narrow" w:hAnsi="Arial Narrow"/>
                <w:b/>
                <w:bCs/>
                <w:color w:val="000000"/>
                <w:sz w:val="22"/>
                <w:szCs w:val="22"/>
              </w:rPr>
            </w:pPr>
            <w:r w:rsidRPr="00CF331C">
              <w:rPr>
                <w:rFonts w:ascii="Arial Narrow" w:hAnsi="Arial Narrow"/>
                <w:b/>
                <w:bCs/>
                <w:color w:val="000000"/>
                <w:sz w:val="22"/>
                <w:szCs w:val="22"/>
                <w:lang w:val="tr-TR" w:eastAsia="tr-TR"/>
              </w:rPr>
              <w:t>31 Aralık 2013</w:t>
            </w:r>
          </w:p>
        </w:tc>
      </w:tr>
      <w:tr w:rsidR="000B1F1B" w:rsidRPr="00CF331C" w:rsidTr="00D76313">
        <w:trPr>
          <w:trHeight w:val="495"/>
        </w:trPr>
        <w:tc>
          <w:tcPr>
            <w:tcW w:w="3984" w:type="dxa"/>
            <w:tcBorders>
              <w:top w:val="single" w:sz="4" w:space="0" w:color="auto"/>
              <w:left w:val="nil"/>
              <w:bottom w:val="single" w:sz="4" w:space="0" w:color="auto"/>
              <w:right w:val="nil"/>
            </w:tcBorders>
            <w:vAlign w:val="bottom"/>
          </w:tcPr>
          <w:p w:rsidR="000B1F1B" w:rsidRPr="00CF331C" w:rsidRDefault="000B1F1B" w:rsidP="00D76313">
            <w:pPr>
              <w:suppressAutoHyphens/>
              <w:rPr>
                <w:rFonts w:ascii="Arial Narrow" w:hAnsi="Arial Narrow"/>
                <w:b/>
                <w:bCs/>
                <w:color w:val="000000"/>
                <w:sz w:val="22"/>
                <w:szCs w:val="22"/>
              </w:rPr>
            </w:pPr>
          </w:p>
        </w:tc>
        <w:tc>
          <w:tcPr>
            <w:tcW w:w="869"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Maliyet Bedeli</w:t>
            </w:r>
          </w:p>
        </w:tc>
        <w:tc>
          <w:tcPr>
            <w:tcW w:w="830"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Borsa Rayici</w:t>
            </w:r>
          </w:p>
        </w:tc>
        <w:tc>
          <w:tcPr>
            <w:tcW w:w="977"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Kayıtlı Değer</w:t>
            </w:r>
          </w:p>
        </w:tc>
        <w:tc>
          <w:tcPr>
            <w:tcW w:w="972"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Maliyet Bedeli</w:t>
            </w:r>
          </w:p>
        </w:tc>
        <w:tc>
          <w:tcPr>
            <w:tcW w:w="888"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Borsa Rayici</w:t>
            </w:r>
          </w:p>
        </w:tc>
        <w:tc>
          <w:tcPr>
            <w:tcW w:w="992"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lang w:val="tr-TR" w:eastAsia="tr-TR"/>
              </w:rPr>
              <w:t>Kayıtlı Değer</w:t>
            </w:r>
          </w:p>
        </w:tc>
      </w:tr>
      <w:tr w:rsidR="000B1F1B" w:rsidRPr="00CF331C" w:rsidTr="00D76313">
        <w:trPr>
          <w:trHeight w:val="255"/>
        </w:trPr>
        <w:tc>
          <w:tcPr>
            <w:tcW w:w="3984" w:type="dxa"/>
            <w:tcBorders>
              <w:top w:val="single" w:sz="4" w:space="0" w:color="auto"/>
              <w:left w:val="nil"/>
              <w:right w:val="nil"/>
            </w:tcBorders>
            <w:vAlign w:val="bottom"/>
          </w:tcPr>
          <w:p w:rsidR="000B1F1B" w:rsidRPr="00CF331C" w:rsidRDefault="000B1F1B" w:rsidP="00D76313">
            <w:pPr>
              <w:suppressAutoHyphens/>
              <w:rPr>
                <w:rFonts w:ascii="Arial Narrow" w:hAnsi="Arial Narrow"/>
                <w:b/>
                <w:bCs/>
                <w:color w:val="000000"/>
                <w:sz w:val="22"/>
                <w:szCs w:val="22"/>
              </w:rPr>
            </w:pPr>
            <w:r w:rsidRPr="00CF331C">
              <w:rPr>
                <w:rFonts w:ascii="Arial Narrow" w:hAnsi="Arial Narrow"/>
                <w:b/>
                <w:bCs/>
                <w:color w:val="000000"/>
                <w:sz w:val="22"/>
                <w:szCs w:val="22"/>
                <w:lang w:val="tr-TR" w:eastAsia="tr-TR"/>
              </w:rPr>
              <w:t>Satılmaya hazır finansal varlıklar</w:t>
            </w:r>
          </w:p>
        </w:tc>
        <w:tc>
          <w:tcPr>
            <w:tcW w:w="869"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c>
          <w:tcPr>
            <w:tcW w:w="830"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c>
          <w:tcPr>
            <w:tcW w:w="977"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c>
          <w:tcPr>
            <w:tcW w:w="972"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c>
          <w:tcPr>
            <w:tcW w:w="888"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c>
          <w:tcPr>
            <w:tcW w:w="992" w:type="dxa"/>
            <w:tcBorders>
              <w:top w:val="single" w:sz="4" w:space="0" w:color="auto"/>
              <w:left w:val="nil"/>
              <w:right w:val="nil"/>
            </w:tcBorders>
            <w:vAlign w:val="bottom"/>
          </w:tcPr>
          <w:p w:rsidR="000B1F1B" w:rsidRPr="00CF331C" w:rsidRDefault="000B1F1B" w:rsidP="00D76313">
            <w:pPr>
              <w:suppressAutoHyphens/>
              <w:rPr>
                <w:rFonts w:ascii="Arial Narrow" w:hAnsi="Arial Narrow"/>
                <w:color w:val="000000"/>
                <w:sz w:val="22"/>
                <w:szCs w:val="22"/>
              </w:rPr>
            </w:pPr>
          </w:p>
        </w:tc>
      </w:tr>
      <w:tr w:rsidR="000B1F1B" w:rsidRPr="00CF331C" w:rsidTr="00D76313">
        <w:trPr>
          <w:trHeight w:val="255"/>
        </w:trPr>
        <w:tc>
          <w:tcPr>
            <w:tcW w:w="3984" w:type="dxa"/>
            <w:tcBorders>
              <w:top w:val="nil"/>
              <w:left w:val="nil"/>
              <w:bottom w:val="single" w:sz="4" w:space="0" w:color="auto"/>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Türkiye Vakıflar Bankası T.A.O.</w:t>
            </w:r>
          </w:p>
        </w:tc>
        <w:tc>
          <w:tcPr>
            <w:tcW w:w="869"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12.591</w:t>
            </w:r>
          </w:p>
        </w:tc>
        <w:tc>
          <w:tcPr>
            <w:tcW w:w="830"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17.114</w:t>
            </w:r>
          </w:p>
        </w:tc>
        <w:tc>
          <w:tcPr>
            <w:tcW w:w="977"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17.114</w:t>
            </w:r>
          </w:p>
        </w:tc>
        <w:tc>
          <w:tcPr>
            <w:tcW w:w="972"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12.591</w:t>
            </w:r>
          </w:p>
        </w:tc>
        <w:tc>
          <w:tcPr>
            <w:tcW w:w="888"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15.650</w:t>
            </w:r>
          </w:p>
        </w:tc>
        <w:tc>
          <w:tcPr>
            <w:tcW w:w="992" w:type="dxa"/>
            <w:tcBorders>
              <w:top w:val="nil"/>
              <w:left w:val="nil"/>
              <w:bottom w:val="single" w:sz="4" w:space="0" w:color="auto"/>
              <w:right w:val="nil"/>
            </w:tcBorders>
            <w:vAlign w:val="bottom"/>
          </w:tcPr>
          <w:p w:rsidR="000B1F1B" w:rsidRPr="00CF331C" w:rsidRDefault="000B1F1B" w:rsidP="00D76313">
            <w:pPr>
              <w:suppressAutoHyphens/>
              <w:ind w:right="-12"/>
              <w:jc w:val="right"/>
              <w:rPr>
                <w:rFonts w:ascii="Arial Narrow" w:hAnsi="Arial Narrow"/>
                <w:color w:val="000000"/>
                <w:sz w:val="22"/>
                <w:szCs w:val="22"/>
              </w:rPr>
            </w:pPr>
            <w:r w:rsidRPr="00CF331C">
              <w:rPr>
                <w:rFonts w:ascii="Arial Narrow" w:hAnsi="Arial Narrow"/>
                <w:color w:val="000000"/>
                <w:sz w:val="22"/>
                <w:szCs w:val="22"/>
              </w:rPr>
              <w:t>15.650</w:t>
            </w:r>
          </w:p>
        </w:tc>
      </w:tr>
      <w:tr w:rsidR="000B1F1B" w:rsidRPr="00CF331C" w:rsidTr="00D76313">
        <w:trPr>
          <w:trHeight w:val="255"/>
        </w:trPr>
        <w:tc>
          <w:tcPr>
            <w:tcW w:w="3984" w:type="dxa"/>
            <w:tcBorders>
              <w:top w:val="single" w:sz="4" w:space="0" w:color="auto"/>
              <w:left w:val="nil"/>
              <w:bottom w:val="double" w:sz="4" w:space="0" w:color="auto"/>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b/>
                <w:bCs/>
                <w:color w:val="000000"/>
                <w:sz w:val="22"/>
                <w:szCs w:val="22"/>
                <w:lang w:val="tr-TR" w:eastAsia="tr-TR"/>
              </w:rPr>
              <w:t>Satılmaya hazır finansal varlıklar toplamı</w:t>
            </w:r>
          </w:p>
        </w:tc>
        <w:tc>
          <w:tcPr>
            <w:tcW w:w="869"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color w:val="000000"/>
                <w:sz w:val="22"/>
                <w:szCs w:val="22"/>
              </w:rPr>
            </w:pPr>
            <w:r w:rsidRPr="00CF331C">
              <w:rPr>
                <w:rFonts w:ascii="Arial Narrow" w:hAnsi="Arial Narrow"/>
                <w:b/>
                <w:color w:val="000000"/>
                <w:sz w:val="22"/>
                <w:szCs w:val="22"/>
              </w:rPr>
              <w:t>12.591</w:t>
            </w:r>
          </w:p>
        </w:tc>
        <w:tc>
          <w:tcPr>
            <w:tcW w:w="830"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17.114</w:t>
            </w:r>
          </w:p>
        </w:tc>
        <w:tc>
          <w:tcPr>
            <w:tcW w:w="977"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17.114</w:t>
            </w:r>
          </w:p>
        </w:tc>
        <w:tc>
          <w:tcPr>
            <w:tcW w:w="972"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color w:val="000000"/>
                <w:sz w:val="22"/>
                <w:szCs w:val="22"/>
              </w:rPr>
            </w:pPr>
            <w:r w:rsidRPr="00CF331C">
              <w:rPr>
                <w:rFonts w:ascii="Arial Narrow" w:hAnsi="Arial Narrow"/>
                <w:b/>
                <w:color w:val="000000"/>
                <w:sz w:val="22"/>
                <w:szCs w:val="22"/>
              </w:rPr>
              <w:t>12.591</w:t>
            </w:r>
          </w:p>
        </w:tc>
        <w:tc>
          <w:tcPr>
            <w:tcW w:w="888"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15.650</w:t>
            </w:r>
          </w:p>
        </w:tc>
        <w:tc>
          <w:tcPr>
            <w:tcW w:w="992" w:type="dxa"/>
            <w:tcBorders>
              <w:top w:val="single" w:sz="4" w:space="0" w:color="auto"/>
              <w:left w:val="nil"/>
              <w:bottom w:val="double" w:sz="4" w:space="0" w:color="auto"/>
              <w:right w:val="nil"/>
            </w:tcBorders>
            <w:vAlign w:val="bottom"/>
          </w:tcPr>
          <w:p w:rsidR="000B1F1B" w:rsidRPr="00CF331C" w:rsidRDefault="000B1F1B" w:rsidP="00D76313">
            <w:pPr>
              <w:suppressAutoHyphens/>
              <w:ind w:right="-12"/>
              <w:jc w:val="right"/>
              <w:rPr>
                <w:rFonts w:ascii="Arial Narrow" w:hAnsi="Arial Narrow"/>
                <w:b/>
                <w:bCs/>
                <w:color w:val="000000"/>
                <w:sz w:val="22"/>
                <w:szCs w:val="22"/>
              </w:rPr>
            </w:pPr>
            <w:r w:rsidRPr="00CF331C">
              <w:rPr>
                <w:rFonts w:ascii="Arial Narrow" w:hAnsi="Arial Narrow"/>
                <w:b/>
                <w:bCs/>
                <w:color w:val="000000"/>
                <w:sz w:val="22"/>
                <w:szCs w:val="22"/>
              </w:rPr>
              <w:t>15.650</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b/>
                <w:bCs/>
                <w:color w:val="000000"/>
                <w:sz w:val="22"/>
                <w:szCs w:val="22"/>
              </w:rPr>
            </w:pPr>
            <w:r w:rsidRPr="00CF331C">
              <w:rPr>
                <w:rFonts w:ascii="Arial Narrow" w:hAnsi="Arial Narrow"/>
                <w:b/>
                <w:bCs/>
                <w:color w:val="000000"/>
                <w:sz w:val="22"/>
                <w:szCs w:val="22"/>
              </w:rPr>
              <w:t>Bağlı Menkul Kıymetler</w:t>
            </w:r>
          </w:p>
        </w:tc>
        <w:tc>
          <w:tcPr>
            <w:tcW w:w="869"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83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977" w:type="dxa"/>
            <w:tcBorders>
              <w:top w:val="nil"/>
              <w:left w:val="nil"/>
              <w:bottom w:val="nil"/>
              <w:right w:val="nil"/>
            </w:tcBorders>
            <w:vAlign w:val="bottom"/>
          </w:tcPr>
          <w:p w:rsidR="000B1F1B" w:rsidRPr="00CF331C" w:rsidRDefault="000B1F1B" w:rsidP="00D76313">
            <w:pPr>
              <w:suppressAutoHyphens/>
              <w:ind w:right="-12"/>
              <w:jc w:val="right"/>
              <w:rPr>
                <w:rFonts w:ascii="Arial Narrow" w:hAnsi="Arial Narrow"/>
                <w:color w:val="000000"/>
                <w:sz w:val="22"/>
                <w:szCs w:val="22"/>
              </w:rPr>
            </w:pP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992" w:type="dxa"/>
            <w:tcBorders>
              <w:top w:val="nil"/>
              <w:left w:val="nil"/>
              <w:bottom w:val="nil"/>
              <w:right w:val="nil"/>
            </w:tcBorders>
            <w:vAlign w:val="bottom"/>
          </w:tcPr>
          <w:p w:rsidR="000B1F1B" w:rsidRPr="00CF331C" w:rsidRDefault="000B1F1B" w:rsidP="00D76313">
            <w:pPr>
              <w:suppressAutoHyphens/>
              <w:ind w:right="-12"/>
              <w:jc w:val="right"/>
              <w:rPr>
                <w:rFonts w:ascii="Arial Narrow" w:hAnsi="Arial Narrow"/>
                <w:color w:val="000000"/>
                <w:sz w:val="22"/>
                <w:szCs w:val="22"/>
              </w:rPr>
            </w:pP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Tarım Sigortaları Havuz İşletmesi A.Ş.</w:t>
            </w:r>
          </w:p>
        </w:tc>
        <w:tc>
          <w:tcPr>
            <w:tcW w:w="869"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211.320</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211.320</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220.125</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220.125</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Tüdaş A.Ş.</w:t>
            </w:r>
          </w:p>
        </w:tc>
        <w:tc>
          <w:tcPr>
            <w:tcW w:w="869"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89.545</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89.545</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89.545</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89.545</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Pulcuoğlu Pamuk San. ve Tic. A.Ş.</w:t>
            </w:r>
          </w:p>
        </w:tc>
        <w:tc>
          <w:tcPr>
            <w:tcW w:w="869"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46.688</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46.688</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46.688</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46.688</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lang w:val="fi-FI"/>
              </w:rPr>
            </w:pPr>
            <w:r w:rsidRPr="00CF331C">
              <w:rPr>
                <w:rFonts w:ascii="Arial Narrow" w:hAnsi="Arial Narrow"/>
                <w:color w:val="000000"/>
                <w:sz w:val="22"/>
                <w:szCs w:val="22"/>
                <w:lang w:val="tr-TR" w:eastAsia="tr-TR"/>
              </w:rPr>
              <w:t>Manisa Yem Sanayi A.Ş.</w:t>
            </w:r>
          </w:p>
        </w:tc>
        <w:tc>
          <w:tcPr>
            <w:tcW w:w="869"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167.897</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167.897</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167.897</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167.897</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Kütahya Manyezit İşletmeleri A.Ş.</w:t>
            </w:r>
          </w:p>
        </w:tc>
        <w:tc>
          <w:tcPr>
            <w:tcW w:w="869"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17.784</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3151D0" w:rsidRDefault="000B1F1B" w:rsidP="00D76313">
            <w:pPr>
              <w:suppressAutoHyphens/>
              <w:jc w:val="right"/>
              <w:rPr>
                <w:rFonts w:ascii="Arial Narrow" w:hAnsi="Arial Narrow"/>
                <w:color w:val="000000"/>
                <w:sz w:val="22"/>
                <w:szCs w:val="22"/>
              </w:rPr>
            </w:pPr>
            <w:r w:rsidRPr="003151D0">
              <w:rPr>
                <w:rFonts w:ascii="Arial Narrow" w:hAnsi="Arial Narrow"/>
                <w:color w:val="000000"/>
                <w:sz w:val="22"/>
                <w:szCs w:val="22"/>
                <w:lang w:val="tr-TR"/>
              </w:rPr>
              <w:t>17.784</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17.784</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17.784</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Türkiye Petrolleri A.O.</w:t>
            </w:r>
          </w:p>
        </w:tc>
        <w:tc>
          <w:tcPr>
            <w:tcW w:w="869"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159.390</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159.390</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159.390</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159.390</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rPr>
            </w:pPr>
            <w:r w:rsidRPr="00CF331C">
              <w:rPr>
                <w:rFonts w:ascii="Arial Narrow" w:hAnsi="Arial Narrow"/>
                <w:color w:val="000000"/>
                <w:sz w:val="22"/>
                <w:szCs w:val="22"/>
                <w:lang w:val="tr-TR" w:eastAsia="tr-TR"/>
              </w:rPr>
              <w:t>Miltaş Turizm İnşaat Tic. A.Ş.</w:t>
            </w:r>
          </w:p>
        </w:tc>
        <w:tc>
          <w:tcPr>
            <w:tcW w:w="869"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10.000</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10.000</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19.284</w:t>
            </w: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lang w:val="tr-TR"/>
              </w:rPr>
              <w:t>19.284</w:t>
            </w:r>
          </w:p>
        </w:tc>
      </w:tr>
      <w:tr w:rsidR="000B1F1B" w:rsidRPr="00CF331C" w:rsidTr="00D76313">
        <w:trPr>
          <w:trHeight w:val="255"/>
        </w:trPr>
        <w:tc>
          <w:tcPr>
            <w:tcW w:w="3984" w:type="dxa"/>
            <w:tcBorders>
              <w:top w:val="single" w:sz="4" w:space="0" w:color="auto"/>
              <w:left w:val="nil"/>
              <w:bottom w:val="single" w:sz="4" w:space="0" w:color="auto"/>
              <w:right w:val="nil"/>
            </w:tcBorders>
            <w:vAlign w:val="bottom"/>
          </w:tcPr>
          <w:p w:rsidR="000B1F1B" w:rsidRPr="00CF331C" w:rsidRDefault="000B1F1B" w:rsidP="00D76313">
            <w:pPr>
              <w:suppressAutoHyphens/>
              <w:rPr>
                <w:rFonts w:ascii="Arial Narrow" w:hAnsi="Arial Narrow"/>
                <w:b/>
                <w:bCs/>
                <w:color w:val="000000"/>
                <w:sz w:val="22"/>
                <w:szCs w:val="22"/>
                <w:lang w:val="es-ES"/>
              </w:rPr>
            </w:pPr>
            <w:r w:rsidRPr="00CF331C">
              <w:rPr>
                <w:rFonts w:ascii="Arial Narrow" w:hAnsi="Arial Narrow"/>
                <w:b/>
                <w:bCs/>
                <w:color w:val="000000"/>
                <w:sz w:val="22"/>
                <w:szCs w:val="22"/>
                <w:lang w:val="tr-TR" w:eastAsia="tr-TR"/>
              </w:rPr>
              <w:t>Bağlı Menkul Kıymetler toplamı</w:t>
            </w:r>
          </w:p>
        </w:tc>
        <w:tc>
          <w:tcPr>
            <w:tcW w:w="869" w:type="dxa"/>
            <w:tcBorders>
              <w:top w:val="single" w:sz="4" w:space="0" w:color="auto"/>
              <w:left w:val="nil"/>
              <w:bottom w:val="single" w:sz="4" w:space="0" w:color="auto"/>
              <w:right w:val="nil"/>
            </w:tcBorders>
            <w:vAlign w:val="bottom"/>
          </w:tcPr>
          <w:p w:rsidR="000B1F1B" w:rsidRPr="002A24F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702.624</w:t>
            </w:r>
          </w:p>
        </w:tc>
        <w:tc>
          <w:tcPr>
            <w:tcW w:w="830" w:type="dxa"/>
            <w:tcBorders>
              <w:top w:val="single" w:sz="4" w:space="0" w:color="auto"/>
              <w:left w:val="nil"/>
              <w:bottom w:val="single" w:sz="4" w:space="0" w:color="auto"/>
              <w:right w:val="nil"/>
            </w:tcBorders>
            <w:vAlign w:val="bottom"/>
          </w:tcPr>
          <w:p w:rsidR="000B1F1B" w:rsidRPr="002A24F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w:t>
            </w:r>
          </w:p>
        </w:tc>
        <w:tc>
          <w:tcPr>
            <w:tcW w:w="977" w:type="dxa"/>
            <w:tcBorders>
              <w:top w:val="single" w:sz="4" w:space="0" w:color="auto"/>
              <w:left w:val="nil"/>
              <w:bottom w:val="single" w:sz="4" w:space="0" w:color="auto"/>
              <w:right w:val="nil"/>
            </w:tcBorders>
            <w:vAlign w:val="bottom"/>
          </w:tcPr>
          <w:p w:rsidR="000B1F1B" w:rsidRPr="002A24F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702.624</w:t>
            </w:r>
          </w:p>
        </w:tc>
        <w:tc>
          <w:tcPr>
            <w:tcW w:w="972"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720.713</w:t>
            </w:r>
          </w:p>
        </w:tc>
        <w:tc>
          <w:tcPr>
            <w:tcW w:w="888"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w:t>
            </w:r>
          </w:p>
        </w:tc>
        <w:tc>
          <w:tcPr>
            <w:tcW w:w="992"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625.713</w:t>
            </w:r>
          </w:p>
        </w:tc>
      </w:tr>
      <w:tr w:rsidR="000B1F1B" w:rsidRPr="00CF331C" w:rsidTr="00D76313">
        <w:trPr>
          <w:trHeight w:val="255"/>
        </w:trPr>
        <w:tc>
          <w:tcPr>
            <w:tcW w:w="3984" w:type="dxa"/>
            <w:tcBorders>
              <w:top w:val="nil"/>
              <w:left w:val="nil"/>
              <w:bottom w:val="nil"/>
              <w:right w:val="nil"/>
            </w:tcBorders>
            <w:vAlign w:val="bottom"/>
          </w:tcPr>
          <w:p w:rsidR="000B1F1B" w:rsidRPr="00CF331C" w:rsidRDefault="000B1F1B" w:rsidP="00D76313">
            <w:pPr>
              <w:suppressAutoHyphens/>
              <w:rPr>
                <w:rFonts w:ascii="Arial Narrow" w:hAnsi="Arial Narrow"/>
                <w:color w:val="000000"/>
                <w:sz w:val="22"/>
                <w:szCs w:val="22"/>
                <w:lang w:val="tr-TR"/>
              </w:rPr>
            </w:pPr>
            <w:r w:rsidRPr="00CF331C">
              <w:rPr>
                <w:rFonts w:ascii="Arial Narrow" w:hAnsi="Arial Narrow"/>
                <w:color w:val="000000"/>
                <w:sz w:val="22"/>
                <w:szCs w:val="22"/>
                <w:lang w:val="tr-TR"/>
              </w:rPr>
              <w:t>Bağlı menkul kıymet değer düşüklüğü karşılığı</w:t>
            </w:r>
          </w:p>
        </w:tc>
        <w:tc>
          <w:tcPr>
            <w:tcW w:w="869"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830" w:type="dxa"/>
            <w:tcBorders>
              <w:top w:val="nil"/>
              <w:left w:val="nil"/>
              <w:bottom w:val="nil"/>
              <w:right w:val="nil"/>
            </w:tcBorders>
            <w:vAlign w:val="bottom"/>
          </w:tcPr>
          <w:p w:rsidR="000B1F1B" w:rsidRPr="002A24F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c>
          <w:tcPr>
            <w:tcW w:w="977" w:type="dxa"/>
            <w:tcBorders>
              <w:top w:val="nil"/>
              <w:left w:val="nil"/>
              <w:bottom w:val="nil"/>
              <w:right w:val="nil"/>
            </w:tcBorders>
            <w:noWrap/>
            <w:vAlign w:val="bottom"/>
          </w:tcPr>
          <w:p w:rsidR="000B1F1B" w:rsidRPr="002A24F4" w:rsidRDefault="000B1F1B" w:rsidP="00D76313">
            <w:pPr>
              <w:suppressAutoHyphens/>
              <w:ind w:right="-12"/>
              <w:jc w:val="right"/>
              <w:rPr>
                <w:rFonts w:ascii="Arial Narrow" w:hAnsi="Arial Narrow"/>
                <w:sz w:val="22"/>
                <w:szCs w:val="22"/>
              </w:rPr>
            </w:pPr>
            <w:r>
              <w:rPr>
                <w:rFonts w:ascii="Arial Narrow" w:hAnsi="Arial Narrow"/>
                <w:sz w:val="22"/>
                <w:szCs w:val="22"/>
              </w:rPr>
              <w:t>(481.304)</w:t>
            </w:r>
          </w:p>
        </w:tc>
        <w:tc>
          <w:tcPr>
            <w:tcW w:w="972"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888"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p>
        </w:tc>
        <w:tc>
          <w:tcPr>
            <w:tcW w:w="992" w:type="dxa"/>
            <w:tcBorders>
              <w:top w:val="nil"/>
              <w:left w:val="nil"/>
              <w:bottom w:val="nil"/>
              <w:right w:val="nil"/>
            </w:tcBorders>
            <w:noWrap/>
            <w:vAlign w:val="bottom"/>
          </w:tcPr>
          <w:p w:rsidR="000B1F1B" w:rsidRPr="00CF331C" w:rsidRDefault="000B1F1B" w:rsidP="00D76313">
            <w:pPr>
              <w:suppressAutoHyphens/>
              <w:ind w:right="-12"/>
              <w:jc w:val="right"/>
              <w:rPr>
                <w:rFonts w:ascii="Arial Narrow" w:hAnsi="Arial Narrow"/>
                <w:sz w:val="22"/>
                <w:szCs w:val="22"/>
              </w:rPr>
            </w:pPr>
            <w:r w:rsidRPr="00CF331C">
              <w:rPr>
                <w:rFonts w:ascii="Arial Narrow" w:hAnsi="Arial Narrow"/>
                <w:sz w:val="22"/>
                <w:szCs w:val="22"/>
              </w:rPr>
              <w:t>(500.588)</w:t>
            </w:r>
          </w:p>
        </w:tc>
      </w:tr>
      <w:tr w:rsidR="000B1F1B" w:rsidRPr="007F16A8" w:rsidTr="00D76313">
        <w:trPr>
          <w:trHeight w:val="270"/>
        </w:trPr>
        <w:tc>
          <w:tcPr>
            <w:tcW w:w="3984" w:type="dxa"/>
            <w:tcBorders>
              <w:top w:val="single" w:sz="4" w:space="0" w:color="auto"/>
              <w:left w:val="nil"/>
              <w:bottom w:val="single" w:sz="4" w:space="0" w:color="auto"/>
              <w:right w:val="nil"/>
            </w:tcBorders>
            <w:vAlign w:val="bottom"/>
          </w:tcPr>
          <w:p w:rsidR="000B1F1B" w:rsidRPr="00CF331C" w:rsidRDefault="000B1F1B" w:rsidP="00D76313">
            <w:pPr>
              <w:suppressAutoHyphens/>
              <w:rPr>
                <w:rFonts w:ascii="Arial Narrow" w:hAnsi="Arial Narrow"/>
                <w:b/>
                <w:bCs/>
                <w:color w:val="000000"/>
                <w:sz w:val="22"/>
                <w:szCs w:val="22"/>
                <w:lang w:val="tr-TR"/>
              </w:rPr>
            </w:pPr>
            <w:r w:rsidRPr="00CF331C">
              <w:rPr>
                <w:rFonts w:ascii="Arial Narrow" w:hAnsi="Arial Narrow"/>
                <w:b/>
                <w:bCs/>
                <w:color w:val="000000"/>
                <w:sz w:val="22"/>
                <w:szCs w:val="22"/>
                <w:lang w:val="tr-TR" w:eastAsia="tr-TR"/>
              </w:rPr>
              <w:t>Bağlı Menkul Kıymetler toplamı, net</w:t>
            </w:r>
          </w:p>
        </w:tc>
        <w:tc>
          <w:tcPr>
            <w:tcW w:w="869" w:type="dxa"/>
            <w:tcBorders>
              <w:top w:val="single" w:sz="4" w:space="0" w:color="auto"/>
              <w:left w:val="nil"/>
              <w:bottom w:val="single" w:sz="4" w:space="0" w:color="auto"/>
              <w:right w:val="nil"/>
            </w:tcBorders>
            <w:vAlign w:val="bottom"/>
          </w:tcPr>
          <w:p w:rsidR="000B1F1B" w:rsidRPr="002A24F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702.624</w:t>
            </w:r>
          </w:p>
        </w:tc>
        <w:tc>
          <w:tcPr>
            <w:tcW w:w="830" w:type="dxa"/>
            <w:tcBorders>
              <w:top w:val="single" w:sz="4" w:space="0" w:color="auto"/>
              <w:left w:val="nil"/>
              <w:bottom w:val="single" w:sz="4" w:space="0" w:color="auto"/>
              <w:right w:val="nil"/>
            </w:tcBorders>
            <w:vAlign w:val="bottom"/>
          </w:tcPr>
          <w:p w:rsidR="000B1F1B" w:rsidRPr="002A24F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w:t>
            </w:r>
          </w:p>
        </w:tc>
        <w:tc>
          <w:tcPr>
            <w:tcW w:w="977" w:type="dxa"/>
            <w:tcBorders>
              <w:top w:val="single" w:sz="4" w:space="0" w:color="auto"/>
              <w:left w:val="nil"/>
              <w:bottom w:val="single" w:sz="4" w:space="0" w:color="auto"/>
              <w:right w:val="nil"/>
            </w:tcBorders>
            <w:vAlign w:val="bottom"/>
          </w:tcPr>
          <w:p w:rsidR="000B1F1B" w:rsidRPr="002A24F4" w:rsidRDefault="000B1F1B" w:rsidP="00D76313">
            <w:pPr>
              <w:suppressAutoHyphens/>
              <w:ind w:right="-12"/>
              <w:jc w:val="right"/>
              <w:rPr>
                <w:rFonts w:ascii="Arial Narrow" w:hAnsi="Arial Narrow"/>
                <w:b/>
                <w:bCs/>
                <w:color w:val="000000"/>
                <w:sz w:val="22"/>
                <w:szCs w:val="22"/>
              </w:rPr>
            </w:pPr>
            <w:r>
              <w:rPr>
                <w:rFonts w:ascii="Arial Narrow" w:hAnsi="Arial Narrow"/>
                <w:b/>
                <w:bCs/>
                <w:color w:val="000000"/>
                <w:sz w:val="22"/>
                <w:szCs w:val="22"/>
              </w:rPr>
              <w:t>221.320</w:t>
            </w:r>
          </w:p>
        </w:tc>
        <w:tc>
          <w:tcPr>
            <w:tcW w:w="972"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720.713</w:t>
            </w:r>
          </w:p>
        </w:tc>
        <w:tc>
          <w:tcPr>
            <w:tcW w:w="888"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w:t>
            </w:r>
          </w:p>
        </w:tc>
        <w:tc>
          <w:tcPr>
            <w:tcW w:w="992" w:type="dxa"/>
            <w:tcBorders>
              <w:top w:val="single" w:sz="4" w:space="0" w:color="auto"/>
              <w:left w:val="nil"/>
              <w:bottom w:val="single" w:sz="4" w:space="0" w:color="auto"/>
              <w:right w:val="nil"/>
            </w:tcBorders>
            <w:vAlign w:val="bottom"/>
          </w:tcPr>
          <w:p w:rsidR="000B1F1B" w:rsidRPr="008E5E43" w:rsidRDefault="000B1F1B" w:rsidP="00D76313">
            <w:pPr>
              <w:suppressAutoHyphens/>
              <w:ind w:right="-12"/>
              <w:jc w:val="right"/>
              <w:rPr>
                <w:rFonts w:ascii="Arial Narrow" w:hAnsi="Arial Narrow"/>
                <w:b/>
                <w:bCs/>
                <w:color w:val="000000"/>
                <w:sz w:val="22"/>
                <w:szCs w:val="22"/>
              </w:rPr>
            </w:pPr>
            <w:r w:rsidRPr="00CF331C">
              <w:rPr>
                <w:rFonts w:ascii="Arial Narrow" w:hAnsi="Arial Narrow"/>
                <w:b/>
                <w:bCs/>
                <w:color w:val="000000"/>
                <w:sz w:val="22"/>
                <w:szCs w:val="22"/>
              </w:rPr>
              <w:t>220.125</w:t>
            </w:r>
          </w:p>
        </w:tc>
      </w:tr>
      <w:tr w:rsidR="000B1F1B" w:rsidRPr="007F16A8" w:rsidTr="00D76313">
        <w:trPr>
          <w:trHeight w:val="270"/>
        </w:trPr>
        <w:tc>
          <w:tcPr>
            <w:tcW w:w="3984" w:type="dxa"/>
            <w:tcBorders>
              <w:top w:val="single" w:sz="4" w:space="0" w:color="auto"/>
              <w:left w:val="nil"/>
              <w:bottom w:val="double" w:sz="6" w:space="0" w:color="auto"/>
              <w:right w:val="nil"/>
            </w:tcBorders>
            <w:vAlign w:val="bottom"/>
          </w:tcPr>
          <w:p w:rsidR="000B1F1B" w:rsidRPr="00CF331C" w:rsidRDefault="000B1F1B" w:rsidP="00D76313">
            <w:pPr>
              <w:suppressAutoHyphens/>
              <w:rPr>
                <w:rFonts w:ascii="Arial Narrow" w:hAnsi="Arial Narrow"/>
                <w:b/>
                <w:bCs/>
                <w:color w:val="000000"/>
                <w:sz w:val="22"/>
                <w:szCs w:val="22"/>
                <w:lang w:val="tr-TR" w:eastAsia="tr-TR"/>
              </w:rPr>
            </w:pPr>
          </w:p>
        </w:tc>
        <w:tc>
          <w:tcPr>
            <w:tcW w:w="869" w:type="dxa"/>
            <w:tcBorders>
              <w:top w:val="single" w:sz="4" w:space="0" w:color="auto"/>
              <w:left w:val="nil"/>
              <w:bottom w:val="double" w:sz="6" w:space="0" w:color="auto"/>
              <w:right w:val="nil"/>
            </w:tcBorders>
            <w:vAlign w:val="bottom"/>
          </w:tcPr>
          <w:p w:rsidR="000B1F1B" w:rsidRDefault="000B1F1B" w:rsidP="00D76313">
            <w:pPr>
              <w:suppressAutoHyphens/>
              <w:jc w:val="right"/>
              <w:rPr>
                <w:rFonts w:ascii="Arial Narrow" w:hAnsi="Arial Narrow"/>
                <w:b/>
                <w:bCs/>
                <w:color w:val="000000"/>
                <w:sz w:val="22"/>
                <w:szCs w:val="22"/>
              </w:rPr>
            </w:pPr>
          </w:p>
        </w:tc>
        <w:tc>
          <w:tcPr>
            <w:tcW w:w="830" w:type="dxa"/>
            <w:tcBorders>
              <w:top w:val="single" w:sz="4" w:space="0" w:color="auto"/>
              <w:left w:val="nil"/>
              <w:bottom w:val="double" w:sz="6" w:space="0" w:color="auto"/>
              <w:right w:val="nil"/>
            </w:tcBorders>
            <w:vAlign w:val="bottom"/>
          </w:tcPr>
          <w:p w:rsidR="000B1F1B" w:rsidRDefault="000B1F1B" w:rsidP="00D76313">
            <w:pPr>
              <w:suppressAutoHyphens/>
              <w:jc w:val="right"/>
              <w:rPr>
                <w:rFonts w:ascii="Arial Narrow" w:hAnsi="Arial Narrow"/>
                <w:b/>
                <w:bCs/>
                <w:color w:val="000000"/>
                <w:sz w:val="22"/>
                <w:szCs w:val="22"/>
              </w:rPr>
            </w:pPr>
          </w:p>
        </w:tc>
        <w:tc>
          <w:tcPr>
            <w:tcW w:w="977" w:type="dxa"/>
            <w:tcBorders>
              <w:top w:val="single" w:sz="4" w:space="0" w:color="auto"/>
              <w:left w:val="nil"/>
              <w:bottom w:val="double" w:sz="6" w:space="0" w:color="auto"/>
              <w:right w:val="nil"/>
            </w:tcBorders>
            <w:vAlign w:val="bottom"/>
          </w:tcPr>
          <w:p w:rsidR="000B1F1B" w:rsidRDefault="000B1F1B" w:rsidP="00D76313">
            <w:pPr>
              <w:suppressAutoHyphens/>
              <w:ind w:right="-12"/>
              <w:jc w:val="right"/>
              <w:rPr>
                <w:rFonts w:ascii="Arial Narrow" w:hAnsi="Arial Narrow"/>
                <w:b/>
                <w:bCs/>
                <w:color w:val="000000"/>
                <w:sz w:val="22"/>
                <w:szCs w:val="22"/>
              </w:rPr>
            </w:pPr>
          </w:p>
        </w:tc>
        <w:tc>
          <w:tcPr>
            <w:tcW w:w="972" w:type="dxa"/>
            <w:tcBorders>
              <w:top w:val="single" w:sz="4" w:space="0" w:color="auto"/>
              <w:left w:val="nil"/>
              <w:bottom w:val="double" w:sz="6"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p>
        </w:tc>
        <w:tc>
          <w:tcPr>
            <w:tcW w:w="888" w:type="dxa"/>
            <w:tcBorders>
              <w:top w:val="single" w:sz="4" w:space="0" w:color="auto"/>
              <w:left w:val="nil"/>
              <w:bottom w:val="double" w:sz="6"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p>
        </w:tc>
        <w:tc>
          <w:tcPr>
            <w:tcW w:w="992" w:type="dxa"/>
            <w:tcBorders>
              <w:top w:val="single" w:sz="4" w:space="0" w:color="auto"/>
              <w:left w:val="nil"/>
              <w:bottom w:val="double" w:sz="6" w:space="0" w:color="auto"/>
              <w:right w:val="nil"/>
            </w:tcBorders>
            <w:vAlign w:val="bottom"/>
          </w:tcPr>
          <w:p w:rsidR="000B1F1B" w:rsidRPr="00CF331C" w:rsidRDefault="000B1F1B" w:rsidP="00D76313">
            <w:pPr>
              <w:suppressAutoHyphens/>
              <w:ind w:right="-12"/>
              <w:jc w:val="right"/>
              <w:rPr>
                <w:rFonts w:ascii="Arial Narrow" w:hAnsi="Arial Narrow"/>
                <w:b/>
                <w:bCs/>
                <w:color w:val="000000"/>
                <w:sz w:val="22"/>
                <w:szCs w:val="22"/>
              </w:rPr>
            </w:pPr>
          </w:p>
        </w:tc>
      </w:tr>
    </w:tbl>
    <w:p w:rsidR="000B1F1B" w:rsidRPr="00016845" w:rsidRDefault="000B1F1B" w:rsidP="000B1F1B">
      <w:pPr>
        <w:numPr>
          <w:ilvl w:val="0"/>
          <w:numId w:val="15"/>
        </w:numPr>
        <w:suppressAutoHyphens/>
        <w:spacing w:after="200"/>
        <w:rPr>
          <w:rFonts w:ascii="Arial Narrow" w:hAnsi="Arial Narrow"/>
          <w:b/>
          <w:sz w:val="26"/>
          <w:szCs w:val="26"/>
          <w:lang w:val="tr-TR"/>
        </w:rPr>
      </w:pPr>
      <w:r w:rsidRPr="00016845">
        <w:rPr>
          <w:rFonts w:ascii="Arial Narrow" w:hAnsi="Arial Narrow"/>
          <w:b/>
          <w:sz w:val="26"/>
          <w:szCs w:val="26"/>
          <w:lang w:val="tr-TR"/>
        </w:rPr>
        <w:lastRenderedPageBreak/>
        <w:t xml:space="preserve">Finansal varlıklar </w:t>
      </w:r>
      <w:r w:rsidRPr="00016845">
        <w:rPr>
          <w:rFonts w:ascii="Arial Narrow" w:hAnsi="Arial Narrow"/>
          <w:i/>
          <w:sz w:val="26"/>
          <w:szCs w:val="26"/>
          <w:lang w:val="tr-TR"/>
        </w:rPr>
        <w:t>(devamı)</w:t>
      </w:r>
    </w:p>
    <w:p w:rsidR="000B1F1B" w:rsidRPr="00016845" w:rsidRDefault="000B1F1B" w:rsidP="000B1F1B">
      <w:pPr>
        <w:suppressAutoHyphens/>
        <w:spacing w:before="160" w:after="120"/>
        <w:jc w:val="both"/>
        <w:rPr>
          <w:rFonts w:ascii="Arial Narrow" w:hAnsi="Arial Narrow"/>
          <w:sz w:val="22"/>
          <w:szCs w:val="22"/>
          <w:lang w:val="tr-TR" w:eastAsia="tr-TR"/>
        </w:rPr>
      </w:pPr>
      <w:r w:rsidRPr="008E5E43">
        <w:rPr>
          <w:rFonts w:ascii="Arial Narrow" w:hAnsi="Arial Narrow"/>
          <w:sz w:val="22"/>
          <w:szCs w:val="22"/>
          <w:lang w:val="tr-TR" w:eastAsia="tr-TR"/>
        </w:rPr>
        <w:t xml:space="preserve">Şirket’in satılmaya hazır finansal varlıklar altında sınıflandırdığı halka açık olmayan hisselerden kaynaklanan </w:t>
      </w:r>
      <w:r>
        <w:rPr>
          <w:rFonts w:ascii="Arial Narrow" w:hAnsi="Arial Narrow"/>
          <w:sz w:val="22"/>
          <w:szCs w:val="22"/>
          <w:lang w:val="tr-TR" w:eastAsia="tr-TR"/>
        </w:rPr>
        <w:t>481.304</w:t>
      </w:r>
      <w:r w:rsidRPr="00CF331C">
        <w:rPr>
          <w:rFonts w:ascii="Arial Narrow" w:hAnsi="Arial Narrow"/>
          <w:sz w:val="22"/>
          <w:szCs w:val="22"/>
          <w:lang w:val="tr-TR" w:eastAsia="tr-TR"/>
        </w:rPr>
        <w:t xml:space="preserve"> TL tutarında değer düşüklüğü bulunmaktadır.</w:t>
      </w:r>
    </w:p>
    <w:p w:rsidR="000B1F1B" w:rsidRPr="00016845" w:rsidRDefault="000B1F1B" w:rsidP="000B1F1B">
      <w:pPr>
        <w:pStyle w:val="Liste2"/>
        <w:tabs>
          <w:tab w:val="left" w:pos="3304"/>
        </w:tabs>
        <w:suppressAutoHyphens/>
        <w:ind w:left="0" w:right="16" w:firstLine="0"/>
        <w:jc w:val="both"/>
        <w:rPr>
          <w:rFonts w:ascii="Arial Narrow" w:hAnsi="Arial Narrow"/>
          <w:sz w:val="22"/>
          <w:szCs w:val="22"/>
        </w:rPr>
      </w:pPr>
      <w:r w:rsidRPr="00016845">
        <w:rPr>
          <w:rFonts w:ascii="Arial Narrow" w:hAnsi="Arial Narrow"/>
          <w:sz w:val="22"/>
          <w:szCs w:val="22"/>
        </w:rPr>
        <w:t xml:space="preserve">Şirket’in dönem içinde ihraç edilen hisse senedi dışındaki menkul kıymetleri ve yıl içinde itfa edilen borçlanmayı temsil eden menkul kıymetleri bulunmamaktadır. </w:t>
      </w:r>
    </w:p>
    <w:p w:rsidR="000B1F1B" w:rsidRPr="00016845" w:rsidRDefault="000B1F1B" w:rsidP="000B1F1B">
      <w:pPr>
        <w:pStyle w:val="Liste2"/>
        <w:tabs>
          <w:tab w:val="left" w:pos="3304"/>
        </w:tabs>
        <w:suppressAutoHyphens/>
        <w:spacing w:before="120"/>
        <w:ind w:left="0" w:right="28" w:firstLine="0"/>
        <w:jc w:val="both"/>
        <w:rPr>
          <w:rFonts w:ascii="Arial Narrow" w:hAnsi="Arial Narrow"/>
          <w:sz w:val="22"/>
          <w:szCs w:val="22"/>
        </w:rPr>
      </w:pPr>
      <w:r w:rsidRPr="00016845">
        <w:rPr>
          <w:rFonts w:ascii="Arial Narrow" w:hAnsi="Arial Narrow"/>
          <w:sz w:val="22"/>
          <w:szCs w:val="22"/>
        </w:rPr>
        <w:t>Menkul kıymetleri için ayırmış olduğu ve bağlı menkul kıymetler grubu içinde yer alıp işletmenin ortakları, iştirakleri ve bağlı ortaklıklar tarafından çıkarılmış bulunan menkul kıymet bulunmamaktadır.</w:t>
      </w:r>
    </w:p>
    <w:p w:rsidR="000B1F1B" w:rsidRPr="00016845" w:rsidRDefault="000B1F1B" w:rsidP="000B1F1B">
      <w:pPr>
        <w:suppressAutoHyphens/>
        <w:spacing w:before="160" w:after="120"/>
        <w:jc w:val="both"/>
        <w:rPr>
          <w:rFonts w:ascii="Arial Narrow" w:hAnsi="Arial Narrow"/>
          <w:sz w:val="22"/>
          <w:szCs w:val="22"/>
          <w:lang w:val="tr-TR"/>
        </w:rPr>
      </w:pPr>
      <w:r w:rsidRPr="00016845">
        <w:rPr>
          <w:rFonts w:ascii="Arial Narrow" w:hAnsi="Arial Narrow"/>
          <w:sz w:val="22"/>
          <w:szCs w:val="22"/>
          <w:lang w:val="tr-TR"/>
        </w:rPr>
        <w:t>Finansal varlıklarda son üç yılda meydana gelen değer artışları:</w:t>
      </w:r>
    </w:p>
    <w:p w:rsidR="000B1F1B" w:rsidRPr="00016845" w:rsidRDefault="000B1F1B" w:rsidP="000B1F1B">
      <w:pPr>
        <w:tabs>
          <w:tab w:val="right" w:pos="3060"/>
          <w:tab w:val="right" w:pos="5580"/>
        </w:tabs>
        <w:suppressAutoHyphens/>
        <w:ind w:left="360" w:right="-18" w:hanging="360"/>
        <w:rPr>
          <w:rFonts w:ascii="Arial Narrow" w:hAnsi="Arial Narrow"/>
          <w:b/>
          <w:sz w:val="22"/>
          <w:szCs w:val="22"/>
          <w:lang w:val="tr-TR"/>
        </w:rPr>
      </w:pPr>
      <w:r w:rsidRPr="00016845">
        <w:rPr>
          <w:rFonts w:ascii="Arial Narrow" w:hAnsi="Arial Narrow"/>
          <w:b/>
          <w:sz w:val="22"/>
          <w:szCs w:val="22"/>
          <w:lang w:val="tr-TR"/>
        </w:rPr>
        <w:tab/>
      </w:r>
      <w:r w:rsidRPr="00016845">
        <w:rPr>
          <w:rFonts w:ascii="Arial Narrow" w:hAnsi="Arial Narrow"/>
          <w:b/>
          <w:sz w:val="22"/>
          <w:szCs w:val="22"/>
          <w:lang w:val="tr-TR"/>
        </w:rPr>
        <w:tab/>
      </w:r>
      <w:r w:rsidRPr="00016845">
        <w:rPr>
          <w:rFonts w:ascii="Arial Narrow" w:hAnsi="Arial Narrow"/>
          <w:b/>
          <w:sz w:val="22"/>
          <w:szCs w:val="22"/>
          <w:lang w:val="tr-TR"/>
        </w:rPr>
        <w:tab/>
        <w:t xml:space="preserve"> </w:t>
      </w:r>
      <w:r w:rsidRPr="00016845">
        <w:rPr>
          <w:rFonts w:ascii="Arial Narrow" w:hAnsi="Arial Narrow"/>
          <w:b/>
          <w:sz w:val="22"/>
          <w:szCs w:val="22"/>
          <w:lang w:val="tr-TR"/>
        </w:rPr>
        <w:tab/>
      </w:r>
      <w:r w:rsidRPr="00016845">
        <w:rPr>
          <w:rFonts w:ascii="Arial Narrow" w:hAnsi="Arial Narrow"/>
          <w:b/>
          <w:sz w:val="22"/>
          <w:szCs w:val="22"/>
          <w:lang w:val="tr-TR"/>
        </w:rPr>
        <w:tab/>
      </w:r>
    </w:p>
    <w:tbl>
      <w:tblPr>
        <w:tblW w:w="5245" w:type="dxa"/>
        <w:tblInd w:w="108" w:type="dxa"/>
        <w:tblLook w:val="0000"/>
      </w:tblPr>
      <w:tblGrid>
        <w:gridCol w:w="1332"/>
        <w:gridCol w:w="1929"/>
        <w:gridCol w:w="1984"/>
      </w:tblGrid>
      <w:tr w:rsidR="000B1F1B" w:rsidRPr="008E5E43" w:rsidTr="00D76313">
        <w:trPr>
          <w:trHeight w:hRule="exact" w:val="655"/>
        </w:trPr>
        <w:tc>
          <w:tcPr>
            <w:tcW w:w="1332" w:type="dxa"/>
            <w:tcBorders>
              <w:top w:val="nil"/>
              <w:left w:val="nil"/>
              <w:bottom w:val="single" w:sz="4" w:space="0" w:color="auto"/>
              <w:right w:val="nil"/>
            </w:tcBorders>
            <w:noWrap/>
            <w:vAlign w:val="bottom"/>
          </w:tcPr>
          <w:p w:rsidR="000B1F1B" w:rsidRPr="008E5E43" w:rsidRDefault="000B1F1B" w:rsidP="00D76313">
            <w:pPr>
              <w:suppressAutoHyphens/>
              <w:ind w:firstLineChars="114" w:firstLine="252"/>
              <w:rPr>
                <w:rFonts w:ascii="Arial Narrow" w:hAnsi="Arial Narrow"/>
                <w:sz w:val="22"/>
                <w:szCs w:val="22"/>
                <w:lang w:val="tr-TR"/>
              </w:rPr>
            </w:pPr>
            <w:r w:rsidRPr="008E5E43">
              <w:rPr>
                <w:rFonts w:ascii="Arial Narrow" w:hAnsi="Arial Narrow"/>
                <w:b/>
                <w:sz w:val="22"/>
                <w:szCs w:val="22"/>
                <w:lang w:val="tr-TR"/>
              </w:rPr>
              <w:t>Yıl</w:t>
            </w:r>
          </w:p>
        </w:tc>
        <w:tc>
          <w:tcPr>
            <w:tcW w:w="1929" w:type="dxa"/>
            <w:tcBorders>
              <w:top w:val="nil"/>
              <w:left w:val="nil"/>
              <w:bottom w:val="single" w:sz="4" w:space="0" w:color="auto"/>
              <w:right w:val="nil"/>
            </w:tcBorders>
            <w:noWrap/>
            <w:vAlign w:val="bottom"/>
          </w:tcPr>
          <w:p w:rsidR="000B1F1B" w:rsidRPr="008E5E43" w:rsidRDefault="000B1F1B" w:rsidP="00D76313">
            <w:pPr>
              <w:suppressAutoHyphens/>
              <w:ind w:right="34"/>
              <w:jc w:val="right"/>
              <w:rPr>
                <w:rFonts w:ascii="Arial Narrow" w:hAnsi="Arial Narrow"/>
                <w:b/>
                <w:sz w:val="22"/>
                <w:szCs w:val="22"/>
                <w:lang w:val="tr-TR"/>
              </w:rPr>
            </w:pPr>
            <w:r w:rsidRPr="008E5E43">
              <w:rPr>
                <w:rFonts w:ascii="Arial Narrow" w:hAnsi="Arial Narrow"/>
                <w:b/>
                <w:sz w:val="22"/>
                <w:szCs w:val="22"/>
                <w:lang w:val="tr-TR"/>
              </w:rPr>
              <w:t xml:space="preserve">Değer Artışında </w:t>
            </w:r>
          </w:p>
          <w:p w:rsidR="000B1F1B" w:rsidRPr="008E5E43" w:rsidRDefault="000B1F1B" w:rsidP="00D76313">
            <w:pPr>
              <w:suppressAutoHyphens/>
              <w:ind w:right="34"/>
              <w:jc w:val="right"/>
              <w:rPr>
                <w:rFonts w:ascii="Arial Narrow" w:hAnsi="Arial Narrow"/>
                <w:b/>
                <w:sz w:val="22"/>
                <w:szCs w:val="22"/>
                <w:lang w:val="tr-TR"/>
              </w:rPr>
            </w:pPr>
            <w:r w:rsidRPr="008E5E43">
              <w:rPr>
                <w:rFonts w:ascii="Arial Narrow" w:hAnsi="Arial Narrow"/>
                <w:b/>
                <w:sz w:val="22"/>
                <w:szCs w:val="22"/>
                <w:lang w:val="tr-TR"/>
              </w:rPr>
              <w:t>Değişim</w:t>
            </w:r>
          </w:p>
        </w:tc>
        <w:tc>
          <w:tcPr>
            <w:tcW w:w="1984" w:type="dxa"/>
            <w:tcBorders>
              <w:top w:val="nil"/>
              <w:left w:val="nil"/>
              <w:bottom w:val="single" w:sz="4" w:space="0" w:color="auto"/>
              <w:right w:val="nil"/>
            </w:tcBorders>
            <w:noWrap/>
            <w:vAlign w:val="bottom"/>
          </w:tcPr>
          <w:p w:rsidR="000B1F1B" w:rsidRPr="008E5E43" w:rsidRDefault="000B1F1B" w:rsidP="00D76313">
            <w:pPr>
              <w:suppressAutoHyphens/>
              <w:ind w:right="34"/>
              <w:jc w:val="right"/>
              <w:rPr>
                <w:rFonts w:ascii="Arial Narrow" w:hAnsi="Arial Narrow"/>
                <w:b/>
                <w:sz w:val="22"/>
                <w:szCs w:val="22"/>
                <w:lang w:val="tr-TR"/>
              </w:rPr>
            </w:pPr>
            <w:r w:rsidRPr="008E5E43">
              <w:rPr>
                <w:rFonts w:ascii="Arial Narrow" w:hAnsi="Arial Narrow"/>
                <w:b/>
                <w:sz w:val="22"/>
                <w:szCs w:val="22"/>
                <w:lang w:val="tr-TR"/>
              </w:rPr>
              <w:t xml:space="preserve">Toplam Değer </w:t>
            </w:r>
          </w:p>
          <w:p w:rsidR="000B1F1B" w:rsidRPr="008E5E43" w:rsidRDefault="000B1F1B" w:rsidP="00D76313">
            <w:pPr>
              <w:suppressAutoHyphens/>
              <w:ind w:right="34"/>
              <w:jc w:val="right"/>
              <w:rPr>
                <w:rFonts w:ascii="Arial Narrow" w:hAnsi="Arial Narrow"/>
                <w:b/>
                <w:sz w:val="22"/>
                <w:szCs w:val="22"/>
                <w:lang w:val="tr-TR"/>
              </w:rPr>
            </w:pPr>
            <w:r w:rsidRPr="008E5E43">
              <w:rPr>
                <w:rFonts w:ascii="Arial Narrow" w:hAnsi="Arial Narrow"/>
                <w:b/>
                <w:sz w:val="22"/>
                <w:szCs w:val="22"/>
                <w:lang w:val="tr-TR"/>
              </w:rPr>
              <w:t>Artışı</w:t>
            </w:r>
          </w:p>
        </w:tc>
      </w:tr>
      <w:tr w:rsidR="000B1F1B" w:rsidRPr="008E5E43" w:rsidTr="00D76313">
        <w:trPr>
          <w:trHeight w:hRule="exact" w:val="227"/>
        </w:trPr>
        <w:tc>
          <w:tcPr>
            <w:tcW w:w="1332" w:type="dxa"/>
            <w:tcBorders>
              <w:top w:val="single" w:sz="4" w:space="0" w:color="auto"/>
              <w:left w:val="nil"/>
              <w:bottom w:val="nil"/>
              <w:right w:val="nil"/>
            </w:tcBorders>
            <w:noWrap/>
            <w:vAlign w:val="bottom"/>
          </w:tcPr>
          <w:p w:rsidR="000B1F1B" w:rsidRPr="008E5E43" w:rsidRDefault="000B1F1B" w:rsidP="00D76313">
            <w:pPr>
              <w:suppressAutoHyphens/>
              <w:ind w:firstLineChars="114" w:firstLine="251"/>
              <w:rPr>
                <w:rFonts w:ascii="Arial Narrow" w:hAnsi="Arial Narrow"/>
                <w:sz w:val="22"/>
                <w:szCs w:val="22"/>
                <w:lang w:val="tr-TR"/>
              </w:rPr>
            </w:pPr>
          </w:p>
        </w:tc>
        <w:tc>
          <w:tcPr>
            <w:tcW w:w="1929" w:type="dxa"/>
            <w:tcBorders>
              <w:top w:val="single" w:sz="4" w:space="0" w:color="auto"/>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lang w:val="tr-TR"/>
              </w:rPr>
            </w:pPr>
          </w:p>
        </w:tc>
        <w:tc>
          <w:tcPr>
            <w:tcW w:w="1984" w:type="dxa"/>
            <w:tcBorders>
              <w:top w:val="single" w:sz="4" w:space="0" w:color="auto"/>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lang w:val="tr-TR"/>
              </w:rPr>
            </w:pPr>
          </w:p>
        </w:tc>
      </w:tr>
      <w:tr w:rsidR="000B1F1B" w:rsidRPr="008E5E43" w:rsidTr="00D76313">
        <w:trPr>
          <w:trHeight w:hRule="exact" w:val="227"/>
        </w:trPr>
        <w:tc>
          <w:tcPr>
            <w:tcW w:w="1332" w:type="dxa"/>
            <w:tcBorders>
              <w:top w:val="nil"/>
              <w:left w:val="nil"/>
              <w:bottom w:val="nil"/>
              <w:right w:val="nil"/>
            </w:tcBorders>
            <w:noWrap/>
            <w:vAlign w:val="bottom"/>
          </w:tcPr>
          <w:p w:rsidR="000B1F1B" w:rsidRPr="00CF331C" w:rsidRDefault="000B1F1B" w:rsidP="00D76313">
            <w:pPr>
              <w:suppressAutoHyphens/>
              <w:ind w:firstLineChars="114" w:firstLine="251"/>
              <w:rPr>
                <w:rFonts w:ascii="Arial Narrow" w:hAnsi="Arial Narrow"/>
                <w:sz w:val="22"/>
                <w:szCs w:val="22"/>
                <w:lang w:val="tr-TR"/>
              </w:rPr>
            </w:pPr>
            <w:r w:rsidRPr="00CF331C">
              <w:rPr>
                <w:rFonts w:ascii="Arial Narrow" w:hAnsi="Arial Narrow"/>
                <w:sz w:val="22"/>
                <w:szCs w:val="22"/>
                <w:lang w:val="tr-TR"/>
              </w:rPr>
              <w:t>2014</w:t>
            </w:r>
          </w:p>
        </w:tc>
        <w:tc>
          <w:tcPr>
            <w:tcW w:w="1929" w:type="dxa"/>
            <w:tcBorders>
              <w:top w:val="nil"/>
              <w:left w:val="nil"/>
              <w:bottom w:val="nil"/>
              <w:right w:val="nil"/>
            </w:tcBorders>
            <w:noWrap/>
            <w:vAlign w:val="bottom"/>
          </w:tcPr>
          <w:p w:rsidR="000B1F1B" w:rsidRPr="00CF331C" w:rsidRDefault="000B1F1B" w:rsidP="00D76313">
            <w:pPr>
              <w:suppressAutoHyphens/>
              <w:ind w:right="34"/>
              <w:jc w:val="right"/>
              <w:rPr>
                <w:rFonts w:ascii="Arial Narrow" w:hAnsi="Arial Narrow"/>
                <w:sz w:val="22"/>
                <w:szCs w:val="22"/>
              </w:rPr>
            </w:pPr>
            <w:r>
              <w:rPr>
                <w:rFonts w:ascii="Arial Narrow" w:hAnsi="Arial Narrow"/>
                <w:sz w:val="22"/>
                <w:szCs w:val="22"/>
              </w:rPr>
              <w:t>1.464</w:t>
            </w:r>
          </w:p>
        </w:tc>
        <w:tc>
          <w:tcPr>
            <w:tcW w:w="1984" w:type="dxa"/>
            <w:tcBorders>
              <w:top w:val="nil"/>
              <w:left w:val="nil"/>
              <w:bottom w:val="nil"/>
              <w:right w:val="nil"/>
            </w:tcBorders>
            <w:noWrap/>
            <w:vAlign w:val="bottom"/>
          </w:tcPr>
          <w:p w:rsidR="000B1F1B" w:rsidRPr="00CF331C" w:rsidRDefault="000B1F1B" w:rsidP="00D76313">
            <w:pPr>
              <w:suppressAutoHyphens/>
              <w:ind w:right="34"/>
              <w:jc w:val="right"/>
              <w:rPr>
                <w:rFonts w:ascii="Arial Narrow" w:hAnsi="Arial Narrow"/>
                <w:sz w:val="22"/>
                <w:szCs w:val="22"/>
              </w:rPr>
            </w:pPr>
            <w:r>
              <w:rPr>
                <w:rFonts w:ascii="Arial Narrow" w:hAnsi="Arial Narrow"/>
                <w:sz w:val="22"/>
                <w:szCs w:val="22"/>
              </w:rPr>
              <w:t>4.526</w:t>
            </w:r>
          </w:p>
        </w:tc>
      </w:tr>
      <w:tr w:rsidR="000B1F1B" w:rsidRPr="008E5E43" w:rsidTr="00D76313">
        <w:trPr>
          <w:trHeight w:hRule="exact" w:val="227"/>
        </w:trPr>
        <w:tc>
          <w:tcPr>
            <w:tcW w:w="1332" w:type="dxa"/>
            <w:tcBorders>
              <w:top w:val="nil"/>
              <w:left w:val="nil"/>
              <w:bottom w:val="nil"/>
              <w:right w:val="nil"/>
            </w:tcBorders>
            <w:noWrap/>
            <w:vAlign w:val="bottom"/>
          </w:tcPr>
          <w:p w:rsidR="000B1F1B" w:rsidRPr="008E5E43" w:rsidRDefault="000B1F1B" w:rsidP="00D76313">
            <w:pPr>
              <w:suppressAutoHyphens/>
              <w:ind w:firstLineChars="114" w:firstLine="251"/>
              <w:rPr>
                <w:rFonts w:ascii="Arial Narrow" w:hAnsi="Arial Narrow"/>
                <w:sz w:val="22"/>
                <w:szCs w:val="22"/>
                <w:lang w:val="tr-TR"/>
              </w:rPr>
            </w:pPr>
            <w:r w:rsidRPr="008E5E43">
              <w:rPr>
                <w:rFonts w:ascii="Arial Narrow" w:hAnsi="Arial Narrow"/>
                <w:sz w:val="22"/>
                <w:szCs w:val="22"/>
                <w:lang w:val="tr-TR"/>
              </w:rPr>
              <w:t>2013</w:t>
            </w:r>
          </w:p>
        </w:tc>
        <w:tc>
          <w:tcPr>
            <w:tcW w:w="1929" w:type="dxa"/>
            <w:tcBorders>
              <w:top w:val="nil"/>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rPr>
            </w:pPr>
            <w:r>
              <w:rPr>
                <w:rFonts w:ascii="Arial Narrow" w:hAnsi="Arial Narrow"/>
                <w:sz w:val="22"/>
                <w:szCs w:val="22"/>
              </w:rPr>
              <w:t>(3.089)</w:t>
            </w:r>
          </w:p>
        </w:tc>
        <w:tc>
          <w:tcPr>
            <w:tcW w:w="1984" w:type="dxa"/>
            <w:tcBorders>
              <w:top w:val="nil"/>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rPr>
            </w:pPr>
            <w:r>
              <w:rPr>
                <w:rFonts w:ascii="Arial Narrow" w:hAnsi="Arial Narrow"/>
                <w:sz w:val="22"/>
                <w:szCs w:val="22"/>
              </w:rPr>
              <w:t>3.062</w:t>
            </w:r>
          </w:p>
        </w:tc>
      </w:tr>
      <w:tr w:rsidR="000B1F1B" w:rsidRPr="00016845" w:rsidTr="00D76313">
        <w:trPr>
          <w:trHeight w:hRule="exact" w:val="227"/>
        </w:trPr>
        <w:tc>
          <w:tcPr>
            <w:tcW w:w="1332" w:type="dxa"/>
            <w:tcBorders>
              <w:top w:val="nil"/>
              <w:left w:val="nil"/>
              <w:bottom w:val="nil"/>
              <w:right w:val="nil"/>
            </w:tcBorders>
            <w:noWrap/>
            <w:vAlign w:val="bottom"/>
          </w:tcPr>
          <w:p w:rsidR="000B1F1B" w:rsidRPr="008E5E43" w:rsidRDefault="000B1F1B" w:rsidP="00D76313">
            <w:pPr>
              <w:suppressAutoHyphens/>
              <w:ind w:firstLineChars="114" w:firstLine="251"/>
              <w:rPr>
                <w:rFonts w:ascii="Arial Narrow" w:hAnsi="Arial Narrow"/>
                <w:sz w:val="22"/>
                <w:szCs w:val="22"/>
                <w:lang w:val="tr-TR"/>
              </w:rPr>
            </w:pPr>
            <w:r w:rsidRPr="008E5E43">
              <w:rPr>
                <w:rFonts w:ascii="Arial Narrow" w:hAnsi="Arial Narrow"/>
                <w:sz w:val="22"/>
                <w:szCs w:val="22"/>
                <w:lang w:val="tr-TR"/>
              </w:rPr>
              <w:t>2012</w:t>
            </w:r>
          </w:p>
        </w:tc>
        <w:tc>
          <w:tcPr>
            <w:tcW w:w="1929" w:type="dxa"/>
            <w:tcBorders>
              <w:top w:val="nil"/>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rPr>
            </w:pPr>
            <w:r w:rsidRPr="008E5E43">
              <w:rPr>
                <w:rFonts w:ascii="Arial Narrow" w:hAnsi="Arial Narrow"/>
                <w:sz w:val="22"/>
                <w:szCs w:val="22"/>
              </w:rPr>
              <w:t>8.821</w:t>
            </w:r>
          </w:p>
        </w:tc>
        <w:tc>
          <w:tcPr>
            <w:tcW w:w="1984" w:type="dxa"/>
            <w:tcBorders>
              <w:top w:val="nil"/>
              <w:left w:val="nil"/>
              <w:bottom w:val="nil"/>
              <w:right w:val="nil"/>
            </w:tcBorders>
            <w:noWrap/>
            <w:vAlign w:val="bottom"/>
          </w:tcPr>
          <w:p w:rsidR="000B1F1B" w:rsidRPr="008E5E43" w:rsidRDefault="000B1F1B" w:rsidP="00D76313">
            <w:pPr>
              <w:suppressAutoHyphens/>
              <w:ind w:right="34"/>
              <w:jc w:val="right"/>
              <w:rPr>
                <w:rFonts w:ascii="Arial Narrow" w:hAnsi="Arial Narrow"/>
                <w:sz w:val="22"/>
                <w:szCs w:val="22"/>
              </w:rPr>
            </w:pPr>
            <w:r w:rsidRPr="008E5E43">
              <w:rPr>
                <w:rFonts w:ascii="Arial Narrow" w:hAnsi="Arial Narrow"/>
                <w:sz w:val="22"/>
                <w:szCs w:val="22"/>
              </w:rPr>
              <w:t>6.151</w:t>
            </w:r>
          </w:p>
          <w:p w:rsidR="000B1F1B" w:rsidRPr="008E5E43" w:rsidRDefault="000B1F1B" w:rsidP="00D76313">
            <w:pPr>
              <w:suppressAutoHyphens/>
              <w:ind w:right="34"/>
              <w:rPr>
                <w:rFonts w:ascii="Arial Narrow" w:hAnsi="Arial Narrow"/>
                <w:sz w:val="22"/>
                <w:szCs w:val="22"/>
              </w:rPr>
            </w:pPr>
            <w:r w:rsidRPr="008E5E43">
              <w:rPr>
                <w:rFonts w:ascii="Arial Narrow" w:hAnsi="Arial Narrow"/>
                <w:sz w:val="22"/>
                <w:szCs w:val="22"/>
              </w:rPr>
              <w:t>66.151</w:t>
            </w:r>
          </w:p>
        </w:tc>
      </w:tr>
    </w:tbl>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016845" w:rsidRDefault="000B1F1B" w:rsidP="000B1F1B">
      <w:pPr>
        <w:numPr>
          <w:ilvl w:val="0"/>
          <w:numId w:val="15"/>
        </w:numPr>
        <w:suppressAutoHyphens/>
        <w:spacing w:after="200"/>
        <w:rPr>
          <w:rFonts w:ascii="Arial Narrow" w:hAnsi="Arial Narrow"/>
          <w:b/>
          <w:sz w:val="26"/>
          <w:szCs w:val="26"/>
          <w:lang w:val="tr-TR"/>
        </w:rPr>
      </w:pPr>
      <w:r w:rsidRPr="00016845">
        <w:rPr>
          <w:rFonts w:ascii="Arial Narrow" w:hAnsi="Arial Narrow"/>
          <w:b/>
          <w:sz w:val="26"/>
          <w:szCs w:val="26"/>
          <w:lang w:val="tr-TR"/>
        </w:rPr>
        <w:t>Kredi ve alacaklar</w:t>
      </w:r>
    </w:p>
    <w:tbl>
      <w:tblPr>
        <w:tblW w:w="9555" w:type="dxa"/>
        <w:tblInd w:w="93" w:type="dxa"/>
        <w:tblLook w:val="0000"/>
      </w:tblPr>
      <w:tblGrid>
        <w:gridCol w:w="6315"/>
        <w:gridCol w:w="1620"/>
        <w:gridCol w:w="1620"/>
      </w:tblGrid>
      <w:tr w:rsidR="000B1F1B" w:rsidRPr="00CF331C" w:rsidTr="00D76313">
        <w:trPr>
          <w:trHeight w:val="340"/>
        </w:trPr>
        <w:tc>
          <w:tcPr>
            <w:tcW w:w="6315" w:type="dxa"/>
            <w:tcBorders>
              <w:top w:val="single" w:sz="4" w:space="0" w:color="auto"/>
              <w:left w:val="nil"/>
              <w:bottom w:val="single" w:sz="4" w:space="0" w:color="auto"/>
              <w:right w:val="nil"/>
            </w:tcBorders>
            <w:vAlign w:val="bottom"/>
          </w:tcPr>
          <w:p w:rsidR="000B1F1B" w:rsidRPr="00016845" w:rsidRDefault="000B1F1B" w:rsidP="00D76313">
            <w:pPr>
              <w:suppressAutoHyphens/>
              <w:rPr>
                <w:rFonts w:ascii="Arial Narrow" w:hAnsi="Arial Narrow"/>
                <w:b/>
                <w:bCs/>
                <w:sz w:val="22"/>
                <w:szCs w:val="22"/>
                <w:lang w:val="tr-TR"/>
              </w:rPr>
            </w:pPr>
            <w:r w:rsidRPr="00016845">
              <w:rPr>
                <w:rFonts w:ascii="Arial Narrow" w:hAnsi="Arial Narrow"/>
                <w:b/>
                <w:bCs/>
                <w:sz w:val="22"/>
                <w:szCs w:val="22"/>
                <w:lang w:val="tr-TR" w:eastAsia="tr-TR"/>
              </w:rPr>
              <w:t> </w:t>
            </w:r>
          </w:p>
        </w:tc>
        <w:tc>
          <w:tcPr>
            <w:tcW w:w="1620"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sz w:val="22"/>
                <w:szCs w:val="22"/>
                <w:lang w:val="tr-TR"/>
              </w:rPr>
            </w:pPr>
            <w:r w:rsidRPr="00CF331C">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bCs/>
                <w:sz w:val="22"/>
                <w:szCs w:val="22"/>
                <w:lang w:val="tr-TR"/>
              </w:rPr>
            </w:pPr>
            <w:r w:rsidRPr="00CF331C">
              <w:rPr>
                <w:rFonts w:ascii="Arial Narrow" w:hAnsi="Arial Narrow"/>
                <w:b/>
                <w:bCs/>
                <w:sz w:val="22"/>
                <w:szCs w:val="22"/>
                <w:lang w:val="tr-TR"/>
              </w:rPr>
              <w:t>31 Aralık 2013</w:t>
            </w:r>
          </w:p>
        </w:tc>
      </w:tr>
      <w:tr w:rsidR="000B1F1B" w:rsidRPr="00CF331C" w:rsidTr="00D76313">
        <w:trPr>
          <w:trHeight w:val="258"/>
        </w:trPr>
        <w:tc>
          <w:tcPr>
            <w:tcW w:w="6315" w:type="dxa"/>
            <w:tcBorders>
              <w:top w:val="single" w:sz="4" w:space="0" w:color="auto"/>
              <w:left w:val="nil"/>
              <w:bottom w:val="nil"/>
              <w:right w:val="nil"/>
            </w:tcBorders>
            <w:vAlign w:val="bottom"/>
          </w:tcPr>
          <w:p w:rsidR="000B1F1B" w:rsidRPr="00CF331C" w:rsidRDefault="000B1F1B" w:rsidP="00D76313">
            <w:pPr>
              <w:suppressAutoHyphens/>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0B1F1B" w:rsidRPr="00CF331C" w:rsidRDefault="000B1F1B" w:rsidP="00D76313">
            <w:pPr>
              <w:suppressAutoHyphens/>
              <w:jc w:val="right"/>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0B1F1B" w:rsidRPr="00CF331C" w:rsidRDefault="000B1F1B" w:rsidP="00D76313">
            <w:pPr>
              <w:suppressAutoHyphens/>
              <w:jc w:val="right"/>
              <w:rPr>
                <w:rFonts w:ascii="Arial Narrow" w:hAnsi="Arial Narrow"/>
                <w:b/>
                <w:bCs/>
                <w:sz w:val="22"/>
                <w:szCs w:val="22"/>
                <w:lang w:val="tr-TR"/>
              </w:rPr>
            </w:pPr>
          </w:p>
        </w:tc>
      </w:tr>
      <w:tr w:rsidR="000B1F1B" w:rsidRPr="00CF331C" w:rsidTr="00D76313">
        <w:trPr>
          <w:trHeight w:val="258"/>
        </w:trPr>
        <w:tc>
          <w:tcPr>
            <w:tcW w:w="6315" w:type="dxa"/>
            <w:tcBorders>
              <w:top w:val="nil"/>
              <w:left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Esas faaliyetlerden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44.035.258</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36.949.266</w:t>
            </w:r>
          </w:p>
        </w:tc>
      </w:tr>
      <w:tr w:rsidR="000B1F1B" w:rsidRPr="00CF331C" w:rsidTr="00D76313">
        <w:trPr>
          <w:trHeight w:val="258"/>
        </w:trPr>
        <w:tc>
          <w:tcPr>
            <w:tcW w:w="6315" w:type="dxa"/>
            <w:tcBorders>
              <w:top w:val="nil"/>
              <w:left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Diğer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784.772</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693.133</w:t>
            </w:r>
          </w:p>
        </w:tc>
      </w:tr>
      <w:tr w:rsidR="000B1F1B" w:rsidRPr="00CF331C" w:rsidTr="00D76313">
        <w:trPr>
          <w:trHeight w:val="258"/>
        </w:trPr>
        <w:tc>
          <w:tcPr>
            <w:tcW w:w="6315" w:type="dxa"/>
            <w:tcBorders>
              <w:top w:val="nil"/>
              <w:left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Peşin ödenmiş vergiler ve fonlar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1.475.403</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1.338.462</w:t>
            </w:r>
          </w:p>
        </w:tc>
      </w:tr>
      <w:tr w:rsidR="000B1F1B" w:rsidRPr="00CF331C" w:rsidTr="00D76313">
        <w:trPr>
          <w:trHeight w:val="340"/>
        </w:trPr>
        <w:tc>
          <w:tcPr>
            <w:tcW w:w="6315" w:type="dxa"/>
            <w:tcBorders>
              <w:top w:val="single" w:sz="4" w:space="0" w:color="auto"/>
              <w:left w:val="nil"/>
              <w:bottom w:val="double" w:sz="6" w:space="0" w:color="auto"/>
              <w:right w:val="nil"/>
            </w:tcBorders>
            <w:vAlign w:val="bottom"/>
          </w:tcPr>
          <w:p w:rsidR="000B1F1B" w:rsidRPr="00CF331C" w:rsidRDefault="000B1F1B" w:rsidP="00D76313">
            <w:pPr>
              <w:suppressAutoHyphens/>
              <w:rPr>
                <w:rFonts w:ascii="Arial Narrow" w:hAnsi="Arial Narrow"/>
                <w:b/>
                <w:bCs/>
                <w:sz w:val="22"/>
                <w:szCs w:val="22"/>
                <w:lang w:val="tr-TR"/>
              </w:rPr>
            </w:pPr>
            <w:r w:rsidRPr="00CF331C">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46.295.433</w:t>
            </w:r>
          </w:p>
        </w:tc>
        <w:tc>
          <w:tcPr>
            <w:tcW w:w="1620" w:type="dxa"/>
            <w:tcBorders>
              <w:top w:val="single" w:sz="4" w:space="0" w:color="auto"/>
              <w:left w:val="nil"/>
              <w:bottom w:val="double" w:sz="6"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38.980.861</w:t>
            </w:r>
          </w:p>
        </w:tc>
      </w:tr>
      <w:tr w:rsidR="000B1F1B" w:rsidRPr="00CF331C" w:rsidTr="00D76313">
        <w:trPr>
          <w:trHeight w:val="274"/>
        </w:trPr>
        <w:tc>
          <w:tcPr>
            <w:tcW w:w="6315" w:type="dxa"/>
            <w:tcBorders>
              <w:top w:val="nil"/>
              <w:left w:val="nil"/>
              <w:bottom w:val="nil"/>
              <w:right w:val="nil"/>
            </w:tcBorders>
            <w:vAlign w:val="bottom"/>
          </w:tcPr>
          <w:p w:rsidR="000B1F1B" w:rsidRPr="00CF331C" w:rsidRDefault="000B1F1B" w:rsidP="00D76313">
            <w:pPr>
              <w:suppressAutoHyphens/>
              <w:rPr>
                <w:rFonts w:ascii="Arial Narrow" w:hAnsi="Arial Narrow"/>
                <w:b/>
                <w:bCs/>
                <w:sz w:val="22"/>
                <w:szCs w:val="22"/>
                <w:lang w:val="tr-TR"/>
              </w:rPr>
            </w:pP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p>
        </w:tc>
      </w:tr>
      <w:tr w:rsidR="000B1F1B" w:rsidRPr="00CF331C" w:rsidTr="00D76313">
        <w:trPr>
          <w:trHeight w:val="258"/>
        </w:trPr>
        <w:tc>
          <w:tcPr>
            <w:tcW w:w="6315" w:type="dxa"/>
            <w:tcBorders>
              <w:top w:val="nil"/>
              <w:left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Kısa vadeli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46.295.433</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38.980.861</w:t>
            </w:r>
          </w:p>
        </w:tc>
      </w:tr>
      <w:tr w:rsidR="000B1F1B" w:rsidRPr="00CF331C" w:rsidTr="00D76313">
        <w:trPr>
          <w:trHeight w:val="274"/>
        </w:trPr>
        <w:tc>
          <w:tcPr>
            <w:tcW w:w="6315" w:type="dxa"/>
            <w:tcBorders>
              <w:top w:val="nil"/>
              <w:left w:val="nil"/>
              <w:bottom w:val="single" w:sz="4" w:space="0" w:color="auto"/>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Orta ve uzun vadeli alacaklar</w:t>
            </w:r>
          </w:p>
        </w:tc>
        <w:tc>
          <w:tcPr>
            <w:tcW w:w="1620"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sz w:val="22"/>
                <w:szCs w:val="22"/>
              </w:rPr>
            </w:pPr>
            <w:r>
              <w:rPr>
                <w:rFonts w:ascii="Arial Narrow" w:hAnsi="Arial Narrow"/>
                <w:sz w:val="22"/>
                <w:szCs w:val="22"/>
              </w:rPr>
              <w:t>-</w:t>
            </w:r>
          </w:p>
        </w:tc>
        <w:tc>
          <w:tcPr>
            <w:tcW w:w="1620"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sz w:val="22"/>
                <w:szCs w:val="22"/>
              </w:rPr>
            </w:pPr>
            <w:r w:rsidRPr="00CF331C">
              <w:rPr>
                <w:rFonts w:ascii="Arial Narrow" w:hAnsi="Arial Narrow"/>
                <w:sz w:val="22"/>
                <w:szCs w:val="22"/>
              </w:rPr>
              <w:t>-</w:t>
            </w:r>
          </w:p>
        </w:tc>
      </w:tr>
      <w:tr w:rsidR="000B1F1B" w:rsidRPr="00016845" w:rsidTr="00D76313">
        <w:trPr>
          <w:trHeight w:val="340"/>
        </w:trPr>
        <w:tc>
          <w:tcPr>
            <w:tcW w:w="6315" w:type="dxa"/>
            <w:tcBorders>
              <w:top w:val="single" w:sz="4" w:space="0" w:color="auto"/>
              <w:left w:val="nil"/>
              <w:bottom w:val="double" w:sz="6" w:space="0" w:color="auto"/>
              <w:right w:val="nil"/>
            </w:tcBorders>
            <w:vAlign w:val="bottom"/>
          </w:tcPr>
          <w:p w:rsidR="000B1F1B" w:rsidRPr="00CF331C" w:rsidRDefault="000B1F1B" w:rsidP="00D76313">
            <w:pPr>
              <w:suppressAutoHyphens/>
              <w:rPr>
                <w:rFonts w:ascii="Arial Narrow" w:hAnsi="Arial Narrow"/>
                <w:b/>
                <w:bCs/>
                <w:sz w:val="22"/>
                <w:szCs w:val="22"/>
                <w:lang w:val="tr-TR"/>
              </w:rPr>
            </w:pPr>
            <w:r w:rsidRPr="00CF331C">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0B1F1B" w:rsidRPr="00CF331C" w:rsidRDefault="000B1F1B" w:rsidP="00D76313">
            <w:pPr>
              <w:suppressAutoHyphens/>
              <w:jc w:val="right"/>
              <w:rPr>
                <w:rFonts w:ascii="Arial Narrow" w:hAnsi="Arial Narrow"/>
                <w:b/>
                <w:color w:val="000000"/>
                <w:sz w:val="22"/>
                <w:szCs w:val="22"/>
              </w:rPr>
            </w:pPr>
            <w:r>
              <w:rPr>
                <w:rFonts w:ascii="Arial Narrow" w:hAnsi="Arial Narrow"/>
                <w:b/>
                <w:color w:val="000000"/>
                <w:sz w:val="22"/>
                <w:szCs w:val="22"/>
              </w:rPr>
              <w:t>46.295.433</w:t>
            </w:r>
          </w:p>
        </w:tc>
        <w:tc>
          <w:tcPr>
            <w:tcW w:w="1620" w:type="dxa"/>
            <w:tcBorders>
              <w:top w:val="single" w:sz="4" w:space="0" w:color="auto"/>
              <w:left w:val="nil"/>
              <w:bottom w:val="double" w:sz="6" w:space="0" w:color="auto"/>
              <w:right w:val="nil"/>
            </w:tcBorders>
            <w:vAlign w:val="bottom"/>
          </w:tcPr>
          <w:p w:rsidR="000B1F1B" w:rsidRPr="00B660D9" w:rsidRDefault="000B1F1B" w:rsidP="00D76313">
            <w:pPr>
              <w:suppressAutoHyphens/>
              <w:jc w:val="right"/>
              <w:rPr>
                <w:rFonts w:ascii="Arial Narrow" w:hAnsi="Arial Narrow"/>
                <w:b/>
                <w:color w:val="000000"/>
                <w:sz w:val="22"/>
                <w:szCs w:val="22"/>
              </w:rPr>
            </w:pPr>
            <w:r w:rsidRPr="00CF331C">
              <w:rPr>
                <w:rFonts w:ascii="Arial Narrow" w:hAnsi="Arial Narrow"/>
                <w:b/>
                <w:color w:val="000000"/>
                <w:sz w:val="22"/>
                <w:szCs w:val="22"/>
              </w:rPr>
              <w:t>38.980.861</w:t>
            </w:r>
          </w:p>
        </w:tc>
      </w:tr>
    </w:tbl>
    <w:p w:rsidR="000B1F1B" w:rsidRPr="00016845" w:rsidRDefault="000B1F1B" w:rsidP="000B1F1B">
      <w:pPr>
        <w:suppressAutoHyphens/>
        <w:spacing w:before="120" w:after="120"/>
        <w:jc w:val="both"/>
        <w:rPr>
          <w:rFonts w:ascii="Arial Narrow" w:hAnsi="Arial Narrow"/>
          <w:sz w:val="22"/>
          <w:szCs w:val="22"/>
          <w:lang w:val="tr-TR"/>
        </w:rPr>
      </w:pPr>
      <w:r>
        <w:rPr>
          <w:rFonts w:ascii="Arial Narrow" w:hAnsi="Arial Narrow"/>
          <w:sz w:val="22"/>
          <w:szCs w:val="22"/>
          <w:lang w:val="tr-TR"/>
        </w:rPr>
        <w:t>Şirket’in 30 Eylül 2014 ve 31 Aralık 2013</w:t>
      </w:r>
      <w:r w:rsidRPr="00016845">
        <w:rPr>
          <w:rFonts w:ascii="Arial Narrow" w:hAnsi="Arial Narrow"/>
          <w:sz w:val="22"/>
          <w:szCs w:val="22"/>
          <w:lang w:val="tr-TR"/>
        </w:rPr>
        <w:t xml:space="preserve"> tarihleri itibarıyla esas faaliyetlerden alacaklar hesabının detayı aşağıdaki gibidir:</w:t>
      </w:r>
    </w:p>
    <w:tbl>
      <w:tblPr>
        <w:tblW w:w="9540" w:type="dxa"/>
        <w:tblInd w:w="70" w:type="dxa"/>
        <w:tblLayout w:type="fixed"/>
        <w:tblCellMar>
          <w:left w:w="70" w:type="dxa"/>
          <w:right w:w="70" w:type="dxa"/>
        </w:tblCellMar>
        <w:tblLook w:val="0000"/>
      </w:tblPr>
      <w:tblGrid>
        <w:gridCol w:w="6300"/>
        <w:gridCol w:w="1620"/>
        <w:gridCol w:w="1620"/>
      </w:tblGrid>
      <w:tr w:rsidR="000B1F1B" w:rsidRPr="00CF331C" w:rsidTr="00D76313">
        <w:trPr>
          <w:trHeight w:val="340"/>
        </w:trPr>
        <w:tc>
          <w:tcPr>
            <w:tcW w:w="6300" w:type="dxa"/>
            <w:tcBorders>
              <w:top w:val="single" w:sz="4" w:space="0" w:color="auto"/>
              <w:left w:val="nil"/>
              <w:bottom w:val="single" w:sz="4" w:space="0" w:color="auto"/>
              <w:right w:val="nil"/>
            </w:tcBorders>
            <w:vAlign w:val="bottom"/>
          </w:tcPr>
          <w:p w:rsidR="000B1F1B" w:rsidRPr="00016845" w:rsidRDefault="000B1F1B" w:rsidP="00D76313">
            <w:pPr>
              <w:suppressAutoHyphens/>
              <w:rPr>
                <w:rFonts w:ascii="Arial Narrow" w:hAnsi="Arial Narrow"/>
                <w:b/>
                <w:sz w:val="22"/>
                <w:szCs w:val="22"/>
                <w:lang w:val="tr-TR" w:eastAsia="tr-TR"/>
              </w:rPr>
            </w:pPr>
          </w:p>
        </w:tc>
        <w:tc>
          <w:tcPr>
            <w:tcW w:w="1620"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sz w:val="22"/>
                <w:szCs w:val="22"/>
                <w:lang w:val="tr-TR"/>
              </w:rPr>
            </w:pPr>
            <w:r w:rsidRPr="00CF331C">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CF331C" w:rsidRDefault="000B1F1B" w:rsidP="00D76313">
            <w:pPr>
              <w:suppressAutoHyphens/>
              <w:jc w:val="right"/>
              <w:rPr>
                <w:rFonts w:ascii="Arial Narrow" w:hAnsi="Arial Narrow"/>
                <w:b/>
                <w:sz w:val="22"/>
                <w:szCs w:val="22"/>
                <w:lang w:val="tr-TR"/>
              </w:rPr>
            </w:pPr>
            <w:r w:rsidRPr="00CF331C">
              <w:rPr>
                <w:rFonts w:ascii="Arial Narrow" w:hAnsi="Arial Narrow"/>
                <w:b/>
                <w:sz w:val="22"/>
                <w:szCs w:val="22"/>
                <w:lang w:val="tr-TR"/>
              </w:rPr>
              <w:t>31 Aralık 2013</w:t>
            </w:r>
          </w:p>
        </w:tc>
      </w:tr>
      <w:tr w:rsidR="000B1F1B" w:rsidRPr="00CF331C" w:rsidTr="00D76313">
        <w:trPr>
          <w:trHeight w:val="243"/>
        </w:trPr>
        <w:tc>
          <w:tcPr>
            <w:tcW w:w="6300" w:type="dxa"/>
            <w:tcBorders>
              <w:top w:val="single" w:sz="4" w:space="0" w:color="auto"/>
              <w:left w:val="nil"/>
              <w:right w:val="nil"/>
            </w:tcBorders>
            <w:vAlign w:val="bottom"/>
          </w:tcPr>
          <w:p w:rsidR="000B1F1B" w:rsidRPr="00CF331C" w:rsidRDefault="000B1F1B" w:rsidP="00D76313">
            <w:pPr>
              <w:suppressAutoHyphens/>
              <w:rPr>
                <w:rFonts w:ascii="Arial Narrow" w:hAnsi="Arial Narrow"/>
                <w:sz w:val="22"/>
                <w:szCs w:val="22"/>
                <w:lang w:val="tr-TR"/>
              </w:rPr>
            </w:pPr>
          </w:p>
        </w:tc>
        <w:tc>
          <w:tcPr>
            <w:tcW w:w="1620" w:type="dxa"/>
            <w:tcBorders>
              <w:top w:val="single" w:sz="4" w:space="0" w:color="auto"/>
              <w:left w:val="nil"/>
              <w:right w:val="nil"/>
            </w:tcBorders>
            <w:vAlign w:val="bottom"/>
          </w:tcPr>
          <w:p w:rsidR="000B1F1B" w:rsidRPr="00CF331C" w:rsidRDefault="000B1F1B" w:rsidP="00D76313">
            <w:pPr>
              <w:suppressAutoHyphens/>
              <w:jc w:val="both"/>
              <w:rPr>
                <w:rFonts w:ascii="Arial Narrow" w:hAnsi="Arial Narrow"/>
                <w:snapToGrid w:val="0"/>
                <w:sz w:val="22"/>
                <w:szCs w:val="22"/>
                <w:lang w:val="tr-TR"/>
              </w:rPr>
            </w:pPr>
          </w:p>
        </w:tc>
        <w:tc>
          <w:tcPr>
            <w:tcW w:w="1620" w:type="dxa"/>
            <w:tcBorders>
              <w:top w:val="single" w:sz="4" w:space="0" w:color="auto"/>
              <w:left w:val="nil"/>
              <w:right w:val="nil"/>
            </w:tcBorders>
            <w:vAlign w:val="bottom"/>
          </w:tcPr>
          <w:p w:rsidR="000B1F1B" w:rsidRPr="00CF331C" w:rsidRDefault="000B1F1B" w:rsidP="00D76313">
            <w:pPr>
              <w:suppressAutoHyphens/>
              <w:jc w:val="both"/>
              <w:rPr>
                <w:rFonts w:ascii="Arial Narrow" w:hAnsi="Arial Narrow"/>
                <w:snapToGrid w:val="0"/>
                <w:sz w:val="22"/>
                <w:szCs w:val="22"/>
                <w:lang w:val="tr-TR"/>
              </w:rPr>
            </w:pPr>
          </w:p>
        </w:tc>
      </w:tr>
      <w:tr w:rsidR="000B1F1B" w:rsidRPr="00CF331C" w:rsidTr="00D76313">
        <w:trPr>
          <w:trHeight w:val="243"/>
        </w:trPr>
        <w:tc>
          <w:tcPr>
            <w:tcW w:w="6300" w:type="dxa"/>
            <w:tcBorders>
              <w:top w:val="nil"/>
              <w:left w:val="nil"/>
              <w:right w:val="nil"/>
            </w:tcBorders>
            <w:vAlign w:val="bottom"/>
          </w:tcPr>
          <w:p w:rsidR="000B1F1B" w:rsidRPr="00CF331C" w:rsidRDefault="000B1F1B" w:rsidP="00D76313">
            <w:pPr>
              <w:suppressAutoHyphens/>
              <w:rPr>
                <w:rFonts w:ascii="Arial Narrow" w:hAnsi="Arial Narrow"/>
                <w:sz w:val="22"/>
                <w:szCs w:val="22"/>
              </w:rPr>
            </w:pPr>
            <w:r w:rsidRPr="00CF331C">
              <w:rPr>
                <w:rFonts w:ascii="Arial Narrow" w:hAnsi="Arial Narrow"/>
                <w:sz w:val="22"/>
                <w:szCs w:val="22"/>
              </w:rPr>
              <w:t>Acente, broker ve aracılardan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18.842.685</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18.363.850</w:t>
            </w:r>
          </w:p>
        </w:tc>
      </w:tr>
      <w:tr w:rsidR="000B1F1B" w:rsidRPr="00CF331C" w:rsidTr="00D76313">
        <w:trPr>
          <w:trHeight w:val="243"/>
        </w:trPr>
        <w:tc>
          <w:tcPr>
            <w:tcW w:w="6300" w:type="dxa"/>
            <w:tcBorders>
              <w:top w:val="nil"/>
              <w:left w:val="nil"/>
              <w:right w:val="nil"/>
            </w:tcBorders>
            <w:vAlign w:val="bottom"/>
          </w:tcPr>
          <w:p w:rsidR="000B1F1B" w:rsidRPr="00CF331C" w:rsidRDefault="000B1F1B" w:rsidP="00D76313">
            <w:pPr>
              <w:suppressAutoHyphens/>
              <w:rPr>
                <w:rFonts w:ascii="Arial Narrow" w:hAnsi="Arial Narrow"/>
                <w:sz w:val="22"/>
                <w:szCs w:val="22"/>
              </w:rPr>
            </w:pPr>
            <w:r w:rsidRPr="00CF331C">
              <w:rPr>
                <w:rFonts w:ascii="Arial Narrow" w:hAnsi="Arial Narrow"/>
                <w:sz w:val="22"/>
                <w:szCs w:val="22"/>
              </w:rPr>
              <w:t>Reasürans şirketlerinden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920.102</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3.689.658</w:t>
            </w:r>
          </w:p>
        </w:tc>
      </w:tr>
      <w:tr w:rsidR="000B1F1B" w:rsidRPr="00CF331C" w:rsidTr="00D76313">
        <w:trPr>
          <w:trHeight w:val="243"/>
        </w:trPr>
        <w:tc>
          <w:tcPr>
            <w:tcW w:w="6300" w:type="dxa"/>
            <w:tcBorders>
              <w:top w:val="nil"/>
              <w:left w:val="nil"/>
              <w:right w:val="nil"/>
            </w:tcBorders>
            <w:vAlign w:val="bottom"/>
          </w:tcPr>
          <w:p w:rsidR="000B1F1B" w:rsidRPr="00CF331C" w:rsidRDefault="000B1F1B" w:rsidP="00D76313">
            <w:pPr>
              <w:suppressAutoHyphens/>
              <w:rPr>
                <w:rFonts w:ascii="Arial Narrow" w:hAnsi="Arial Narrow"/>
                <w:sz w:val="22"/>
                <w:szCs w:val="22"/>
              </w:rPr>
            </w:pPr>
            <w:r w:rsidRPr="00CF331C">
              <w:rPr>
                <w:rFonts w:ascii="Arial Narrow" w:hAnsi="Arial Narrow"/>
                <w:sz w:val="22"/>
                <w:szCs w:val="22"/>
              </w:rPr>
              <w:t>Rücu ve sovtaj alacakları</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2.478.066</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1.954.456</w:t>
            </w:r>
          </w:p>
        </w:tc>
      </w:tr>
      <w:tr w:rsidR="000B1F1B" w:rsidRPr="00CF331C" w:rsidTr="00D76313">
        <w:trPr>
          <w:trHeight w:val="243"/>
        </w:trPr>
        <w:tc>
          <w:tcPr>
            <w:tcW w:w="6300" w:type="dxa"/>
            <w:tcBorders>
              <w:top w:val="nil"/>
              <w:left w:val="nil"/>
              <w:right w:val="nil"/>
            </w:tcBorders>
            <w:vAlign w:val="bottom"/>
          </w:tcPr>
          <w:p w:rsidR="000B1F1B" w:rsidRPr="00CF331C" w:rsidRDefault="000B1F1B" w:rsidP="00D76313">
            <w:pPr>
              <w:suppressAutoHyphens/>
              <w:rPr>
                <w:rFonts w:ascii="Arial Narrow" w:hAnsi="Arial Narrow"/>
                <w:sz w:val="22"/>
                <w:szCs w:val="22"/>
              </w:rPr>
            </w:pPr>
            <w:r w:rsidRPr="00CF331C">
              <w:rPr>
                <w:rFonts w:ascii="Arial Narrow" w:hAnsi="Arial Narrow"/>
                <w:sz w:val="22"/>
                <w:szCs w:val="22"/>
              </w:rPr>
              <w:t>Sigortalılardan alacaklar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7.830.751</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4.426.418</w:t>
            </w:r>
          </w:p>
        </w:tc>
      </w:tr>
      <w:tr w:rsidR="000B1F1B" w:rsidRPr="00CF331C" w:rsidTr="00D76313">
        <w:trPr>
          <w:trHeight w:val="243"/>
        </w:trPr>
        <w:tc>
          <w:tcPr>
            <w:tcW w:w="6300" w:type="dxa"/>
            <w:tcBorders>
              <w:top w:val="nil"/>
              <w:left w:val="nil"/>
              <w:right w:val="nil"/>
            </w:tcBorders>
            <w:vAlign w:val="bottom"/>
          </w:tcPr>
          <w:p w:rsidR="000B1F1B" w:rsidRPr="00CF331C" w:rsidRDefault="000B1F1B" w:rsidP="00D76313">
            <w:pPr>
              <w:suppressAutoHyphens/>
              <w:rPr>
                <w:rFonts w:ascii="Arial Narrow" w:hAnsi="Arial Narrow"/>
                <w:sz w:val="22"/>
                <w:szCs w:val="22"/>
              </w:rPr>
            </w:pPr>
            <w:r w:rsidRPr="00CF331C">
              <w:rPr>
                <w:rFonts w:ascii="Arial Narrow" w:hAnsi="Arial Narrow"/>
                <w:sz w:val="22"/>
                <w:szCs w:val="22"/>
              </w:rPr>
              <w:t>Diğer</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11.548.100</w:t>
            </w:r>
          </w:p>
        </w:tc>
        <w:tc>
          <w:tcPr>
            <w:tcW w:w="1620" w:type="dxa"/>
            <w:tcBorders>
              <w:top w:val="nil"/>
              <w:left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5.790.865</w:t>
            </w:r>
          </w:p>
        </w:tc>
      </w:tr>
      <w:tr w:rsidR="000B1F1B" w:rsidRPr="00CF331C" w:rsidTr="00D76313">
        <w:trPr>
          <w:trHeight w:val="243"/>
        </w:trPr>
        <w:tc>
          <w:tcPr>
            <w:tcW w:w="6300" w:type="dxa"/>
            <w:tcBorders>
              <w:top w:val="single" w:sz="4" w:space="0" w:color="auto"/>
              <w:left w:val="nil"/>
              <w:bottom w:val="nil"/>
              <w:right w:val="nil"/>
            </w:tcBorders>
            <w:vAlign w:val="bottom"/>
          </w:tcPr>
          <w:p w:rsidR="000B1F1B" w:rsidRPr="00CF331C" w:rsidRDefault="000B1F1B" w:rsidP="00D76313">
            <w:pPr>
              <w:suppressAutoHyphens/>
              <w:rPr>
                <w:rFonts w:ascii="Arial Narrow" w:hAnsi="Arial Narrow"/>
                <w:b/>
                <w:sz w:val="22"/>
                <w:szCs w:val="22"/>
                <w:lang w:val="tr-TR"/>
              </w:rPr>
            </w:pPr>
            <w:r w:rsidRPr="00CF331C">
              <w:rPr>
                <w:rFonts w:ascii="Arial Narrow" w:hAnsi="Arial Narrow"/>
                <w:b/>
                <w:sz w:val="22"/>
                <w:szCs w:val="22"/>
                <w:lang w:val="tr-TR"/>
              </w:rPr>
              <w:t>Toplam sigortacılık faaliyetlerinden alacaklar, net</w:t>
            </w:r>
          </w:p>
        </w:tc>
        <w:tc>
          <w:tcPr>
            <w:tcW w:w="1620" w:type="dxa"/>
            <w:tcBorders>
              <w:top w:val="single" w:sz="4" w:space="0" w:color="auto"/>
              <w:left w:val="nil"/>
              <w:bottom w:val="nil"/>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41.619.704</w:t>
            </w:r>
          </w:p>
        </w:tc>
        <w:tc>
          <w:tcPr>
            <w:tcW w:w="1620" w:type="dxa"/>
            <w:tcBorders>
              <w:top w:val="single" w:sz="4" w:space="0" w:color="auto"/>
              <w:left w:val="nil"/>
              <w:bottom w:val="nil"/>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34.225.247</w:t>
            </w:r>
          </w:p>
        </w:tc>
      </w:tr>
      <w:tr w:rsidR="000B1F1B" w:rsidRPr="00CF331C" w:rsidTr="00D76313">
        <w:trPr>
          <w:trHeight w:val="243"/>
        </w:trPr>
        <w:tc>
          <w:tcPr>
            <w:tcW w:w="6300" w:type="dxa"/>
            <w:tcBorders>
              <w:top w:val="nil"/>
              <w:left w:val="nil"/>
              <w:bottom w:val="nil"/>
              <w:right w:val="nil"/>
            </w:tcBorders>
            <w:vAlign w:val="bottom"/>
          </w:tcPr>
          <w:p w:rsidR="000B1F1B" w:rsidRPr="00CF331C" w:rsidRDefault="000B1F1B" w:rsidP="00D76313">
            <w:pPr>
              <w:suppressAutoHyphens/>
              <w:rPr>
                <w:rFonts w:ascii="Arial Narrow" w:hAnsi="Arial Narrow"/>
                <w:sz w:val="22"/>
                <w:szCs w:val="22"/>
                <w:lang w:val="tr-TR"/>
              </w:rPr>
            </w:pP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p>
        </w:tc>
      </w:tr>
      <w:tr w:rsidR="000B1F1B" w:rsidRPr="00CF331C" w:rsidTr="00D76313">
        <w:trPr>
          <w:trHeight w:val="243"/>
        </w:trPr>
        <w:tc>
          <w:tcPr>
            <w:tcW w:w="6300" w:type="dxa"/>
            <w:tcBorders>
              <w:top w:val="nil"/>
              <w:left w:val="nil"/>
              <w:bottom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Esas faaliyetlerden kaynaklanan şüpheli alacaklar</w:t>
            </w: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42.811.398</w:t>
            </w: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color w:val="000000"/>
                <w:sz w:val="22"/>
                <w:szCs w:val="22"/>
              </w:rPr>
            </w:pPr>
            <w:r w:rsidRPr="00CF331C">
              <w:rPr>
                <w:rFonts w:ascii="Arial Narrow" w:hAnsi="Arial Narrow"/>
                <w:color w:val="000000"/>
                <w:sz w:val="22"/>
                <w:szCs w:val="22"/>
              </w:rPr>
              <w:t>41.495.990</w:t>
            </w:r>
          </w:p>
        </w:tc>
      </w:tr>
      <w:tr w:rsidR="000B1F1B" w:rsidRPr="00CF331C" w:rsidTr="00D76313">
        <w:trPr>
          <w:trHeight w:val="243"/>
        </w:trPr>
        <w:tc>
          <w:tcPr>
            <w:tcW w:w="6300" w:type="dxa"/>
            <w:tcBorders>
              <w:top w:val="nil"/>
              <w:left w:val="nil"/>
              <w:bottom w:val="nil"/>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Esas faaliyetlerden kaynaklanan şüpheli alacaklar karşılığı</w:t>
            </w: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r>
              <w:rPr>
                <w:rFonts w:ascii="Arial Narrow" w:hAnsi="Arial Narrow"/>
                <w:sz w:val="22"/>
                <w:szCs w:val="22"/>
              </w:rPr>
              <w:t>(40.330.193)</w:t>
            </w:r>
          </w:p>
        </w:tc>
        <w:tc>
          <w:tcPr>
            <w:tcW w:w="1620" w:type="dxa"/>
            <w:tcBorders>
              <w:top w:val="nil"/>
              <w:left w:val="nil"/>
              <w:bottom w:val="nil"/>
              <w:right w:val="nil"/>
            </w:tcBorders>
            <w:vAlign w:val="bottom"/>
          </w:tcPr>
          <w:p w:rsidR="000B1F1B" w:rsidRPr="00CF331C" w:rsidRDefault="000B1F1B" w:rsidP="00D76313">
            <w:pPr>
              <w:suppressAutoHyphens/>
              <w:jc w:val="right"/>
              <w:rPr>
                <w:rFonts w:ascii="Arial Narrow" w:hAnsi="Arial Narrow"/>
                <w:sz w:val="22"/>
                <w:szCs w:val="22"/>
              </w:rPr>
            </w:pPr>
            <w:r w:rsidRPr="00CF331C">
              <w:rPr>
                <w:rFonts w:ascii="Arial Narrow" w:hAnsi="Arial Narrow"/>
                <w:sz w:val="22"/>
                <w:szCs w:val="22"/>
              </w:rPr>
              <w:t>(38.694.157)</w:t>
            </w:r>
          </w:p>
        </w:tc>
      </w:tr>
      <w:tr w:rsidR="000B1F1B" w:rsidRPr="00CF331C" w:rsidTr="00D76313">
        <w:trPr>
          <w:trHeight w:val="243"/>
        </w:trPr>
        <w:tc>
          <w:tcPr>
            <w:tcW w:w="6300" w:type="dxa"/>
            <w:tcBorders>
              <w:top w:val="nil"/>
              <w:left w:val="nil"/>
              <w:bottom w:val="single" w:sz="4" w:space="0" w:color="auto"/>
              <w:right w:val="nil"/>
            </w:tcBorders>
            <w:vAlign w:val="bottom"/>
          </w:tcPr>
          <w:p w:rsidR="000B1F1B" w:rsidRPr="00CF331C" w:rsidRDefault="000B1F1B" w:rsidP="00D76313">
            <w:pPr>
              <w:suppressAutoHyphens/>
              <w:rPr>
                <w:rFonts w:ascii="Arial Narrow" w:hAnsi="Arial Narrow"/>
                <w:sz w:val="22"/>
                <w:szCs w:val="22"/>
                <w:lang w:val="tr-TR"/>
              </w:rPr>
            </w:pPr>
            <w:r w:rsidRPr="00CF331C">
              <w:rPr>
                <w:rFonts w:ascii="Arial Narrow" w:hAnsi="Arial Narrow"/>
                <w:sz w:val="22"/>
                <w:szCs w:val="22"/>
                <w:lang w:val="tr-TR"/>
              </w:rPr>
              <w:t>Rücu ve sovtaj alacak karşılığı</w:t>
            </w:r>
          </w:p>
        </w:tc>
        <w:tc>
          <w:tcPr>
            <w:tcW w:w="1620"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sz w:val="22"/>
                <w:szCs w:val="22"/>
              </w:rPr>
            </w:pPr>
            <w:r>
              <w:rPr>
                <w:rFonts w:ascii="Arial Narrow" w:hAnsi="Arial Narrow"/>
                <w:sz w:val="22"/>
                <w:szCs w:val="22"/>
              </w:rPr>
              <w:t>(65.651)</w:t>
            </w:r>
          </w:p>
        </w:tc>
        <w:tc>
          <w:tcPr>
            <w:tcW w:w="1620" w:type="dxa"/>
            <w:tcBorders>
              <w:top w:val="nil"/>
              <w:left w:val="nil"/>
              <w:bottom w:val="single" w:sz="4" w:space="0" w:color="auto"/>
              <w:right w:val="nil"/>
            </w:tcBorders>
            <w:vAlign w:val="bottom"/>
          </w:tcPr>
          <w:p w:rsidR="000B1F1B" w:rsidRPr="00CF331C" w:rsidRDefault="000B1F1B" w:rsidP="00D76313">
            <w:pPr>
              <w:suppressAutoHyphens/>
              <w:jc w:val="right"/>
              <w:rPr>
                <w:rFonts w:ascii="Arial Narrow" w:hAnsi="Arial Narrow"/>
                <w:sz w:val="22"/>
                <w:szCs w:val="22"/>
              </w:rPr>
            </w:pPr>
            <w:r w:rsidRPr="00CF331C">
              <w:rPr>
                <w:rFonts w:ascii="Arial Narrow" w:hAnsi="Arial Narrow"/>
                <w:sz w:val="22"/>
                <w:szCs w:val="22"/>
              </w:rPr>
              <w:t>(77.814)</w:t>
            </w:r>
          </w:p>
        </w:tc>
      </w:tr>
      <w:tr w:rsidR="000B1F1B" w:rsidRPr="007F16A8" w:rsidTr="00D76313">
        <w:trPr>
          <w:trHeight w:val="340"/>
        </w:trPr>
        <w:tc>
          <w:tcPr>
            <w:tcW w:w="6300" w:type="dxa"/>
            <w:tcBorders>
              <w:top w:val="single" w:sz="4" w:space="0" w:color="auto"/>
              <w:left w:val="nil"/>
              <w:bottom w:val="double" w:sz="4" w:space="0" w:color="auto"/>
              <w:right w:val="nil"/>
            </w:tcBorders>
            <w:vAlign w:val="bottom"/>
          </w:tcPr>
          <w:p w:rsidR="000B1F1B" w:rsidRPr="00CF331C" w:rsidRDefault="000B1F1B" w:rsidP="00D76313">
            <w:pPr>
              <w:suppressAutoHyphens/>
              <w:rPr>
                <w:rFonts w:ascii="Arial Narrow" w:hAnsi="Arial Narrow"/>
                <w:b/>
                <w:sz w:val="22"/>
                <w:szCs w:val="22"/>
                <w:lang w:val="tr-TR"/>
              </w:rPr>
            </w:pPr>
            <w:r w:rsidRPr="00CF331C">
              <w:rPr>
                <w:rFonts w:ascii="Arial Narrow" w:hAnsi="Arial Narrow"/>
                <w:b/>
                <w:sz w:val="22"/>
                <w:szCs w:val="22"/>
                <w:lang w:val="tr-TR"/>
              </w:rPr>
              <w:t>Esas faaliyetlerden alacaklar</w:t>
            </w:r>
          </w:p>
        </w:tc>
        <w:tc>
          <w:tcPr>
            <w:tcW w:w="1620" w:type="dxa"/>
            <w:tcBorders>
              <w:top w:val="single" w:sz="4" w:space="0" w:color="auto"/>
              <w:left w:val="nil"/>
              <w:bottom w:val="double" w:sz="4" w:space="0" w:color="auto"/>
              <w:right w:val="nil"/>
            </w:tcBorders>
            <w:vAlign w:val="bottom"/>
          </w:tcPr>
          <w:p w:rsidR="000B1F1B" w:rsidRPr="00CF331C"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44.035.258</w:t>
            </w:r>
          </w:p>
        </w:tc>
        <w:tc>
          <w:tcPr>
            <w:tcW w:w="1620" w:type="dxa"/>
            <w:tcBorders>
              <w:top w:val="single" w:sz="4" w:space="0" w:color="auto"/>
              <w:left w:val="nil"/>
              <w:bottom w:val="double" w:sz="4" w:space="0" w:color="auto"/>
              <w:right w:val="nil"/>
            </w:tcBorders>
            <w:vAlign w:val="bottom"/>
          </w:tcPr>
          <w:p w:rsidR="000B1F1B" w:rsidRPr="00B660D9" w:rsidRDefault="000B1F1B" w:rsidP="00D76313">
            <w:pPr>
              <w:suppressAutoHyphens/>
              <w:jc w:val="right"/>
              <w:rPr>
                <w:rFonts w:ascii="Arial Narrow" w:hAnsi="Arial Narrow"/>
                <w:b/>
                <w:bCs/>
                <w:color w:val="000000"/>
                <w:sz w:val="22"/>
                <w:szCs w:val="22"/>
              </w:rPr>
            </w:pPr>
            <w:r w:rsidRPr="00CF331C">
              <w:rPr>
                <w:rFonts w:ascii="Arial Narrow" w:hAnsi="Arial Narrow"/>
                <w:b/>
                <w:bCs/>
                <w:color w:val="000000"/>
                <w:sz w:val="22"/>
                <w:szCs w:val="22"/>
              </w:rPr>
              <w:t>36.949.266</w:t>
            </w:r>
          </w:p>
        </w:tc>
      </w:tr>
    </w:tbl>
    <w:p w:rsidR="000B1F1B" w:rsidRPr="007F16A8" w:rsidRDefault="000B1F1B" w:rsidP="000B1F1B">
      <w:pPr>
        <w:suppressAutoHyphens/>
        <w:spacing w:after="200"/>
        <w:rPr>
          <w:rFonts w:ascii="Arial Narrow" w:hAnsi="Arial Narrow"/>
          <w:b/>
          <w:sz w:val="26"/>
          <w:szCs w:val="26"/>
          <w:highlight w:val="red"/>
          <w:lang w:val="tr-TR"/>
        </w:rPr>
      </w:pPr>
    </w:p>
    <w:p w:rsidR="000B1F1B" w:rsidRPr="00016845" w:rsidRDefault="000B1F1B" w:rsidP="000B1F1B">
      <w:pPr>
        <w:numPr>
          <w:ilvl w:val="0"/>
          <w:numId w:val="16"/>
        </w:numPr>
        <w:suppressAutoHyphens/>
        <w:spacing w:after="200"/>
        <w:rPr>
          <w:rFonts w:ascii="Arial Narrow" w:hAnsi="Arial Narrow"/>
          <w:b/>
          <w:sz w:val="26"/>
          <w:szCs w:val="26"/>
          <w:lang w:val="tr-TR"/>
        </w:rPr>
      </w:pPr>
      <w:r w:rsidRPr="00016845">
        <w:rPr>
          <w:rFonts w:ascii="Arial Narrow" w:hAnsi="Arial Narrow"/>
          <w:b/>
          <w:sz w:val="26"/>
          <w:szCs w:val="26"/>
          <w:lang w:val="tr-TR"/>
        </w:rPr>
        <w:lastRenderedPageBreak/>
        <w:t xml:space="preserve">Kredi ve alacaklar </w:t>
      </w:r>
      <w:r w:rsidRPr="00016845">
        <w:rPr>
          <w:rFonts w:ascii="Arial Narrow" w:hAnsi="Arial Narrow"/>
          <w:i/>
          <w:sz w:val="26"/>
          <w:szCs w:val="26"/>
          <w:lang w:val="tr-TR"/>
        </w:rPr>
        <w:t>(devamı)</w:t>
      </w:r>
    </w:p>
    <w:p w:rsidR="000B1F1B" w:rsidRPr="00507C11" w:rsidRDefault="000B1F1B" w:rsidP="000B1F1B">
      <w:pPr>
        <w:suppressAutoHyphens/>
        <w:spacing w:before="120" w:after="120"/>
        <w:jc w:val="both"/>
        <w:rPr>
          <w:rFonts w:ascii="Arial Narrow" w:hAnsi="Arial Narrow"/>
          <w:b/>
          <w:sz w:val="22"/>
          <w:szCs w:val="22"/>
          <w:lang w:val="tr-TR"/>
        </w:rPr>
      </w:pPr>
      <w:r w:rsidRPr="00507C11">
        <w:rPr>
          <w:rFonts w:ascii="Arial Narrow" w:hAnsi="Arial Narrow"/>
          <w:b/>
          <w:sz w:val="22"/>
          <w:szCs w:val="22"/>
          <w:lang w:val="tr-TR"/>
        </w:rPr>
        <w:t>Vadesi gelmiş bulunan ve henüz vadesi gelmeyen alacaklar için ayrılan şüpheli alacak karşılığı tutarları</w:t>
      </w:r>
    </w:p>
    <w:p w:rsidR="000B1F1B" w:rsidRPr="00B660D9" w:rsidRDefault="000B1F1B" w:rsidP="000B1F1B">
      <w:pPr>
        <w:suppressAutoHyphens/>
        <w:spacing w:after="130" w:line="223" w:lineRule="auto"/>
        <w:ind w:right="-17"/>
        <w:jc w:val="both"/>
        <w:rPr>
          <w:rFonts w:ascii="Arial Narrow" w:hAnsi="Arial Narrow"/>
          <w:sz w:val="22"/>
          <w:szCs w:val="22"/>
          <w:lang w:val="tr-TR"/>
        </w:rPr>
      </w:pPr>
      <w:r w:rsidRPr="000130F1">
        <w:rPr>
          <w:rFonts w:ascii="Arial Narrow" w:hAnsi="Arial Narrow"/>
          <w:sz w:val="22"/>
          <w:szCs w:val="22"/>
          <w:lang w:val="tr-TR"/>
        </w:rPr>
        <w:t xml:space="preserve">a) Kanuni ve idari takipteki alacaklar (vadesi gelmiş): </w:t>
      </w:r>
      <w:r>
        <w:rPr>
          <w:rFonts w:ascii="Arial Narrow" w:hAnsi="Arial Narrow"/>
          <w:sz w:val="22"/>
          <w:szCs w:val="22"/>
          <w:lang w:val="tr-TR"/>
        </w:rPr>
        <w:t>15.786.464</w:t>
      </w:r>
      <w:r w:rsidRPr="000130F1">
        <w:rPr>
          <w:rFonts w:ascii="Arial Narrow" w:hAnsi="Arial Narrow"/>
          <w:sz w:val="22"/>
          <w:szCs w:val="22"/>
          <w:lang w:val="tr-TR"/>
        </w:rPr>
        <w:t xml:space="preserve"> TL (31 Aralık 2013: 16.157.885 TL)</w:t>
      </w:r>
      <w:r w:rsidRPr="00B660D9">
        <w:rPr>
          <w:rFonts w:ascii="Arial Narrow" w:hAnsi="Arial Narrow"/>
          <w:sz w:val="22"/>
          <w:szCs w:val="22"/>
          <w:lang w:val="tr-TR"/>
        </w:rPr>
        <w:t xml:space="preserve"> </w:t>
      </w:r>
    </w:p>
    <w:p w:rsidR="000B1F1B" w:rsidRPr="00B660D9" w:rsidRDefault="000B1F1B" w:rsidP="000B1F1B">
      <w:pPr>
        <w:suppressAutoHyphens/>
        <w:ind w:right="-17"/>
        <w:jc w:val="both"/>
        <w:rPr>
          <w:rFonts w:ascii="Arial Narrow" w:hAnsi="Arial Narrow"/>
          <w:sz w:val="22"/>
          <w:szCs w:val="22"/>
          <w:lang w:val="tr-TR"/>
        </w:rPr>
      </w:pPr>
      <w:r w:rsidRPr="000130F1">
        <w:rPr>
          <w:rFonts w:ascii="Arial Narrow" w:hAnsi="Arial Narrow"/>
          <w:sz w:val="22"/>
          <w:szCs w:val="22"/>
          <w:lang w:val="tr-TR"/>
        </w:rPr>
        <w:t xml:space="preserve">b) Davalık rücu alacakları karşılığı: </w:t>
      </w:r>
      <w:r>
        <w:rPr>
          <w:rFonts w:ascii="Arial Narrow" w:hAnsi="Arial Narrow"/>
          <w:sz w:val="22"/>
          <w:szCs w:val="22"/>
          <w:lang w:val="tr-TR"/>
        </w:rPr>
        <w:t>23.670.826</w:t>
      </w:r>
      <w:r w:rsidRPr="000130F1">
        <w:rPr>
          <w:rFonts w:ascii="Arial Narrow" w:hAnsi="Arial Narrow"/>
          <w:sz w:val="22"/>
          <w:szCs w:val="22"/>
          <w:lang w:val="tr-TR"/>
        </w:rPr>
        <w:t xml:space="preserve"> TL (31 Aralık 2013: 21.663.368 TL)</w:t>
      </w:r>
    </w:p>
    <w:p w:rsidR="000B1F1B" w:rsidRDefault="000B1F1B" w:rsidP="000B1F1B">
      <w:pPr>
        <w:suppressAutoHyphens/>
        <w:spacing w:before="120"/>
        <w:ind w:right="-17"/>
        <w:jc w:val="both"/>
        <w:rPr>
          <w:rFonts w:ascii="Arial Narrow" w:hAnsi="Arial Narrow"/>
          <w:sz w:val="22"/>
          <w:szCs w:val="22"/>
          <w:lang w:val="tr-TR"/>
        </w:rPr>
      </w:pPr>
      <w:r w:rsidRPr="000130F1">
        <w:rPr>
          <w:rFonts w:ascii="Arial Narrow" w:hAnsi="Arial Narrow"/>
          <w:sz w:val="22"/>
          <w:szCs w:val="22"/>
          <w:lang w:val="tr-TR"/>
        </w:rPr>
        <w:t>c) Reasürans şirketlerinden olan şüpheli alacak karşılığı: 872.904 (31 Aralık 2013: 872.904 TL)</w:t>
      </w:r>
    </w:p>
    <w:p w:rsidR="000B1F1B" w:rsidRDefault="000B1F1B" w:rsidP="000B1F1B">
      <w:pPr>
        <w:suppressAutoHyphens/>
        <w:spacing w:before="120"/>
        <w:ind w:right="-17"/>
        <w:jc w:val="both"/>
        <w:rPr>
          <w:rFonts w:ascii="Arial Narrow" w:hAnsi="Arial Narrow"/>
          <w:sz w:val="22"/>
          <w:szCs w:val="22"/>
          <w:lang w:val="tr-TR"/>
        </w:rPr>
      </w:pPr>
      <w:r w:rsidRPr="000130F1">
        <w:rPr>
          <w:rFonts w:ascii="Arial Narrow" w:hAnsi="Arial Narrow"/>
          <w:sz w:val="22"/>
          <w:szCs w:val="22"/>
          <w:lang w:val="tr-TR"/>
        </w:rPr>
        <w:t xml:space="preserve">d) Rücu ve sovtaj alacak karşılığı: </w:t>
      </w:r>
      <w:r>
        <w:rPr>
          <w:rFonts w:ascii="Arial Narrow" w:hAnsi="Arial Narrow"/>
          <w:sz w:val="22"/>
          <w:szCs w:val="22"/>
          <w:lang w:val="tr-TR"/>
        </w:rPr>
        <w:t>65.651</w:t>
      </w:r>
      <w:r w:rsidRPr="000130F1">
        <w:rPr>
          <w:rFonts w:ascii="Arial Narrow" w:hAnsi="Arial Narrow"/>
          <w:sz w:val="22"/>
          <w:szCs w:val="22"/>
          <w:lang w:val="tr-TR"/>
        </w:rPr>
        <w:t xml:space="preserve"> TL (31 Aralık 2013: 77.814 TL)</w:t>
      </w:r>
    </w:p>
    <w:p w:rsidR="000B1F1B" w:rsidRPr="00016845" w:rsidRDefault="000B1F1B" w:rsidP="000B1F1B">
      <w:pPr>
        <w:suppressAutoHyphens/>
        <w:spacing w:before="120"/>
        <w:ind w:right="-17"/>
        <w:jc w:val="both"/>
        <w:rPr>
          <w:rFonts w:ascii="Arial Narrow" w:hAnsi="Arial Narrow"/>
          <w:sz w:val="22"/>
          <w:szCs w:val="22"/>
          <w:lang w:val="tr-TR"/>
        </w:rPr>
      </w:pPr>
      <w:r w:rsidRPr="00016845">
        <w:rPr>
          <w:rFonts w:ascii="Arial Narrow" w:hAnsi="Arial Narrow"/>
          <w:sz w:val="22"/>
          <w:szCs w:val="22"/>
          <w:lang w:val="tr-TR"/>
        </w:rPr>
        <w:t>Şirket kanuni ve idari takipteki alacaklardan teminat ile güvence altına alınan tutarlara ilişkin karşılık ayırmamaktadır.</w:t>
      </w:r>
    </w:p>
    <w:p w:rsidR="000B1F1B" w:rsidRPr="00016845" w:rsidRDefault="000B1F1B" w:rsidP="000B1F1B">
      <w:pPr>
        <w:suppressAutoHyphens/>
        <w:spacing w:before="120"/>
        <w:ind w:right="-17"/>
        <w:jc w:val="both"/>
        <w:rPr>
          <w:rFonts w:ascii="Arial Narrow" w:hAnsi="Arial Narrow"/>
          <w:sz w:val="22"/>
          <w:szCs w:val="22"/>
          <w:lang w:val="tr-TR"/>
        </w:rPr>
      </w:pPr>
      <w:r w:rsidRPr="00016845">
        <w:rPr>
          <w:rFonts w:ascii="Arial Narrow" w:hAnsi="Arial Narrow"/>
          <w:sz w:val="22"/>
          <w:szCs w:val="22"/>
          <w:lang w:val="tr-TR"/>
        </w:rPr>
        <w:t xml:space="preserve">İşletmenin ortaklar, iştirakler ve bağlı ortaklıklarla olan alacak ve borç ilişkisi </w:t>
      </w:r>
      <w:r w:rsidRPr="00016845">
        <w:rPr>
          <w:rFonts w:ascii="Arial Narrow" w:hAnsi="Arial Narrow"/>
          <w:i/>
          <w:sz w:val="22"/>
          <w:szCs w:val="22"/>
          <w:lang w:val="tr-TR"/>
        </w:rPr>
        <w:t>Not 45</w:t>
      </w:r>
      <w:r w:rsidRPr="00016845">
        <w:rPr>
          <w:rFonts w:ascii="Arial Narrow" w:hAnsi="Arial Narrow"/>
          <w:sz w:val="22"/>
          <w:szCs w:val="22"/>
          <w:lang w:val="tr-TR"/>
        </w:rPr>
        <w:t>’te detaylı olarak verilmiştir.</w:t>
      </w:r>
    </w:p>
    <w:p w:rsidR="000B1F1B" w:rsidRPr="00016845" w:rsidRDefault="000B1F1B" w:rsidP="000B1F1B">
      <w:pPr>
        <w:suppressAutoHyphens/>
        <w:spacing w:before="120"/>
        <w:ind w:right="-17"/>
        <w:jc w:val="both"/>
        <w:rPr>
          <w:rFonts w:ascii="Arial Narrow" w:hAnsi="Arial Narrow"/>
          <w:sz w:val="22"/>
          <w:szCs w:val="22"/>
          <w:lang w:val="tr-TR"/>
        </w:rPr>
      </w:pPr>
      <w:r w:rsidRPr="00016845">
        <w:rPr>
          <w:rFonts w:ascii="Arial Narrow" w:hAnsi="Arial Narrow"/>
          <w:sz w:val="22"/>
          <w:szCs w:val="22"/>
          <w:lang w:val="tr-TR"/>
        </w:rPr>
        <w:t xml:space="preserve">Yabancı paralarla temsil edilen ve kur garantisi olmayan alacak ve borçlar ile aktifte mevcut yabancı paraların ayrı ayrı tutarları ve TL’ye dönüştürme kurları </w:t>
      </w:r>
      <w:r w:rsidRPr="00016845">
        <w:rPr>
          <w:rFonts w:ascii="Arial Narrow" w:hAnsi="Arial Narrow"/>
          <w:i/>
          <w:sz w:val="22"/>
          <w:szCs w:val="22"/>
          <w:lang w:val="tr-TR"/>
        </w:rPr>
        <w:t>Not 4.2’</w:t>
      </w:r>
      <w:r w:rsidRPr="00016845">
        <w:rPr>
          <w:rFonts w:ascii="Arial Narrow" w:hAnsi="Arial Narrow"/>
          <w:sz w:val="22"/>
          <w:szCs w:val="22"/>
          <w:lang w:val="tr-TR"/>
        </w:rPr>
        <w:t>de verilmiştir.</w:t>
      </w:r>
    </w:p>
    <w:p w:rsidR="000B1F1B" w:rsidRPr="00016845" w:rsidRDefault="000B1F1B" w:rsidP="000B1F1B">
      <w:pPr>
        <w:suppressAutoHyphens/>
        <w:spacing w:before="120"/>
        <w:ind w:right="-17"/>
        <w:jc w:val="both"/>
        <w:rPr>
          <w:rFonts w:ascii="Arial Narrow" w:hAnsi="Arial Narrow"/>
          <w:sz w:val="22"/>
          <w:szCs w:val="22"/>
          <w:lang w:val="tr-TR"/>
        </w:rPr>
      </w:pPr>
      <w:r w:rsidRPr="000130F1">
        <w:rPr>
          <w:rFonts w:ascii="Arial Narrow" w:hAnsi="Arial Narrow"/>
          <w:sz w:val="22"/>
          <w:szCs w:val="22"/>
          <w:lang w:val="tr-TR"/>
        </w:rPr>
        <w:t xml:space="preserve">30 Eylül 2014  tarihi itibarıyla, acentelerden ve brokerlerdan nakit teminat olarak alınmış </w:t>
      </w:r>
      <w:r>
        <w:rPr>
          <w:rFonts w:ascii="Arial Narrow" w:hAnsi="Arial Narrow"/>
          <w:sz w:val="22"/>
          <w:szCs w:val="22"/>
          <w:lang w:val="tr-TR"/>
        </w:rPr>
        <w:t>1.644.989</w:t>
      </w:r>
      <w:r w:rsidRPr="000130F1">
        <w:rPr>
          <w:rFonts w:ascii="Arial Narrow" w:hAnsi="Arial Narrow"/>
          <w:sz w:val="22"/>
          <w:szCs w:val="22"/>
          <w:lang w:val="tr-TR"/>
        </w:rPr>
        <w:t xml:space="preserve"> TL tutarındaki</w:t>
      </w:r>
      <w:r w:rsidRPr="00B660D9">
        <w:rPr>
          <w:rFonts w:ascii="Arial Narrow" w:hAnsi="Arial Narrow"/>
          <w:sz w:val="22"/>
          <w:szCs w:val="22"/>
          <w:lang w:val="tr-TR"/>
        </w:rPr>
        <w:t xml:space="preserve"> </w:t>
      </w:r>
      <w:r>
        <w:rPr>
          <w:rFonts w:ascii="Arial Narrow" w:hAnsi="Arial Narrow"/>
          <w:sz w:val="22"/>
          <w:szCs w:val="22"/>
          <w:lang w:val="tr-TR"/>
        </w:rPr>
        <w:t>alınan</w:t>
      </w:r>
      <w:r w:rsidRPr="00B660D9">
        <w:rPr>
          <w:rFonts w:ascii="Arial Narrow" w:hAnsi="Arial Narrow"/>
          <w:sz w:val="22"/>
          <w:szCs w:val="22"/>
          <w:lang w:val="tr-TR"/>
        </w:rPr>
        <w:t xml:space="preserve"> depozito</w:t>
      </w:r>
      <w:r w:rsidRPr="00016845">
        <w:rPr>
          <w:rFonts w:ascii="Arial Narrow" w:hAnsi="Arial Narrow"/>
          <w:sz w:val="22"/>
          <w:szCs w:val="22"/>
          <w:lang w:val="tr-TR"/>
        </w:rPr>
        <w:t xml:space="preserve"> ve teminatlar</w:t>
      </w:r>
      <w:r>
        <w:rPr>
          <w:rFonts w:ascii="Arial Narrow" w:hAnsi="Arial Narrow"/>
          <w:sz w:val="22"/>
          <w:szCs w:val="22"/>
          <w:lang w:val="tr-TR"/>
        </w:rPr>
        <w:t>dan</w:t>
      </w:r>
      <w:r w:rsidRPr="00016845">
        <w:rPr>
          <w:rFonts w:ascii="Arial Narrow" w:hAnsi="Arial Narrow"/>
          <w:sz w:val="22"/>
          <w:szCs w:val="22"/>
          <w:lang w:val="tr-TR"/>
        </w:rPr>
        <w:t xml:space="preserve"> oluşmaktadır.</w:t>
      </w:r>
      <w:r>
        <w:rPr>
          <w:rFonts w:ascii="Arial Narrow" w:hAnsi="Arial Narrow"/>
          <w:sz w:val="22"/>
          <w:szCs w:val="22"/>
          <w:lang w:val="tr-TR"/>
        </w:rPr>
        <w:t xml:space="preserve"> (31 Aralık 2013</w:t>
      </w:r>
      <w:r w:rsidRPr="00016845">
        <w:rPr>
          <w:rFonts w:ascii="Arial Narrow" w:hAnsi="Arial Narrow"/>
          <w:sz w:val="22"/>
          <w:szCs w:val="22"/>
          <w:lang w:val="tr-TR"/>
        </w:rPr>
        <w:t xml:space="preserve">: </w:t>
      </w:r>
      <w:r>
        <w:rPr>
          <w:rFonts w:ascii="Arial Narrow" w:hAnsi="Arial Narrow"/>
          <w:sz w:val="22"/>
          <w:szCs w:val="22"/>
          <w:lang w:val="tr-TR"/>
        </w:rPr>
        <w:t>1.171.637</w:t>
      </w:r>
      <w:r w:rsidRPr="00016845">
        <w:rPr>
          <w:rFonts w:ascii="Arial Narrow" w:hAnsi="Arial Narrow"/>
          <w:sz w:val="22"/>
          <w:szCs w:val="22"/>
          <w:lang w:val="tr-TR"/>
        </w:rPr>
        <w:t xml:space="preserve"> TL)</w:t>
      </w:r>
    </w:p>
    <w:p w:rsidR="000B1F1B" w:rsidRPr="00016845" w:rsidRDefault="000B1F1B" w:rsidP="000B1F1B">
      <w:pPr>
        <w:numPr>
          <w:ilvl w:val="0"/>
          <w:numId w:val="16"/>
        </w:numPr>
        <w:suppressAutoHyphens/>
        <w:spacing w:before="240" w:after="200"/>
        <w:jc w:val="both"/>
        <w:rPr>
          <w:rFonts w:ascii="Arial Narrow" w:hAnsi="Arial Narrow"/>
          <w:b/>
          <w:sz w:val="26"/>
          <w:szCs w:val="26"/>
          <w:lang w:val="tr-TR"/>
        </w:rPr>
      </w:pPr>
      <w:r w:rsidRPr="00016845">
        <w:rPr>
          <w:rFonts w:ascii="Arial Narrow" w:hAnsi="Arial Narrow"/>
          <w:b/>
          <w:sz w:val="26"/>
          <w:szCs w:val="26"/>
          <w:lang w:val="tr-TR"/>
        </w:rPr>
        <w:t>Türev finansal araçlar</w:t>
      </w:r>
    </w:p>
    <w:p w:rsidR="000B1F1B" w:rsidRPr="00016845" w:rsidRDefault="000B1F1B" w:rsidP="000B1F1B">
      <w:pPr>
        <w:suppressAutoHyphens/>
        <w:jc w:val="both"/>
        <w:rPr>
          <w:rFonts w:ascii="Arial Narrow" w:hAnsi="Arial Narrow"/>
          <w:b/>
          <w:sz w:val="22"/>
          <w:szCs w:val="22"/>
          <w:lang w:val="tr-TR"/>
        </w:rPr>
      </w:pPr>
      <w:r w:rsidRPr="000130F1">
        <w:rPr>
          <w:rFonts w:ascii="Arial Narrow" w:hAnsi="Arial Narrow"/>
          <w:sz w:val="22"/>
          <w:szCs w:val="22"/>
          <w:lang w:val="tr-TR"/>
        </w:rPr>
        <w:t>Şirket’in 30 Eylül 2014  ve 31 Aralık 2013 tarihleri itibarıyla türev finansal aracı bulunmamaktadır.</w:t>
      </w:r>
    </w:p>
    <w:p w:rsidR="000B1F1B" w:rsidRPr="00016845" w:rsidRDefault="000B1F1B" w:rsidP="000B1F1B">
      <w:pPr>
        <w:numPr>
          <w:ilvl w:val="0"/>
          <w:numId w:val="16"/>
        </w:numPr>
        <w:suppressAutoHyphens/>
        <w:spacing w:before="240" w:after="200"/>
        <w:jc w:val="both"/>
        <w:rPr>
          <w:rFonts w:ascii="Arial Narrow" w:hAnsi="Arial Narrow"/>
          <w:b/>
          <w:sz w:val="26"/>
          <w:szCs w:val="26"/>
          <w:lang w:val="tr-TR"/>
        </w:rPr>
      </w:pPr>
      <w:r w:rsidRPr="00016845">
        <w:rPr>
          <w:rFonts w:ascii="Arial Narrow" w:hAnsi="Arial Narrow"/>
          <w:b/>
          <w:sz w:val="26"/>
          <w:szCs w:val="26"/>
          <w:lang w:val="tr-TR"/>
        </w:rPr>
        <w:t>Nakit ve nakit benzeri varlıklar</w:t>
      </w:r>
    </w:p>
    <w:p w:rsidR="000B1F1B" w:rsidRPr="00016845" w:rsidRDefault="000B1F1B" w:rsidP="000B1F1B">
      <w:pPr>
        <w:suppressAutoHyphens/>
        <w:spacing w:after="120"/>
        <w:jc w:val="both"/>
        <w:rPr>
          <w:rFonts w:ascii="Arial Narrow" w:hAnsi="Arial Narrow"/>
          <w:bCs/>
          <w:sz w:val="22"/>
          <w:szCs w:val="22"/>
          <w:lang w:val="tr-TR"/>
        </w:rPr>
      </w:pPr>
      <w:r>
        <w:rPr>
          <w:rFonts w:ascii="Arial Narrow" w:hAnsi="Arial Narrow"/>
          <w:sz w:val="22"/>
          <w:szCs w:val="22"/>
          <w:lang w:val="tr-TR"/>
        </w:rPr>
        <w:t xml:space="preserve">30 Eylül 2014 </w:t>
      </w:r>
      <w:r w:rsidRPr="00B660D9">
        <w:rPr>
          <w:rFonts w:ascii="Arial Narrow" w:hAnsi="Arial Narrow"/>
          <w:sz w:val="22"/>
          <w:szCs w:val="22"/>
          <w:lang w:val="tr-TR"/>
        </w:rPr>
        <w:t xml:space="preserve"> </w:t>
      </w:r>
      <w:r>
        <w:rPr>
          <w:rFonts w:ascii="Arial Narrow" w:hAnsi="Arial Narrow"/>
          <w:sz w:val="22"/>
          <w:szCs w:val="22"/>
          <w:lang w:val="tr-TR"/>
        </w:rPr>
        <w:t>ve 31 Aralık 2013</w:t>
      </w:r>
      <w:r w:rsidRPr="00016845">
        <w:rPr>
          <w:rFonts w:ascii="Arial Narrow" w:hAnsi="Arial Narrow"/>
          <w:sz w:val="22"/>
          <w:szCs w:val="22"/>
          <w:lang w:val="tr-TR"/>
        </w:rPr>
        <w:t xml:space="preserve"> tarihleri itibarıyla </w:t>
      </w:r>
      <w:r w:rsidRPr="00016845">
        <w:rPr>
          <w:rFonts w:ascii="Arial Narrow" w:hAnsi="Arial Narrow"/>
          <w:bCs/>
          <w:sz w:val="22"/>
          <w:szCs w:val="22"/>
          <w:lang w:val="tr-TR"/>
        </w:rPr>
        <w:t>nakit ve nakit benzeri varlıkların detayı aşağıdaki gibidir:</w:t>
      </w:r>
    </w:p>
    <w:tbl>
      <w:tblPr>
        <w:tblW w:w="8469" w:type="dxa"/>
        <w:tblInd w:w="70" w:type="dxa"/>
        <w:tblLayout w:type="fixed"/>
        <w:tblCellMar>
          <w:left w:w="70" w:type="dxa"/>
          <w:right w:w="70" w:type="dxa"/>
        </w:tblCellMar>
        <w:tblLook w:val="0000"/>
      </w:tblPr>
      <w:tblGrid>
        <w:gridCol w:w="5103"/>
        <w:gridCol w:w="1701"/>
        <w:gridCol w:w="1665"/>
      </w:tblGrid>
      <w:tr w:rsidR="000B1F1B" w:rsidRPr="00016845" w:rsidTr="00D76313">
        <w:trPr>
          <w:trHeight w:val="280"/>
        </w:trPr>
        <w:tc>
          <w:tcPr>
            <w:tcW w:w="5103" w:type="dxa"/>
            <w:vMerge w:val="restart"/>
            <w:tcBorders>
              <w:left w:val="nil"/>
              <w:right w:val="nil"/>
            </w:tcBorders>
            <w:vAlign w:val="bottom"/>
          </w:tcPr>
          <w:p w:rsidR="000B1F1B" w:rsidRPr="00016845" w:rsidRDefault="000B1F1B" w:rsidP="00D76313">
            <w:pPr>
              <w:suppressAutoHyphens/>
              <w:rPr>
                <w:rFonts w:ascii="Arial Narrow" w:hAnsi="Arial Narrow"/>
                <w:b/>
                <w:sz w:val="22"/>
                <w:szCs w:val="22"/>
                <w:lang w:val="tr-TR" w:eastAsia="tr-TR"/>
              </w:rPr>
            </w:pPr>
          </w:p>
        </w:tc>
        <w:tc>
          <w:tcPr>
            <w:tcW w:w="3366" w:type="dxa"/>
            <w:gridSpan w:val="2"/>
            <w:tcBorders>
              <w:left w:val="nil"/>
              <w:bottom w:val="single" w:sz="4" w:space="0" w:color="auto"/>
              <w:right w:val="nil"/>
            </w:tcBorders>
            <w:vAlign w:val="bottom"/>
          </w:tcPr>
          <w:p w:rsidR="000B1F1B" w:rsidRPr="00016845" w:rsidRDefault="000B1F1B" w:rsidP="00D76313">
            <w:pPr>
              <w:suppressAutoHyphens/>
              <w:jc w:val="center"/>
              <w:rPr>
                <w:rFonts w:ascii="Arial Narrow" w:hAnsi="Arial Narrow"/>
                <w:b/>
                <w:sz w:val="22"/>
                <w:szCs w:val="22"/>
                <w:lang w:val="tr-TR"/>
              </w:rPr>
            </w:pPr>
          </w:p>
        </w:tc>
      </w:tr>
      <w:tr w:rsidR="000B1F1B" w:rsidRPr="00EF0168" w:rsidTr="00D76313">
        <w:trPr>
          <w:trHeight w:val="270"/>
        </w:trPr>
        <w:tc>
          <w:tcPr>
            <w:tcW w:w="5103" w:type="dxa"/>
            <w:vMerge/>
            <w:tcBorders>
              <w:left w:val="nil"/>
              <w:right w:val="nil"/>
            </w:tcBorders>
            <w:vAlign w:val="bottom"/>
          </w:tcPr>
          <w:p w:rsidR="000B1F1B" w:rsidRPr="00016845" w:rsidRDefault="000B1F1B" w:rsidP="00D76313">
            <w:pPr>
              <w:suppressAutoHyphens/>
              <w:rPr>
                <w:rFonts w:ascii="Arial Narrow" w:hAnsi="Arial Narrow"/>
                <w:b/>
                <w:sz w:val="22"/>
                <w:szCs w:val="22"/>
                <w:lang w:val="tr-TR"/>
              </w:rPr>
            </w:pPr>
          </w:p>
        </w:tc>
        <w:tc>
          <w:tcPr>
            <w:tcW w:w="1701" w:type="dxa"/>
            <w:tcBorders>
              <w:top w:val="single" w:sz="4" w:space="0" w:color="auto"/>
              <w:left w:val="nil"/>
              <w:right w:val="nil"/>
            </w:tcBorders>
            <w:vAlign w:val="bottom"/>
          </w:tcPr>
          <w:p w:rsidR="000B1F1B" w:rsidRPr="00EF0168" w:rsidRDefault="000B1F1B" w:rsidP="00D76313">
            <w:pPr>
              <w:suppressAutoHyphens/>
              <w:jc w:val="right"/>
              <w:rPr>
                <w:rFonts w:ascii="Arial Narrow" w:hAnsi="Arial Narrow"/>
                <w:b/>
                <w:sz w:val="22"/>
                <w:szCs w:val="22"/>
                <w:lang w:val="tr-TR"/>
              </w:rPr>
            </w:pPr>
            <w:r w:rsidRPr="00EF0168">
              <w:rPr>
                <w:rFonts w:ascii="Arial Narrow" w:hAnsi="Arial Narrow"/>
                <w:b/>
                <w:sz w:val="22"/>
                <w:szCs w:val="22"/>
                <w:lang w:val="tr-TR"/>
              </w:rPr>
              <w:t>30 Eylül 2014</w:t>
            </w:r>
          </w:p>
        </w:tc>
        <w:tc>
          <w:tcPr>
            <w:tcW w:w="1665" w:type="dxa"/>
            <w:tcBorders>
              <w:top w:val="single" w:sz="4" w:space="0" w:color="auto"/>
              <w:left w:val="nil"/>
              <w:right w:val="nil"/>
            </w:tcBorders>
            <w:vAlign w:val="bottom"/>
          </w:tcPr>
          <w:p w:rsidR="000B1F1B" w:rsidRPr="00EF0168" w:rsidRDefault="000B1F1B" w:rsidP="00D76313">
            <w:pPr>
              <w:tabs>
                <w:tab w:val="left" w:pos="1001"/>
              </w:tabs>
              <w:suppressAutoHyphens/>
              <w:ind w:right="110"/>
              <w:jc w:val="right"/>
              <w:rPr>
                <w:rFonts w:ascii="Arial Narrow" w:hAnsi="Arial Narrow"/>
                <w:b/>
                <w:sz w:val="22"/>
                <w:szCs w:val="22"/>
                <w:lang w:val="tr-TR"/>
              </w:rPr>
            </w:pPr>
            <w:r w:rsidRPr="00EF0168">
              <w:rPr>
                <w:rFonts w:ascii="Arial Narrow" w:hAnsi="Arial Narrow"/>
                <w:b/>
                <w:sz w:val="22"/>
                <w:szCs w:val="22"/>
                <w:lang w:val="tr-TR"/>
              </w:rPr>
              <w:t>31 Aralık 2013</w:t>
            </w:r>
          </w:p>
        </w:tc>
      </w:tr>
      <w:tr w:rsidR="000B1F1B" w:rsidRPr="00EF0168" w:rsidTr="00D76313">
        <w:trPr>
          <w:trHeight w:val="70"/>
        </w:trPr>
        <w:tc>
          <w:tcPr>
            <w:tcW w:w="5103" w:type="dxa"/>
            <w:tcBorders>
              <w:top w:val="single" w:sz="4" w:space="0" w:color="auto"/>
              <w:left w:val="nil"/>
              <w:right w:val="nil"/>
            </w:tcBorders>
            <w:vAlign w:val="bottom"/>
          </w:tcPr>
          <w:p w:rsidR="000B1F1B" w:rsidRPr="00EF0168" w:rsidRDefault="000B1F1B" w:rsidP="00D76313">
            <w:pPr>
              <w:suppressAutoHyphens/>
              <w:rPr>
                <w:rFonts w:ascii="Arial Narrow" w:hAnsi="Arial Narrow"/>
                <w:b/>
                <w:sz w:val="22"/>
                <w:szCs w:val="22"/>
                <w:lang w:val="tr-TR"/>
              </w:rPr>
            </w:pPr>
          </w:p>
        </w:tc>
        <w:tc>
          <w:tcPr>
            <w:tcW w:w="1701" w:type="dxa"/>
            <w:tcBorders>
              <w:top w:val="single" w:sz="4" w:space="0" w:color="auto"/>
              <w:left w:val="nil"/>
              <w:right w:val="nil"/>
            </w:tcBorders>
            <w:vAlign w:val="bottom"/>
          </w:tcPr>
          <w:p w:rsidR="000B1F1B" w:rsidRPr="00EF0168" w:rsidRDefault="000B1F1B" w:rsidP="00D76313">
            <w:pPr>
              <w:suppressAutoHyphens/>
              <w:jc w:val="right"/>
              <w:rPr>
                <w:rFonts w:ascii="Arial Narrow" w:hAnsi="Arial Narrow"/>
                <w:b/>
                <w:sz w:val="22"/>
                <w:szCs w:val="22"/>
                <w:lang w:val="tr-TR"/>
              </w:rPr>
            </w:pPr>
          </w:p>
        </w:tc>
        <w:tc>
          <w:tcPr>
            <w:tcW w:w="1665" w:type="dxa"/>
            <w:tcBorders>
              <w:top w:val="single" w:sz="4" w:space="0" w:color="auto"/>
              <w:left w:val="nil"/>
              <w:right w:val="nil"/>
            </w:tcBorders>
            <w:vAlign w:val="bottom"/>
          </w:tcPr>
          <w:p w:rsidR="000B1F1B" w:rsidRPr="00EF0168" w:rsidRDefault="000B1F1B" w:rsidP="00D76313">
            <w:pPr>
              <w:suppressAutoHyphens/>
              <w:ind w:right="110"/>
              <w:jc w:val="right"/>
              <w:rPr>
                <w:rFonts w:ascii="Arial Narrow" w:hAnsi="Arial Narrow"/>
                <w:b/>
                <w:sz w:val="22"/>
                <w:szCs w:val="22"/>
                <w:lang w:val="tr-TR"/>
              </w:rPr>
            </w:pPr>
          </w:p>
        </w:tc>
      </w:tr>
      <w:tr w:rsidR="000B1F1B" w:rsidRPr="00EF0168" w:rsidTr="00D76313">
        <w:trPr>
          <w:trHeight w:val="243"/>
        </w:trPr>
        <w:tc>
          <w:tcPr>
            <w:tcW w:w="5103"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r w:rsidRPr="00EF0168">
              <w:rPr>
                <w:rFonts w:ascii="Arial Narrow" w:hAnsi="Arial Narrow"/>
                <w:sz w:val="22"/>
                <w:szCs w:val="22"/>
                <w:lang w:val="tr-TR"/>
              </w:rPr>
              <w:t>Kasa</w:t>
            </w:r>
          </w:p>
        </w:tc>
        <w:tc>
          <w:tcPr>
            <w:tcW w:w="1701"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3.042</w:t>
            </w:r>
          </w:p>
        </w:tc>
        <w:tc>
          <w:tcPr>
            <w:tcW w:w="1665"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1.519</w:t>
            </w:r>
          </w:p>
        </w:tc>
      </w:tr>
      <w:tr w:rsidR="000B1F1B" w:rsidRPr="00EF0168" w:rsidTr="00D76313">
        <w:trPr>
          <w:trHeight w:val="243"/>
        </w:trPr>
        <w:tc>
          <w:tcPr>
            <w:tcW w:w="5103"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r>
              <w:rPr>
                <w:rFonts w:ascii="Arial Narrow" w:hAnsi="Arial Narrow"/>
                <w:sz w:val="22"/>
                <w:szCs w:val="22"/>
                <w:lang w:val="tr-TR"/>
              </w:rPr>
              <w:t>Alınan Çekler</w:t>
            </w:r>
          </w:p>
        </w:tc>
        <w:tc>
          <w:tcPr>
            <w:tcW w:w="1701"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228.000</w:t>
            </w:r>
          </w:p>
        </w:tc>
        <w:tc>
          <w:tcPr>
            <w:tcW w:w="1665"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p>
        </w:tc>
      </w:tr>
      <w:tr w:rsidR="000B1F1B" w:rsidRPr="00EF0168" w:rsidTr="00D76313">
        <w:trPr>
          <w:trHeight w:val="243"/>
        </w:trPr>
        <w:tc>
          <w:tcPr>
            <w:tcW w:w="5103"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r w:rsidRPr="00EF0168">
              <w:rPr>
                <w:rFonts w:ascii="Arial Narrow" w:hAnsi="Arial Narrow"/>
                <w:sz w:val="22"/>
                <w:szCs w:val="22"/>
                <w:lang w:val="tr-TR"/>
              </w:rPr>
              <w:t xml:space="preserve">Bankalar </w:t>
            </w:r>
          </w:p>
        </w:tc>
        <w:tc>
          <w:tcPr>
            <w:tcW w:w="1701"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164.434.388</w:t>
            </w:r>
          </w:p>
        </w:tc>
        <w:tc>
          <w:tcPr>
            <w:tcW w:w="1665"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127.975.131</w:t>
            </w:r>
          </w:p>
        </w:tc>
      </w:tr>
      <w:tr w:rsidR="000B1F1B" w:rsidRPr="00EF0168" w:rsidTr="00D76313">
        <w:trPr>
          <w:trHeight w:val="243"/>
        </w:trPr>
        <w:tc>
          <w:tcPr>
            <w:tcW w:w="5103" w:type="dxa"/>
            <w:tcBorders>
              <w:left w:val="nil"/>
              <w:bottom w:val="single" w:sz="4" w:space="0" w:color="auto"/>
              <w:right w:val="nil"/>
            </w:tcBorders>
            <w:vAlign w:val="bottom"/>
          </w:tcPr>
          <w:p w:rsidR="000B1F1B" w:rsidRPr="00EF0168" w:rsidRDefault="000B1F1B" w:rsidP="00D76313">
            <w:pPr>
              <w:suppressAutoHyphens/>
              <w:rPr>
                <w:rFonts w:ascii="Arial Narrow" w:hAnsi="Arial Narrow"/>
                <w:sz w:val="22"/>
                <w:szCs w:val="22"/>
                <w:lang w:val="tr-TR"/>
              </w:rPr>
            </w:pPr>
            <w:r w:rsidRPr="00EF0168">
              <w:rPr>
                <w:rFonts w:ascii="Arial Narrow" w:hAnsi="Arial Narrow"/>
                <w:sz w:val="22"/>
                <w:szCs w:val="22"/>
                <w:lang w:val="tr-TR"/>
              </w:rPr>
              <w:t>Banka Garantili ve 3 Aydan Kısa Vadeli Kredi Kartı Alacakları</w:t>
            </w:r>
          </w:p>
        </w:tc>
        <w:tc>
          <w:tcPr>
            <w:tcW w:w="1701" w:type="dxa"/>
            <w:tcBorders>
              <w:left w:val="nil"/>
              <w:bottom w:val="single" w:sz="4" w:space="0" w:color="auto"/>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29.414.083</w:t>
            </w:r>
          </w:p>
        </w:tc>
        <w:tc>
          <w:tcPr>
            <w:tcW w:w="1665" w:type="dxa"/>
            <w:tcBorders>
              <w:left w:val="nil"/>
              <w:bottom w:val="single" w:sz="4" w:space="0" w:color="auto"/>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20.435.947</w:t>
            </w:r>
          </w:p>
        </w:tc>
      </w:tr>
      <w:tr w:rsidR="000B1F1B" w:rsidRPr="00EF0168" w:rsidTr="00D76313">
        <w:trPr>
          <w:trHeight w:val="243"/>
        </w:trPr>
        <w:tc>
          <w:tcPr>
            <w:tcW w:w="5103" w:type="dxa"/>
            <w:tcBorders>
              <w:top w:val="single" w:sz="4" w:space="0" w:color="auto"/>
              <w:left w:val="nil"/>
              <w:right w:val="nil"/>
            </w:tcBorders>
            <w:vAlign w:val="bottom"/>
          </w:tcPr>
          <w:p w:rsidR="000B1F1B" w:rsidRPr="00EF0168" w:rsidRDefault="000B1F1B" w:rsidP="00D76313">
            <w:pPr>
              <w:suppressAutoHyphens/>
              <w:rPr>
                <w:rFonts w:ascii="Arial Narrow" w:hAnsi="Arial Narrow"/>
                <w:b/>
                <w:sz w:val="22"/>
                <w:szCs w:val="22"/>
                <w:lang w:val="tr-TR"/>
              </w:rPr>
            </w:pPr>
          </w:p>
        </w:tc>
        <w:tc>
          <w:tcPr>
            <w:tcW w:w="1701" w:type="dxa"/>
            <w:tcBorders>
              <w:top w:val="single" w:sz="4" w:space="0" w:color="auto"/>
              <w:left w:val="nil"/>
              <w:right w:val="nil"/>
            </w:tcBorders>
            <w:vAlign w:val="bottom"/>
          </w:tcPr>
          <w:p w:rsidR="000B1F1B" w:rsidRPr="00EF0168"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194.079.512</w:t>
            </w:r>
          </w:p>
        </w:tc>
        <w:tc>
          <w:tcPr>
            <w:tcW w:w="1665" w:type="dxa"/>
            <w:tcBorders>
              <w:top w:val="single" w:sz="4" w:space="0" w:color="auto"/>
              <w:left w:val="nil"/>
              <w:right w:val="nil"/>
            </w:tcBorders>
            <w:vAlign w:val="bottom"/>
          </w:tcPr>
          <w:p w:rsidR="000B1F1B" w:rsidRPr="00EF0168" w:rsidRDefault="000B1F1B" w:rsidP="00D76313">
            <w:pPr>
              <w:suppressAutoHyphens/>
              <w:jc w:val="right"/>
              <w:rPr>
                <w:rFonts w:ascii="Arial Narrow" w:hAnsi="Arial Narrow"/>
                <w:b/>
                <w:bCs/>
                <w:color w:val="000000"/>
                <w:sz w:val="22"/>
                <w:szCs w:val="22"/>
              </w:rPr>
            </w:pPr>
            <w:r w:rsidRPr="00EF0168">
              <w:rPr>
                <w:rFonts w:ascii="Arial Narrow" w:hAnsi="Arial Narrow"/>
                <w:b/>
                <w:bCs/>
                <w:color w:val="000000"/>
                <w:sz w:val="22"/>
                <w:szCs w:val="22"/>
              </w:rPr>
              <w:t>148.412.597</w:t>
            </w:r>
          </w:p>
        </w:tc>
      </w:tr>
      <w:tr w:rsidR="000B1F1B" w:rsidRPr="00EF0168" w:rsidTr="00D76313">
        <w:trPr>
          <w:trHeight w:val="243"/>
        </w:trPr>
        <w:tc>
          <w:tcPr>
            <w:tcW w:w="5103"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p>
        </w:tc>
        <w:tc>
          <w:tcPr>
            <w:tcW w:w="1701"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p>
        </w:tc>
        <w:tc>
          <w:tcPr>
            <w:tcW w:w="1665" w:type="dxa"/>
            <w:tcBorders>
              <w:top w:val="nil"/>
              <w:left w:val="nil"/>
              <w:right w:val="nil"/>
            </w:tcBorders>
            <w:vAlign w:val="bottom"/>
          </w:tcPr>
          <w:p w:rsidR="000B1F1B" w:rsidRPr="00EF0168" w:rsidRDefault="000B1F1B" w:rsidP="00D76313">
            <w:pPr>
              <w:suppressAutoHyphens/>
              <w:rPr>
                <w:rFonts w:ascii="Arial Narrow" w:hAnsi="Arial Narrow"/>
                <w:sz w:val="22"/>
                <w:szCs w:val="22"/>
                <w:lang w:val="tr-TR"/>
              </w:rPr>
            </w:pPr>
          </w:p>
        </w:tc>
      </w:tr>
      <w:tr w:rsidR="000B1F1B" w:rsidRPr="00EF0168" w:rsidTr="00D76313">
        <w:trPr>
          <w:trHeight w:val="243"/>
        </w:trPr>
        <w:tc>
          <w:tcPr>
            <w:tcW w:w="5103" w:type="dxa"/>
            <w:tcBorders>
              <w:top w:val="nil"/>
              <w:left w:val="nil"/>
              <w:right w:val="nil"/>
            </w:tcBorders>
            <w:vAlign w:val="bottom"/>
          </w:tcPr>
          <w:p w:rsidR="000B1F1B" w:rsidRPr="00EF0168" w:rsidRDefault="000B1F1B" w:rsidP="00D76313">
            <w:pPr>
              <w:suppressAutoHyphens/>
              <w:rPr>
                <w:rFonts w:ascii="Arial Narrow" w:hAnsi="Arial Narrow"/>
                <w:color w:val="000000"/>
                <w:sz w:val="22"/>
                <w:szCs w:val="22"/>
              </w:rPr>
            </w:pPr>
            <w:r w:rsidRPr="00EF0168">
              <w:rPr>
                <w:rFonts w:ascii="Arial Narrow" w:hAnsi="Arial Narrow"/>
                <w:color w:val="000000"/>
                <w:sz w:val="22"/>
                <w:szCs w:val="22"/>
              </w:rPr>
              <w:t>Bloke edilmiş tutarlar - vadeli mevduat</w:t>
            </w:r>
            <w:r w:rsidRPr="00EF0168">
              <w:rPr>
                <w:rFonts w:ascii="Arial Narrow" w:hAnsi="Arial Narrow"/>
                <w:i/>
                <w:iCs/>
                <w:color w:val="000000"/>
                <w:sz w:val="22"/>
                <w:szCs w:val="22"/>
              </w:rPr>
              <w:t xml:space="preserve"> </w:t>
            </w:r>
          </w:p>
        </w:tc>
        <w:tc>
          <w:tcPr>
            <w:tcW w:w="1701"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(26.353.489)</w:t>
            </w:r>
          </w:p>
        </w:tc>
        <w:tc>
          <w:tcPr>
            <w:tcW w:w="1665" w:type="dxa"/>
            <w:tcBorders>
              <w:top w:val="nil"/>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(38.995.071)</w:t>
            </w:r>
          </w:p>
        </w:tc>
      </w:tr>
      <w:tr w:rsidR="000B1F1B" w:rsidRPr="00EF0168" w:rsidTr="00D76313">
        <w:trPr>
          <w:trHeight w:val="190"/>
        </w:trPr>
        <w:tc>
          <w:tcPr>
            <w:tcW w:w="5103" w:type="dxa"/>
            <w:tcBorders>
              <w:left w:val="nil"/>
              <w:right w:val="nil"/>
            </w:tcBorders>
            <w:vAlign w:val="bottom"/>
          </w:tcPr>
          <w:p w:rsidR="000B1F1B" w:rsidRPr="00EF0168" w:rsidRDefault="000B1F1B" w:rsidP="00D76313">
            <w:pPr>
              <w:suppressAutoHyphens/>
              <w:rPr>
                <w:rFonts w:ascii="Arial Narrow" w:hAnsi="Arial Narrow"/>
                <w:color w:val="000000"/>
                <w:sz w:val="22"/>
                <w:szCs w:val="22"/>
                <w:lang w:val="tr-TR"/>
              </w:rPr>
            </w:pPr>
            <w:r w:rsidRPr="00EF0168">
              <w:rPr>
                <w:rFonts w:ascii="Arial Narrow" w:hAnsi="Arial Narrow"/>
                <w:color w:val="000000"/>
                <w:sz w:val="22"/>
                <w:szCs w:val="22"/>
                <w:lang w:val="tr-TR"/>
              </w:rPr>
              <w:t>Bloke edilmiş tutarlar -  kredi kartı alacakları</w:t>
            </w:r>
          </w:p>
        </w:tc>
        <w:tc>
          <w:tcPr>
            <w:tcW w:w="1701" w:type="dxa"/>
            <w:tcBorders>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(29.414.083)</w:t>
            </w:r>
          </w:p>
        </w:tc>
        <w:tc>
          <w:tcPr>
            <w:tcW w:w="1665" w:type="dxa"/>
            <w:tcBorders>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(20.435.947)</w:t>
            </w:r>
          </w:p>
        </w:tc>
      </w:tr>
      <w:tr w:rsidR="000B1F1B" w:rsidRPr="00EF0168" w:rsidTr="00D76313">
        <w:trPr>
          <w:trHeight w:val="190"/>
        </w:trPr>
        <w:tc>
          <w:tcPr>
            <w:tcW w:w="5103" w:type="dxa"/>
            <w:tcBorders>
              <w:left w:val="nil"/>
              <w:right w:val="nil"/>
            </w:tcBorders>
            <w:vAlign w:val="bottom"/>
          </w:tcPr>
          <w:p w:rsidR="000B1F1B" w:rsidRPr="00EF0168" w:rsidRDefault="000B1F1B" w:rsidP="00D76313">
            <w:pPr>
              <w:suppressAutoHyphens/>
              <w:rPr>
                <w:rFonts w:ascii="Arial Narrow" w:hAnsi="Arial Narrow"/>
                <w:sz w:val="22"/>
                <w:szCs w:val="22"/>
                <w:lang w:val="tr-TR"/>
              </w:rPr>
            </w:pPr>
            <w:r w:rsidRPr="00EF0168">
              <w:rPr>
                <w:rFonts w:ascii="Arial Narrow" w:hAnsi="Arial Narrow"/>
                <w:sz w:val="22"/>
                <w:szCs w:val="22"/>
                <w:lang w:val="tr-TR"/>
              </w:rPr>
              <w:t>Bankalar vadeli mevduat reeskontu</w:t>
            </w:r>
          </w:p>
        </w:tc>
        <w:tc>
          <w:tcPr>
            <w:tcW w:w="1701" w:type="dxa"/>
            <w:tcBorders>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(1.418.267)</w:t>
            </w:r>
          </w:p>
        </w:tc>
        <w:tc>
          <w:tcPr>
            <w:tcW w:w="1665" w:type="dxa"/>
            <w:tcBorders>
              <w:left w:val="nil"/>
              <w:right w:val="nil"/>
            </w:tcBorders>
            <w:vAlign w:val="bottom"/>
          </w:tcPr>
          <w:p w:rsidR="000B1F1B" w:rsidRPr="00EF0168" w:rsidRDefault="000B1F1B" w:rsidP="00D76313">
            <w:pPr>
              <w:suppressAutoHyphens/>
              <w:jc w:val="right"/>
              <w:rPr>
                <w:rFonts w:ascii="Arial Narrow" w:hAnsi="Arial Narrow"/>
                <w:color w:val="000000"/>
                <w:sz w:val="22"/>
                <w:szCs w:val="22"/>
              </w:rPr>
            </w:pPr>
            <w:r w:rsidRPr="00EF0168">
              <w:rPr>
                <w:rFonts w:ascii="Arial Narrow" w:hAnsi="Arial Narrow"/>
                <w:color w:val="000000"/>
                <w:sz w:val="22"/>
                <w:szCs w:val="22"/>
              </w:rPr>
              <w:t>(667.774)</w:t>
            </w:r>
          </w:p>
        </w:tc>
      </w:tr>
      <w:tr w:rsidR="000B1F1B" w:rsidRPr="00016845" w:rsidTr="00D76313">
        <w:trPr>
          <w:trHeight w:val="340"/>
        </w:trPr>
        <w:tc>
          <w:tcPr>
            <w:tcW w:w="5103" w:type="dxa"/>
            <w:tcBorders>
              <w:top w:val="single" w:sz="4" w:space="0" w:color="auto"/>
              <w:left w:val="nil"/>
              <w:bottom w:val="double" w:sz="4" w:space="0" w:color="auto"/>
              <w:right w:val="nil"/>
            </w:tcBorders>
            <w:vAlign w:val="bottom"/>
          </w:tcPr>
          <w:p w:rsidR="000B1F1B" w:rsidRPr="00EF0168" w:rsidRDefault="000B1F1B" w:rsidP="00D76313">
            <w:pPr>
              <w:suppressAutoHyphens/>
              <w:rPr>
                <w:rFonts w:ascii="Arial Narrow" w:hAnsi="Arial Narrow"/>
                <w:b/>
                <w:sz w:val="22"/>
                <w:szCs w:val="22"/>
                <w:lang w:val="tr-TR"/>
              </w:rPr>
            </w:pPr>
            <w:r w:rsidRPr="00EF0168">
              <w:rPr>
                <w:rFonts w:ascii="Arial Narrow" w:hAnsi="Arial Narrow"/>
                <w:b/>
                <w:sz w:val="22"/>
                <w:szCs w:val="22"/>
                <w:lang w:val="tr-TR"/>
              </w:rPr>
              <w:t>Nakit akış tablosundaki nakit ve nakit benzerlerinin mevcudu</w:t>
            </w:r>
          </w:p>
        </w:tc>
        <w:tc>
          <w:tcPr>
            <w:tcW w:w="1701" w:type="dxa"/>
            <w:tcBorders>
              <w:top w:val="single" w:sz="4" w:space="0" w:color="auto"/>
              <w:left w:val="nil"/>
              <w:bottom w:val="double" w:sz="4" w:space="0" w:color="auto"/>
              <w:right w:val="nil"/>
            </w:tcBorders>
            <w:vAlign w:val="bottom"/>
          </w:tcPr>
          <w:p w:rsidR="000B1F1B" w:rsidRPr="00EF0168"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(136.893.673)</w:t>
            </w:r>
          </w:p>
        </w:tc>
        <w:tc>
          <w:tcPr>
            <w:tcW w:w="1665" w:type="dxa"/>
            <w:tcBorders>
              <w:top w:val="single" w:sz="4" w:space="0" w:color="auto"/>
              <w:left w:val="nil"/>
              <w:bottom w:val="double" w:sz="4" w:space="0" w:color="auto"/>
              <w:right w:val="nil"/>
            </w:tcBorders>
            <w:vAlign w:val="bottom"/>
          </w:tcPr>
          <w:p w:rsidR="000B1F1B" w:rsidRPr="002B45B0" w:rsidRDefault="000B1F1B" w:rsidP="00D76313">
            <w:pPr>
              <w:suppressAutoHyphens/>
              <w:jc w:val="right"/>
              <w:rPr>
                <w:rFonts w:ascii="Arial Narrow" w:hAnsi="Arial Narrow"/>
                <w:b/>
                <w:bCs/>
                <w:color w:val="000000"/>
                <w:sz w:val="22"/>
                <w:szCs w:val="22"/>
              </w:rPr>
            </w:pPr>
            <w:r w:rsidRPr="00EF0168">
              <w:rPr>
                <w:rFonts w:ascii="Arial Narrow" w:hAnsi="Arial Narrow"/>
                <w:b/>
                <w:bCs/>
                <w:color w:val="000000"/>
                <w:sz w:val="22"/>
                <w:szCs w:val="22"/>
              </w:rPr>
              <w:t>88.253.805</w:t>
            </w:r>
          </w:p>
        </w:tc>
      </w:tr>
    </w:tbl>
    <w:p w:rsidR="000B1F1B" w:rsidRPr="00016845" w:rsidRDefault="000B1F1B" w:rsidP="000B1F1B">
      <w:pPr>
        <w:suppressAutoHyphens/>
        <w:spacing w:before="120" w:after="120"/>
        <w:jc w:val="both"/>
        <w:rPr>
          <w:rFonts w:ascii="Arial Narrow" w:hAnsi="Arial Narrow"/>
          <w:bCs/>
          <w:sz w:val="22"/>
          <w:szCs w:val="22"/>
          <w:lang w:val="tr-TR"/>
        </w:rPr>
      </w:pPr>
      <w:r>
        <w:rPr>
          <w:rFonts w:ascii="Arial Narrow" w:hAnsi="Arial Narrow"/>
          <w:sz w:val="22"/>
          <w:szCs w:val="22"/>
          <w:lang w:val="tr-TR"/>
        </w:rPr>
        <w:t xml:space="preserve">30 Eylül 2014 </w:t>
      </w:r>
      <w:r w:rsidRPr="00B660D9">
        <w:rPr>
          <w:rFonts w:ascii="Arial Narrow" w:hAnsi="Arial Narrow"/>
          <w:sz w:val="22"/>
          <w:szCs w:val="22"/>
          <w:lang w:val="tr-TR"/>
        </w:rPr>
        <w:t xml:space="preserve"> </w:t>
      </w:r>
      <w:r>
        <w:rPr>
          <w:rFonts w:ascii="Arial Narrow" w:hAnsi="Arial Narrow"/>
          <w:sz w:val="22"/>
          <w:szCs w:val="22"/>
          <w:lang w:val="tr-TR"/>
        </w:rPr>
        <w:t>ve 31 Aralık 2013</w:t>
      </w:r>
      <w:r w:rsidRPr="00016845">
        <w:rPr>
          <w:rFonts w:ascii="Arial Narrow" w:hAnsi="Arial Narrow"/>
          <w:sz w:val="22"/>
          <w:szCs w:val="22"/>
          <w:lang w:val="tr-TR"/>
        </w:rPr>
        <w:t xml:space="preserve"> tarihleri itibarıyla </w:t>
      </w:r>
      <w:r w:rsidRPr="00016845">
        <w:rPr>
          <w:rFonts w:ascii="Arial Narrow" w:hAnsi="Arial Narrow"/>
          <w:bCs/>
          <w:sz w:val="22"/>
          <w:szCs w:val="22"/>
          <w:lang w:val="tr-TR"/>
        </w:rPr>
        <w:t xml:space="preserve">bankalar hesabının detayı aşağıdaki gibidir: </w:t>
      </w:r>
    </w:p>
    <w:tbl>
      <w:tblPr>
        <w:tblW w:w="8463" w:type="dxa"/>
        <w:tblInd w:w="108" w:type="dxa"/>
        <w:tblLayout w:type="fixed"/>
        <w:tblLook w:val="0000"/>
      </w:tblPr>
      <w:tblGrid>
        <w:gridCol w:w="5103"/>
        <w:gridCol w:w="1560"/>
        <w:gridCol w:w="1800"/>
      </w:tblGrid>
      <w:tr w:rsidR="000B1F1B" w:rsidRPr="001B4445" w:rsidTr="00D76313">
        <w:trPr>
          <w:trHeight w:val="340"/>
        </w:trPr>
        <w:tc>
          <w:tcPr>
            <w:tcW w:w="5103" w:type="dxa"/>
            <w:tcBorders>
              <w:top w:val="single" w:sz="4" w:space="0" w:color="auto"/>
              <w:bottom w:val="single" w:sz="4" w:space="0" w:color="auto"/>
            </w:tcBorders>
            <w:vAlign w:val="bottom"/>
          </w:tcPr>
          <w:p w:rsidR="000B1F1B" w:rsidRPr="00016845" w:rsidRDefault="000B1F1B" w:rsidP="00D76313">
            <w:pPr>
              <w:pStyle w:val="GvdeMetni"/>
              <w:suppressAutoHyphens/>
              <w:spacing w:line="240" w:lineRule="auto"/>
              <w:ind w:left="-180"/>
              <w:rPr>
                <w:rFonts w:ascii="Arial Narrow" w:hAnsi="Arial Narrow"/>
                <w:b/>
                <w:szCs w:val="22"/>
              </w:rPr>
            </w:pPr>
          </w:p>
        </w:tc>
        <w:tc>
          <w:tcPr>
            <w:tcW w:w="1560" w:type="dxa"/>
            <w:tcBorders>
              <w:top w:val="single" w:sz="4" w:space="0" w:color="auto"/>
              <w:bottom w:val="single" w:sz="4" w:space="0" w:color="auto"/>
            </w:tcBorders>
            <w:vAlign w:val="bottom"/>
          </w:tcPr>
          <w:p w:rsidR="000B1F1B" w:rsidRPr="001B4445" w:rsidRDefault="000B1F1B" w:rsidP="00D76313">
            <w:pPr>
              <w:suppressAutoHyphens/>
              <w:jc w:val="right"/>
              <w:rPr>
                <w:rFonts w:ascii="Arial Narrow" w:hAnsi="Arial Narrow"/>
                <w:b/>
                <w:sz w:val="22"/>
                <w:szCs w:val="22"/>
                <w:lang w:val="tr-TR"/>
              </w:rPr>
            </w:pPr>
            <w:r w:rsidRPr="001B4445">
              <w:rPr>
                <w:rFonts w:ascii="Arial Narrow" w:hAnsi="Arial Narrow"/>
                <w:b/>
                <w:sz w:val="22"/>
                <w:szCs w:val="22"/>
                <w:lang w:val="tr-TR"/>
              </w:rPr>
              <w:t>30 Eylül 2014</w:t>
            </w:r>
          </w:p>
        </w:tc>
        <w:tc>
          <w:tcPr>
            <w:tcW w:w="1800" w:type="dxa"/>
            <w:tcBorders>
              <w:top w:val="single" w:sz="4" w:space="0" w:color="auto"/>
              <w:bottom w:val="single" w:sz="4" w:space="0" w:color="auto"/>
            </w:tcBorders>
            <w:vAlign w:val="bottom"/>
          </w:tcPr>
          <w:p w:rsidR="000B1F1B" w:rsidRPr="001B4445" w:rsidRDefault="000B1F1B" w:rsidP="00D76313">
            <w:pPr>
              <w:tabs>
                <w:tab w:val="left" w:pos="1001"/>
              </w:tabs>
              <w:suppressAutoHyphens/>
              <w:ind w:right="110"/>
              <w:jc w:val="right"/>
              <w:rPr>
                <w:rFonts w:ascii="Arial Narrow" w:hAnsi="Arial Narrow"/>
                <w:b/>
                <w:sz w:val="22"/>
                <w:szCs w:val="22"/>
                <w:lang w:val="tr-TR"/>
              </w:rPr>
            </w:pPr>
            <w:r w:rsidRPr="001B4445">
              <w:rPr>
                <w:rFonts w:ascii="Arial Narrow" w:hAnsi="Arial Narrow"/>
                <w:b/>
                <w:sz w:val="22"/>
                <w:szCs w:val="22"/>
                <w:lang w:val="tr-TR"/>
              </w:rPr>
              <w:t>31 Aralık 2013</w:t>
            </w: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p>
        </w:tc>
        <w:tc>
          <w:tcPr>
            <w:tcW w:w="1560" w:type="dxa"/>
            <w:vAlign w:val="bottom"/>
          </w:tcPr>
          <w:p w:rsidR="000B1F1B" w:rsidRPr="001B4445" w:rsidRDefault="000B1F1B" w:rsidP="00D76313">
            <w:pPr>
              <w:pStyle w:val="GvdeMetni"/>
              <w:suppressAutoHyphens/>
              <w:spacing w:line="240" w:lineRule="auto"/>
              <w:ind w:left="-180" w:right="114"/>
              <w:jc w:val="right"/>
              <w:rPr>
                <w:rFonts w:ascii="Arial Narrow" w:hAnsi="Arial Narrow"/>
                <w:szCs w:val="22"/>
              </w:rPr>
            </w:pPr>
          </w:p>
        </w:tc>
        <w:tc>
          <w:tcPr>
            <w:tcW w:w="1800" w:type="dxa"/>
            <w:vAlign w:val="bottom"/>
          </w:tcPr>
          <w:p w:rsidR="000B1F1B" w:rsidRPr="001B4445" w:rsidRDefault="000B1F1B" w:rsidP="00D76313">
            <w:pPr>
              <w:pStyle w:val="GvdeMetni"/>
              <w:suppressAutoHyphens/>
              <w:spacing w:line="240" w:lineRule="auto"/>
              <w:ind w:left="-180" w:right="114"/>
              <w:jc w:val="right"/>
              <w:rPr>
                <w:rFonts w:ascii="Arial Narrow" w:hAnsi="Arial Narrow"/>
                <w:szCs w:val="22"/>
              </w:rPr>
            </w:pP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Yabancı para bankalar mevduatı</w:t>
            </w:r>
          </w:p>
        </w:tc>
        <w:tc>
          <w:tcPr>
            <w:tcW w:w="1560" w:type="dxa"/>
            <w:vAlign w:val="bottom"/>
          </w:tcPr>
          <w:p w:rsidR="000B1F1B" w:rsidRPr="001B4445" w:rsidRDefault="000B1F1B" w:rsidP="00D76313">
            <w:pPr>
              <w:pStyle w:val="GvdeMetni"/>
              <w:suppressAutoHyphens/>
              <w:spacing w:line="240" w:lineRule="auto"/>
              <w:ind w:left="-180" w:right="114"/>
              <w:jc w:val="right"/>
              <w:rPr>
                <w:rFonts w:ascii="Arial Narrow" w:hAnsi="Arial Narrow"/>
                <w:szCs w:val="22"/>
              </w:rPr>
            </w:pPr>
          </w:p>
        </w:tc>
        <w:tc>
          <w:tcPr>
            <w:tcW w:w="1800" w:type="dxa"/>
            <w:vAlign w:val="bottom"/>
          </w:tcPr>
          <w:p w:rsidR="000B1F1B" w:rsidRPr="001B4445" w:rsidRDefault="000B1F1B" w:rsidP="00D76313">
            <w:pPr>
              <w:pStyle w:val="GvdeMetni"/>
              <w:suppressAutoHyphens/>
              <w:spacing w:line="240" w:lineRule="auto"/>
              <w:ind w:left="-180" w:right="114"/>
              <w:jc w:val="right"/>
              <w:rPr>
                <w:rFonts w:ascii="Arial Narrow" w:hAnsi="Arial Narrow"/>
                <w:szCs w:val="22"/>
              </w:rPr>
            </w:pP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 xml:space="preserve">      - vadeli</w:t>
            </w:r>
          </w:p>
        </w:tc>
        <w:tc>
          <w:tcPr>
            <w:tcW w:w="1560" w:type="dxa"/>
            <w:vAlign w:val="bottom"/>
          </w:tcPr>
          <w:p w:rsidR="000B1F1B" w:rsidRPr="001B444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15.860.325</w:t>
            </w:r>
          </w:p>
        </w:tc>
        <w:tc>
          <w:tcPr>
            <w:tcW w:w="1800" w:type="dxa"/>
            <w:vAlign w:val="bottom"/>
          </w:tcPr>
          <w:p w:rsidR="000B1F1B" w:rsidRPr="001B4445" w:rsidRDefault="000B1F1B" w:rsidP="00D76313">
            <w:pPr>
              <w:suppressAutoHyphens/>
              <w:jc w:val="right"/>
              <w:rPr>
                <w:rFonts w:ascii="Arial Narrow" w:hAnsi="Arial Narrow"/>
                <w:color w:val="000000"/>
                <w:sz w:val="22"/>
                <w:szCs w:val="22"/>
              </w:rPr>
            </w:pPr>
            <w:r w:rsidRPr="001B4445">
              <w:rPr>
                <w:rFonts w:ascii="Arial Narrow" w:hAnsi="Arial Narrow"/>
                <w:color w:val="000000"/>
                <w:sz w:val="22"/>
                <w:szCs w:val="22"/>
              </w:rPr>
              <w:t>9.649.303</w:t>
            </w: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 xml:space="preserve">      - vadesiz</w:t>
            </w:r>
          </w:p>
        </w:tc>
        <w:tc>
          <w:tcPr>
            <w:tcW w:w="1560" w:type="dxa"/>
            <w:vAlign w:val="bottom"/>
          </w:tcPr>
          <w:p w:rsidR="000B1F1B" w:rsidRPr="001B444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425.001</w:t>
            </w:r>
          </w:p>
        </w:tc>
        <w:tc>
          <w:tcPr>
            <w:tcW w:w="1800" w:type="dxa"/>
            <w:vAlign w:val="bottom"/>
          </w:tcPr>
          <w:p w:rsidR="000B1F1B" w:rsidRPr="001B4445" w:rsidRDefault="000B1F1B" w:rsidP="00D76313">
            <w:pPr>
              <w:suppressAutoHyphens/>
              <w:jc w:val="right"/>
              <w:rPr>
                <w:rFonts w:ascii="Arial Narrow" w:hAnsi="Arial Narrow"/>
                <w:color w:val="000000"/>
                <w:sz w:val="22"/>
                <w:szCs w:val="22"/>
              </w:rPr>
            </w:pPr>
            <w:r w:rsidRPr="001B4445">
              <w:rPr>
                <w:rFonts w:ascii="Arial Narrow" w:hAnsi="Arial Narrow"/>
                <w:color w:val="000000"/>
                <w:sz w:val="22"/>
                <w:szCs w:val="22"/>
              </w:rPr>
              <w:t>56.660</w:t>
            </w: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TL bankalar mevduatı</w:t>
            </w:r>
          </w:p>
        </w:tc>
        <w:tc>
          <w:tcPr>
            <w:tcW w:w="1560" w:type="dxa"/>
            <w:vAlign w:val="bottom"/>
          </w:tcPr>
          <w:p w:rsidR="000B1F1B" w:rsidRPr="001B4445" w:rsidRDefault="000B1F1B" w:rsidP="00D76313">
            <w:pPr>
              <w:suppressAutoHyphens/>
              <w:jc w:val="right"/>
              <w:rPr>
                <w:rFonts w:ascii="Arial Narrow" w:hAnsi="Arial Narrow"/>
                <w:color w:val="000000"/>
                <w:sz w:val="22"/>
                <w:szCs w:val="22"/>
              </w:rPr>
            </w:pPr>
          </w:p>
        </w:tc>
        <w:tc>
          <w:tcPr>
            <w:tcW w:w="1800" w:type="dxa"/>
            <w:vAlign w:val="bottom"/>
          </w:tcPr>
          <w:p w:rsidR="000B1F1B" w:rsidRPr="001B4445" w:rsidRDefault="000B1F1B" w:rsidP="00D76313">
            <w:pPr>
              <w:suppressAutoHyphens/>
              <w:jc w:val="right"/>
              <w:rPr>
                <w:rFonts w:ascii="Arial Narrow" w:hAnsi="Arial Narrow"/>
                <w:color w:val="000000"/>
                <w:sz w:val="22"/>
                <w:szCs w:val="22"/>
              </w:rPr>
            </w:pP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 xml:space="preserve">      - vadeli</w:t>
            </w:r>
          </w:p>
        </w:tc>
        <w:tc>
          <w:tcPr>
            <w:tcW w:w="1560" w:type="dxa"/>
            <w:vAlign w:val="bottom"/>
          </w:tcPr>
          <w:p w:rsidR="000B1F1B" w:rsidRPr="001B444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147.631.516</w:t>
            </w:r>
          </w:p>
        </w:tc>
        <w:tc>
          <w:tcPr>
            <w:tcW w:w="1800" w:type="dxa"/>
            <w:vAlign w:val="bottom"/>
          </w:tcPr>
          <w:p w:rsidR="000B1F1B" w:rsidRPr="001B4445" w:rsidRDefault="000B1F1B" w:rsidP="00D76313">
            <w:pPr>
              <w:suppressAutoHyphens/>
              <w:jc w:val="right"/>
              <w:rPr>
                <w:rFonts w:ascii="Arial Narrow" w:hAnsi="Arial Narrow"/>
                <w:color w:val="000000"/>
                <w:sz w:val="22"/>
                <w:szCs w:val="22"/>
              </w:rPr>
            </w:pPr>
            <w:r w:rsidRPr="001B4445">
              <w:rPr>
                <w:rFonts w:ascii="Arial Narrow" w:hAnsi="Arial Narrow"/>
                <w:color w:val="000000"/>
                <w:sz w:val="22"/>
                <w:szCs w:val="22"/>
              </w:rPr>
              <w:t>118.085.320</w:t>
            </w:r>
          </w:p>
        </w:tc>
      </w:tr>
      <w:tr w:rsidR="000B1F1B" w:rsidRPr="001B4445" w:rsidTr="00D76313">
        <w:tc>
          <w:tcPr>
            <w:tcW w:w="5103" w:type="dxa"/>
            <w:vAlign w:val="bottom"/>
          </w:tcPr>
          <w:p w:rsidR="000B1F1B" w:rsidRPr="001B4445" w:rsidRDefault="000B1F1B" w:rsidP="00D76313">
            <w:pPr>
              <w:pStyle w:val="GvdeMetni"/>
              <w:suppressAutoHyphens/>
              <w:spacing w:line="240" w:lineRule="auto"/>
              <w:ind w:left="-108"/>
              <w:rPr>
                <w:rFonts w:ascii="Arial Narrow" w:hAnsi="Arial Narrow"/>
                <w:szCs w:val="22"/>
              </w:rPr>
            </w:pPr>
            <w:r w:rsidRPr="001B4445">
              <w:rPr>
                <w:rFonts w:ascii="Arial Narrow" w:hAnsi="Arial Narrow"/>
                <w:szCs w:val="22"/>
              </w:rPr>
              <w:t xml:space="preserve">      - vadesiz</w:t>
            </w:r>
          </w:p>
        </w:tc>
        <w:tc>
          <w:tcPr>
            <w:tcW w:w="1560" w:type="dxa"/>
            <w:vAlign w:val="bottom"/>
          </w:tcPr>
          <w:p w:rsidR="000B1F1B" w:rsidRPr="001B4445"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517.546</w:t>
            </w:r>
          </w:p>
        </w:tc>
        <w:tc>
          <w:tcPr>
            <w:tcW w:w="1800" w:type="dxa"/>
            <w:vAlign w:val="bottom"/>
          </w:tcPr>
          <w:p w:rsidR="000B1F1B" w:rsidRPr="001B4445" w:rsidRDefault="000B1F1B" w:rsidP="00D76313">
            <w:pPr>
              <w:suppressAutoHyphens/>
              <w:jc w:val="right"/>
              <w:rPr>
                <w:rFonts w:ascii="Arial Narrow" w:hAnsi="Arial Narrow"/>
                <w:color w:val="000000"/>
                <w:sz w:val="22"/>
                <w:szCs w:val="22"/>
              </w:rPr>
            </w:pPr>
            <w:r w:rsidRPr="001B4445">
              <w:rPr>
                <w:rFonts w:ascii="Arial Narrow" w:hAnsi="Arial Narrow"/>
                <w:color w:val="000000"/>
                <w:sz w:val="22"/>
                <w:szCs w:val="22"/>
              </w:rPr>
              <w:t>183.848</w:t>
            </w:r>
          </w:p>
        </w:tc>
      </w:tr>
      <w:tr w:rsidR="000B1F1B" w:rsidRPr="00016845" w:rsidTr="00D76313">
        <w:trPr>
          <w:trHeight w:val="340"/>
        </w:trPr>
        <w:tc>
          <w:tcPr>
            <w:tcW w:w="5103" w:type="dxa"/>
            <w:tcBorders>
              <w:top w:val="single" w:sz="4" w:space="0" w:color="auto"/>
              <w:bottom w:val="double" w:sz="4" w:space="0" w:color="auto"/>
            </w:tcBorders>
            <w:vAlign w:val="bottom"/>
          </w:tcPr>
          <w:p w:rsidR="000B1F1B" w:rsidRPr="001B4445" w:rsidRDefault="000B1F1B" w:rsidP="00D76313">
            <w:pPr>
              <w:pStyle w:val="GvdeMetni"/>
              <w:suppressAutoHyphens/>
              <w:spacing w:line="240" w:lineRule="auto"/>
              <w:ind w:left="-108"/>
              <w:rPr>
                <w:rFonts w:ascii="Arial Narrow" w:hAnsi="Arial Narrow"/>
                <w:b/>
                <w:szCs w:val="22"/>
              </w:rPr>
            </w:pPr>
            <w:r w:rsidRPr="001B4445">
              <w:rPr>
                <w:rFonts w:ascii="Arial Narrow" w:hAnsi="Arial Narrow"/>
                <w:b/>
                <w:szCs w:val="22"/>
              </w:rPr>
              <w:t>Bankalar</w:t>
            </w:r>
          </w:p>
        </w:tc>
        <w:tc>
          <w:tcPr>
            <w:tcW w:w="1560" w:type="dxa"/>
            <w:tcBorders>
              <w:top w:val="single" w:sz="4" w:space="0" w:color="auto"/>
              <w:bottom w:val="double" w:sz="4" w:space="0" w:color="auto"/>
            </w:tcBorders>
            <w:vAlign w:val="bottom"/>
          </w:tcPr>
          <w:p w:rsidR="000B1F1B" w:rsidRPr="001B4445"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164.434.388</w:t>
            </w:r>
          </w:p>
        </w:tc>
        <w:tc>
          <w:tcPr>
            <w:tcW w:w="1800" w:type="dxa"/>
            <w:tcBorders>
              <w:top w:val="single" w:sz="4" w:space="0" w:color="auto"/>
              <w:bottom w:val="double" w:sz="4" w:space="0" w:color="auto"/>
            </w:tcBorders>
            <w:vAlign w:val="bottom"/>
          </w:tcPr>
          <w:p w:rsidR="000B1F1B" w:rsidRPr="002B45B0" w:rsidRDefault="000B1F1B" w:rsidP="00D76313">
            <w:pPr>
              <w:suppressAutoHyphens/>
              <w:jc w:val="right"/>
              <w:rPr>
                <w:rFonts w:ascii="Arial Narrow" w:hAnsi="Arial Narrow"/>
                <w:b/>
                <w:bCs/>
                <w:color w:val="000000"/>
                <w:sz w:val="22"/>
                <w:szCs w:val="22"/>
              </w:rPr>
            </w:pPr>
            <w:r w:rsidRPr="001B4445">
              <w:rPr>
                <w:rFonts w:ascii="Arial Narrow" w:hAnsi="Arial Narrow"/>
                <w:b/>
                <w:bCs/>
                <w:color w:val="000000"/>
                <w:sz w:val="22"/>
                <w:szCs w:val="22"/>
              </w:rPr>
              <w:t>127.975.131</w:t>
            </w:r>
          </w:p>
        </w:tc>
      </w:tr>
    </w:tbl>
    <w:p w:rsidR="000B1F1B" w:rsidRPr="00016845" w:rsidRDefault="000B1F1B" w:rsidP="000B1F1B">
      <w:pPr>
        <w:numPr>
          <w:ilvl w:val="0"/>
          <w:numId w:val="17"/>
        </w:numPr>
        <w:suppressAutoHyphens/>
        <w:spacing w:before="240" w:after="200"/>
        <w:jc w:val="both"/>
        <w:rPr>
          <w:rFonts w:ascii="Arial Narrow" w:hAnsi="Arial Narrow"/>
          <w:b/>
          <w:sz w:val="26"/>
          <w:szCs w:val="26"/>
          <w:lang w:val="tr-TR"/>
        </w:rPr>
      </w:pPr>
      <w:r w:rsidRPr="00016845">
        <w:rPr>
          <w:rFonts w:ascii="Arial Narrow" w:hAnsi="Arial Narrow"/>
          <w:b/>
          <w:sz w:val="26"/>
          <w:szCs w:val="26"/>
          <w:lang w:val="tr-TR"/>
        </w:rPr>
        <w:lastRenderedPageBreak/>
        <w:t xml:space="preserve">Nakit ve nakit benzeri varlıklar </w:t>
      </w:r>
      <w:r w:rsidRPr="00016845">
        <w:rPr>
          <w:rFonts w:ascii="Arial Narrow" w:hAnsi="Arial Narrow"/>
          <w:i/>
          <w:sz w:val="26"/>
          <w:szCs w:val="26"/>
          <w:lang w:val="tr-TR"/>
        </w:rPr>
        <w:t>(devamı)</w:t>
      </w:r>
    </w:p>
    <w:p w:rsidR="000B1F1B" w:rsidRPr="002B45B0" w:rsidRDefault="000B1F1B" w:rsidP="000B1F1B">
      <w:pPr>
        <w:suppressAutoHyphens/>
        <w:spacing w:before="120" w:after="120"/>
        <w:jc w:val="both"/>
        <w:rPr>
          <w:rFonts w:ascii="Arial Narrow" w:hAnsi="Arial Narrow"/>
          <w:sz w:val="22"/>
          <w:szCs w:val="22"/>
          <w:lang w:val="tr-TR"/>
        </w:rPr>
      </w:pPr>
      <w:r w:rsidRPr="00231FF0">
        <w:rPr>
          <w:rFonts w:ascii="Arial Narrow" w:hAnsi="Arial Narrow"/>
          <w:sz w:val="22"/>
          <w:szCs w:val="22"/>
          <w:lang w:val="tr-TR"/>
        </w:rPr>
        <w:t>30 Eylül 2014 tarihi itibarıyla, Şirket’in sigortacılık faaliyetleri gereği Hazine Müsteşarlığı lehine bloke olarak tutulan repo tutarı 24.000.000 TL (Not 17) (31 Aralık 2013: 24.000.000 TL), Tarsim lehine bloke olarak tutulan bankalar mevduatı tutarı 1.787.000 TL</w:t>
      </w:r>
      <w:r>
        <w:rPr>
          <w:rFonts w:ascii="Arial Narrow" w:hAnsi="Arial Narrow"/>
          <w:sz w:val="22"/>
          <w:szCs w:val="22"/>
          <w:lang w:val="tr-TR"/>
        </w:rPr>
        <w:t>’dir</w:t>
      </w:r>
      <w:r w:rsidRPr="00231FF0">
        <w:rPr>
          <w:rFonts w:ascii="Arial Narrow" w:hAnsi="Arial Narrow"/>
          <w:sz w:val="22"/>
          <w:szCs w:val="22"/>
          <w:lang w:val="tr-TR"/>
        </w:rPr>
        <w:t xml:space="preserve"> (31 Aralık 2013: 1.787.000 </w:t>
      </w:r>
      <w:r>
        <w:rPr>
          <w:rFonts w:ascii="Arial Narrow" w:hAnsi="Arial Narrow"/>
          <w:sz w:val="22"/>
          <w:szCs w:val="22"/>
          <w:lang w:val="tr-TR"/>
        </w:rPr>
        <w:t>TL)</w:t>
      </w:r>
    </w:p>
    <w:p w:rsidR="000B1F1B" w:rsidRPr="005E3482" w:rsidRDefault="000B1F1B" w:rsidP="000B1F1B">
      <w:pPr>
        <w:suppressAutoHyphens/>
        <w:spacing w:before="120" w:after="120"/>
        <w:jc w:val="both"/>
        <w:rPr>
          <w:rFonts w:ascii="Arial Narrow" w:hAnsi="Arial Narrow"/>
          <w:sz w:val="22"/>
          <w:szCs w:val="22"/>
          <w:lang w:val="tr-TR"/>
        </w:rPr>
      </w:pPr>
      <w:bookmarkStart w:id="0" w:name="OLE_LINK42"/>
      <w:r w:rsidRPr="002B45B0">
        <w:rPr>
          <w:rFonts w:ascii="Arial Narrow" w:hAnsi="Arial Narrow"/>
          <w:sz w:val="22"/>
          <w:szCs w:val="22"/>
          <w:lang w:val="tr-TR"/>
        </w:rPr>
        <w:t>Vadeli mevduat</w:t>
      </w:r>
      <w:bookmarkEnd w:id="0"/>
      <w:r w:rsidRPr="002B45B0">
        <w:rPr>
          <w:rFonts w:ascii="Arial Narrow" w:hAnsi="Arial Narrow"/>
          <w:sz w:val="22"/>
          <w:szCs w:val="22"/>
          <w:lang w:val="tr-TR"/>
        </w:rPr>
        <w:t xml:space="preserve"> üç aydan kısa vadeli TL</w:t>
      </w:r>
      <w:r>
        <w:rPr>
          <w:rFonts w:ascii="Arial Narrow" w:hAnsi="Arial Narrow"/>
          <w:sz w:val="22"/>
          <w:szCs w:val="22"/>
          <w:lang w:val="tr-TR"/>
        </w:rPr>
        <w:t>, EUR ve USD</w:t>
      </w:r>
      <w:r w:rsidRPr="002B45B0">
        <w:rPr>
          <w:rFonts w:ascii="Arial Narrow" w:hAnsi="Arial Narrow"/>
          <w:sz w:val="22"/>
          <w:szCs w:val="22"/>
          <w:lang w:val="tr-TR"/>
        </w:rPr>
        <w:t xml:space="preserve"> </w:t>
      </w:r>
      <w:r>
        <w:rPr>
          <w:rFonts w:ascii="Arial Narrow" w:hAnsi="Arial Narrow"/>
          <w:sz w:val="22"/>
          <w:szCs w:val="22"/>
          <w:lang w:val="tr-TR"/>
        </w:rPr>
        <w:t xml:space="preserve">(31 Aralık 2013: TL, EUR, USD ) </w:t>
      </w:r>
      <w:r w:rsidRPr="002B45B0">
        <w:rPr>
          <w:rFonts w:ascii="Arial Narrow" w:hAnsi="Arial Narrow"/>
          <w:sz w:val="22"/>
          <w:szCs w:val="22"/>
          <w:lang w:val="tr-TR"/>
        </w:rPr>
        <w:t xml:space="preserve">banka plasmanlarından oluşmakta olup, </w:t>
      </w:r>
      <w:r>
        <w:rPr>
          <w:rFonts w:ascii="Arial Narrow" w:hAnsi="Arial Narrow"/>
          <w:sz w:val="22"/>
          <w:szCs w:val="22"/>
          <w:lang w:val="tr-TR"/>
        </w:rPr>
        <w:t xml:space="preserve">uygulanan faiz oranı TL </w:t>
      </w:r>
      <w:r w:rsidRPr="002B33B2">
        <w:rPr>
          <w:rFonts w:ascii="Arial Narrow" w:hAnsi="Arial Narrow"/>
          <w:sz w:val="22"/>
          <w:szCs w:val="22"/>
          <w:lang w:val="tr-TR"/>
        </w:rPr>
        <w:t xml:space="preserve">için </w:t>
      </w:r>
      <w:r>
        <w:rPr>
          <w:rFonts w:ascii="Arial Narrow" w:hAnsi="Arial Narrow"/>
          <w:sz w:val="22"/>
          <w:szCs w:val="22"/>
          <w:lang w:val="tr-TR"/>
        </w:rPr>
        <w:t>%8,7</w:t>
      </w:r>
      <w:r w:rsidRPr="002B33B2">
        <w:rPr>
          <w:rFonts w:ascii="Arial Narrow" w:hAnsi="Arial Narrow"/>
          <w:sz w:val="22"/>
          <w:szCs w:val="22"/>
          <w:lang w:val="tr-TR"/>
        </w:rPr>
        <w:t>0</w:t>
      </w:r>
      <w:r>
        <w:rPr>
          <w:rFonts w:ascii="Arial Narrow" w:hAnsi="Arial Narrow"/>
          <w:sz w:val="22"/>
          <w:szCs w:val="22"/>
          <w:lang w:val="tr-TR"/>
        </w:rPr>
        <w:t>-10,5</w:t>
      </w:r>
      <w:r w:rsidRPr="002B33B2">
        <w:rPr>
          <w:rFonts w:ascii="Arial Narrow" w:hAnsi="Arial Narrow"/>
          <w:sz w:val="22"/>
          <w:szCs w:val="22"/>
          <w:lang w:val="tr-TR"/>
        </w:rPr>
        <w:t>0 (31 Aralık</w:t>
      </w:r>
      <w:r>
        <w:rPr>
          <w:rFonts w:ascii="Arial Narrow" w:hAnsi="Arial Narrow"/>
          <w:sz w:val="22"/>
          <w:szCs w:val="22"/>
          <w:lang w:val="tr-TR"/>
        </w:rPr>
        <w:t xml:space="preserve"> 2013: %8,50-</w:t>
      </w:r>
      <w:r w:rsidRPr="002B33B2">
        <w:rPr>
          <w:rFonts w:ascii="Arial Narrow" w:hAnsi="Arial Narrow"/>
          <w:sz w:val="22"/>
          <w:szCs w:val="22"/>
          <w:lang w:val="tr-TR"/>
        </w:rPr>
        <w:t>10,00), EUR için %</w:t>
      </w:r>
      <w:r>
        <w:rPr>
          <w:rFonts w:ascii="Arial Narrow" w:hAnsi="Arial Narrow"/>
          <w:sz w:val="22"/>
          <w:szCs w:val="22"/>
          <w:lang w:val="tr-TR"/>
        </w:rPr>
        <w:t xml:space="preserve">2,00 (31 </w:t>
      </w:r>
      <w:r w:rsidRPr="002B33B2">
        <w:rPr>
          <w:rFonts w:ascii="Arial Narrow" w:hAnsi="Arial Narrow"/>
          <w:sz w:val="22"/>
          <w:szCs w:val="22"/>
          <w:lang w:val="tr-TR"/>
        </w:rPr>
        <w:t xml:space="preserve">Aralık 2013:%2,05-2,50) USD için </w:t>
      </w:r>
      <w:r>
        <w:rPr>
          <w:rFonts w:ascii="Arial Narrow" w:hAnsi="Arial Narrow"/>
          <w:sz w:val="22"/>
          <w:szCs w:val="22"/>
          <w:lang w:val="tr-TR"/>
        </w:rPr>
        <w:t>%2,38-3,02</w:t>
      </w:r>
      <w:r w:rsidRPr="002B33B2">
        <w:rPr>
          <w:rFonts w:ascii="Arial Narrow" w:hAnsi="Arial Narrow"/>
          <w:sz w:val="22"/>
          <w:szCs w:val="22"/>
          <w:lang w:val="tr-TR"/>
        </w:rPr>
        <w:t xml:space="preserve"> (31 Aralık 2013: %2,50-3,70) aralığındadır.</w:t>
      </w:r>
      <w:r>
        <w:rPr>
          <w:rFonts w:ascii="Arial Narrow" w:hAnsi="Arial Narrow"/>
          <w:sz w:val="22"/>
          <w:szCs w:val="22"/>
          <w:lang w:val="tr-TR"/>
        </w:rPr>
        <w:t xml:space="preserve"> </w:t>
      </w:r>
      <w:r w:rsidRPr="002B45B0">
        <w:rPr>
          <w:rFonts w:ascii="Arial Narrow" w:hAnsi="Arial Narrow"/>
          <w:sz w:val="22"/>
          <w:szCs w:val="22"/>
          <w:lang w:val="tr-TR"/>
        </w:rPr>
        <w:t xml:space="preserve"> </w:t>
      </w:r>
    </w:p>
    <w:p w:rsidR="000B1F1B" w:rsidRPr="00BF16A3" w:rsidRDefault="000B1F1B" w:rsidP="000B1F1B">
      <w:pPr>
        <w:numPr>
          <w:ilvl w:val="0"/>
          <w:numId w:val="17"/>
        </w:numPr>
        <w:suppressAutoHyphens/>
        <w:spacing w:before="240" w:after="200"/>
        <w:jc w:val="both"/>
        <w:rPr>
          <w:rFonts w:ascii="Arial Narrow" w:hAnsi="Arial Narrow"/>
          <w:b/>
          <w:sz w:val="26"/>
          <w:szCs w:val="26"/>
          <w:lang w:val="tr-TR"/>
        </w:rPr>
      </w:pPr>
      <w:r w:rsidRPr="00BF16A3">
        <w:rPr>
          <w:rFonts w:ascii="Arial Narrow" w:hAnsi="Arial Narrow"/>
          <w:b/>
          <w:sz w:val="26"/>
          <w:szCs w:val="26"/>
          <w:lang w:val="tr-TR"/>
        </w:rPr>
        <w:t>Özsermaye</w:t>
      </w:r>
    </w:p>
    <w:p w:rsidR="000B1F1B" w:rsidRPr="00BF16A3" w:rsidRDefault="000B1F1B" w:rsidP="000B1F1B">
      <w:pPr>
        <w:tabs>
          <w:tab w:val="num" w:pos="0"/>
          <w:tab w:val="decimal" w:pos="5694"/>
          <w:tab w:val="decimal" w:pos="7008"/>
          <w:tab w:val="decimal" w:pos="8497"/>
        </w:tabs>
        <w:suppressAutoHyphens/>
        <w:spacing w:after="120"/>
        <w:ind w:right="-17"/>
        <w:jc w:val="both"/>
        <w:rPr>
          <w:rFonts w:ascii="Arial Narrow" w:hAnsi="Arial Narrow"/>
          <w:b/>
          <w:sz w:val="22"/>
          <w:szCs w:val="22"/>
          <w:lang w:val="tr-TR"/>
        </w:rPr>
      </w:pPr>
      <w:r w:rsidRPr="00BF16A3">
        <w:rPr>
          <w:rFonts w:ascii="Arial Narrow" w:hAnsi="Arial Narrow"/>
          <w:b/>
          <w:sz w:val="22"/>
          <w:szCs w:val="22"/>
          <w:lang w:val="tr-TR"/>
        </w:rPr>
        <w:t>Ödenmiş sermaye</w:t>
      </w:r>
    </w:p>
    <w:p w:rsidR="000B1F1B" w:rsidRDefault="000B1F1B" w:rsidP="000B1F1B">
      <w:pPr>
        <w:pStyle w:val="BodybyBD"/>
        <w:suppressAutoHyphens/>
        <w:spacing w:after="120" w:line="240" w:lineRule="auto"/>
        <w:rPr>
          <w:rFonts w:ascii="Arial Narrow" w:hAnsi="Arial Narrow"/>
          <w:szCs w:val="22"/>
          <w:lang w:val="tr-TR"/>
        </w:rPr>
      </w:pPr>
      <w:r>
        <w:rPr>
          <w:rFonts w:ascii="Arial Narrow" w:hAnsi="Arial Narrow"/>
          <w:szCs w:val="22"/>
          <w:lang w:val="tr-TR"/>
        </w:rPr>
        <w:t>30</w:t>
      </w:r>
      <w:r w:rsidRPr="00744123">
        <w:rPr>
          <w:rFonts w:ascii="Arial Narrow" w:hAnsi="Arial Narrow"/>
          <w:szCs w:val="22"/>
          <w:lang w:val="tr-TR"/>
        </w:rPr>
        <w:t xml:space="preserve"> </w:t>
      </w:r>
      <w:r>
        <w:rPr>
          <w:rFonts w:ascii="Arial Narrow" w:hAnsi="Arial Narrow"/>
          <w:szCs w:val="22"/>
          <w:lang w:val="tr-TR"/>
        </w:rPr>
        <w:t>Eylül</w:t>
      </w:r>
      <w:r w:rsidRPr="00744123">
        <w:rPr>
          <w:rFonts w:ascii="Arial Narrow" w:hAnsi="Arial Narrow"/>
          <w:szCs w:val="22"/>
          <w:lang w:val="tr-TR"/>
        </w:rPr>
        <w:t xml:space="preserve"> 2014 tarihi itibarıyla, Şirket’in kayıtlı sermayesi </w:t>
      </w:r>
      <w:r>
        <w:rPr>
          <w:rFonts w:ascii="Arial Narrow" w:hAnsi="Arial Narrow"/>
          <w:szCs w:val="22"/>
          <w:lang w:val="tr-TR"/>
        </w:rPr>
        <w:t>148.500.000</w:t>
      </w:r>
      <w:r w:rsidRPr="00744123">
        <w:rPr>
          <w:rFonts w:ascii="Arial Narrow" w:hAnsi="Arial Narrow"/>
          <w:szCs w:val="22"/>
          <w:lang w:val="tr-TR"/>
        </w:rPr>
        <w:t xml:space="preserve"> TL olup Şirket’in sermayesi, ihraç edilmiş</w:t>
      </w:r>
      <w:r w:rsidRPr="00946E97">
        <w:rPr>
          <w:rFonts w:ascii="Arial Narrow" w:hAnsi="Arial Narrow"/>
          <w:szCs w:val="22"/>
          <w:lang w:val="tr-TR"/>
        </w:rPr>
        <w:t xml:space="preserve"> </w:t>
      </w:r>
      <w:r w:rsidRPr="00744123">
        <w:rPr>
          <w:rFonts w:ascii="Arial Narrow" w:hAnsi="Arial Narrow"/>
          <w:szCs w:val="22"/>
          <w:lang w:val="tr-TR"/>
        </w:rPr>
        <w:t xml:space="preserve">ve her biri 0.5 TL nominal değerde </w:t>
      </w:r>
      <w:r>
        <w:rPr>
          <w:rFonts w:ascii="Arial Narrow" w:hAnsi="Arial Narrow"/>
          <w:szCs w:val="22"/>
          <w:lang w:val="tr-TR"/>
        </w:rPr>
        <w:t>297.000.000</w:t>
      </w:r>
      <w:r w:rsidRPr="00744123">
        <w:rPr>
          <w:rFonts w:ascii="Arial Narrow" w:hAnsi="Arial Narrow"/>
          <w:szCs w:val="22"/>
          <w:lang w:val="tr-TR"/>
        </w:rPr>
        <w:t xml:space="preserve"> adet hisseden meydana gelmiştir.</w:t>
      </w:r>
    </w:p>
    <w:p w:rsidR="000B1F1B" w:rsidRPr="00946E97" w:rsidRDefault="000B1F1B" w:rsidP="000B1F1B">
      <w:pPr>
        <w:pStyle w:val="BodybyBD"/>
        <w:suppressAutoHyphens/>
        <w:spacing w:after="120" w:line="240" w:lineRule="auto"/>
        <w:rPr>
          <w:rFonts w:ascii="Arial Narrow" w:hAnsi="Arial Narrow"/>
          <w:szCs w:val="22"/>
          <w:lang w:val="tr-TR"/>
        </w:rPr>
      </w:pPr>
      <w:r>
        <w:rPr>
          <w:rFonts w:ascii="Arial Narrow" w:hAnsi="Arial Narrow"/>
          <w:lang w:val="tr-TR"/>
        </w:rPr>
        <w:t>Şirket’in 23 Mayıs 2014 tarihli Olağan Genel Kurul Toplantısı’nda alınan karar gereği, şirketin sermayesi 8.500.000 TL artırılarak 140.000.000 TL’den 148.500.000 TL’ye çıkarılmıştır. Ayrıca kar dağıtımı ve oy hakkına ilişkin tüm imtiyazların kaldırılmasına, A,B ve C Grubu payların iptal edilerek tek bir pay tipi tanzim edilmesine karar verilmiştir. Sermaye artırımı 1 Ağustos 2014 tarihli Ticaret Sicil Gazetesinde tescil olmuştur.</w:t>
      </w:r>
    </w:p>
    <w:p w:rsidR="000B1F1B" w:rsidRPr="00946E97" w:rsidRDefault="000B1F1B" w:rsidP="000B1F1B">
      <w:pPr>
        <w:pStyle w:val="BodybyBD"/>
        <w:suppressAutoHyphens/>
        <w:spacing w:after="120" w:line="240" w:lineRule="auto"/>
        <w:rPr>
          <w:rFonts w:ascii="Arial Narrow" w:hAnsi="Arial Narrow"/>
          <w:szCs w:val="22"/>
          <w:lang w:val="tr-TR"/>
        </w:rPr>
      </w:pPr>
      <w:r>
        <w:rPr>
          <w:rFonts w:ascii="Arial Narrow" w:hAnsi="Arial Narrow"/>
          <w:szCs w:val="22"/>
          <w:lang w:val="tr-TR"/>
        </w:rPr>
        <w:t>30 Eylül 2014</w:t>
      </w:r>
      <w:r w:rsidRPr="00946E97">
        <w:rPr>
          <w:rFonts w:ascii="Arial Narrow" w:hAnsi="Arial Narrow"/>
          <w:szCs w:val="22"/>
          <w:lang w:val="tr-TR"/>
        </w:rPr>
        <w:t xml:space="preserve"> tarihi itibarıyla, Şirket’in sermayesinde doğrudan veya dolaylı hakimiyeti söz konusu olan sermaye </w:t>
      </w:r>
      <w:r w:rsidRPr="00744123">
        <w:rPr>
          <w:rFonts w:ascii="Arial Narrow" w:hAnsi="Arial Narrow"/>
          <w:szCs w:val="22"/>
          <w:lang w:val="tr-TR"/>
        </w:rPr>
        <w:t xml:space="preserve">grubu </w:t>
      </w:r>
      <w:r>
        <w:rPr>
          <w:rFonts w:ascii="Arial Narrow" w:hAnsi="Arial Narrow"/>
          <w:szCs w:val="22"/>
          <w:lang w:val="tr-TR"/>
        </w:rPr>
        <w:t>%99,83</w:t>
      </w:r>
      <w:r w:rsidRPr="00744123">
        <w:rPr>
          <w:rFonts w:ascii="Arial Narrow" w:hAnsi="Arial Narrow"/>
          <w:szCs w:val="22"/>
          <w:lang w:val="tr-TR"/>
        </w:rPr>
        <w:t xml:space="preserve"> pay ile T.C. Emniyet Genel Müdürlüğü Polis Bakım ve Yardım Sandığı’dır.</w:t>
      </w:r>
    </w:p>
    <w:p w:rsidR="000B1F1B" w:rsidRPr="00BF16A3" w:rsidRDefault="000B1F1B" w:rsidP="000B1F1B">
      <w:pPr>
        <w:pStyle w:val="BodybyBD"/>
        <w:suppressAutoHyphens/>
        <w:spacing w:line="240" w:lineRule="auto"/>
        <w:rPr>
          <w:rFonts w:ascii="Arial Narrow" w:hAnsi="Arial Narrow"/>
          <w:szCs w:val="22"/>
          <w:lang w:val="tr-TR"/>
        </w:rPr>
      </w:pPr>
      <w:r w:rsidRPr="00BF16A3">
        <w:rPr>
          <w:rFonts w:ascii="Arial Narrow" w:hAnsi="Arial Narrow"/>
          <w:szCs w:val="22"/>
          <w:lang w:val="tr-TR"/>
        </w:rPr>
        <w:t>Şirket tarafından veya iştiraki veya bağlı ortaklıkları tarafından bulundurulan Şirket’in kendi hisse senedi bulunmamaktadır.</w:t>
      </w:r>
    </w:p>
    <w:p w:rsidR="000B1F1B" w:rsidRPr="00BF16A3" w:rsidRDefault="000B1F1B" w:rsidP="000B1F1B">
      <w:pPr>
        <w:pStyle w:val="BodybyBD"/>
        <w:suppressAutoHyphens/>
        <w:spacing w:after="0" w:line="240" w:lineRule="auto"/>
        <w:rPr>
          <w:rFonts w:ascii="Arial Narrow" w:hAnsi="Arial Narrow"/>
          <w:szCs w:val="22"/>
          <w:lang w:val="tr-TR"/>
        </w:rPr>
      </w:pPr>
      <w:r w:rsidRPr="00BF16A3">
        <w:rPr>
          <w:rFonts w:ascii="Arial Narrow" w:hAnsi="Arial Narrow"/>
          <w:szCs w:val="22"/>
          <w:lang w:val="tr-TR"/>
        </w:rPr>
        <w:t xml:space="preserve">Vadeli işlemler ve sözleşmeler gereği yapılacak hisse senetleri satışları için çıkarılmak üzere Şirket’te hisse senedi bulunmamaktadır. </w:t>
      </w:r>
    </w:p>
    <w:p w:rsidR="000B1F1B" w:rsidRPr="00BF16A3" w:rsidRDefault="000B1F1B" w:rsidP="000B1F1B">
      <w:pPr>
        <w:pStyle w:val="BodybyBD"/>
        <w:suppressAutoHyphens/>
        <w:spacing w:before="120" w:after="120" w:line="240" w:lineRule="auto"/>
        <w:rPr>
          <w:rFonts w:ascii="Arial Narrow" w:hAnsi="Arial Narrow"/>
          <w:b/>
          <w:szCs w:val="22"/>
          <w:lang w:val="tr-TR"/>
        </w:rPr>
      </w:pPr>
      <w:r w:rsidRPr="00BF16A3">
        <w:rPr>
          <w:rFonts w:ascii="Arial Narrow" w:hAnsi="Arial Narrow"/>
          <w:b/>
          <w:szCs w:val="22"/>
          <w:lang w:val="tr-TR"/>
        </w:rPr>
        <w:t>Yasal yedekler</w:t>
      </w:r>
    </w:p>
    <w:p w:rsidR="000B1F1B" w:rsidRPr="00BF16A3" w:rsidRDefault="000B1F1B" w:rsidP="000B1F1B">
      <w:pPr>
        <w:pStyle w:val="BodybyBD"/>
        <w:suppressAutoHyphens/>
        <w:spacing w:after="0" w:line="240" w:lineRule="auto"/>
        <w:rPr>
          <w:rFonts w:ascii="Arial Narrow" w:hAnsi="Arial Narrow"/>
          <w:szCs w:val="22"/>
          <w:lang w:val="tr-TR"/>
        </w:rPr>
      </w:pPr>
      <w:r w:rsidRPr="00BF16A3">
        <w:rPr>
          <w:rFonts w:ascii="Arial Narrow" w:hAnsi="Arial Narrow"/>
          <w:szCs w:val="22"/>
          <w:lang w:val="tr-TR"/>
        </w:rPr>
        <w:t xml:space="preserve">Türk Ticaret </w:t>
      </w:r>
      <w:r w:rsidRPr="00BF16A3">
        <w:rPr>
          <w:rFonts w:ascii="Arial Narrow" w:hAnsi="Arial Narrow"/>
          <w:bCs/>
          <w:snapToGrid w:val="0"/>
          <w:szCs w:val="22"/>
          <w:lang w:val="tr-TR"/>
        </w:rPr>
        <w:t>Kanunu’na</w:t>
      </w:r>
      <w:r w:rsidRPr="00BF16A3">
        <w:rPr>
          <w:rFonts w:ascii="Arial Narrow" w:hAnsi="Arial Narrow"/>
          <w:szCs w:val="22"/>
          <w:lang w:val="tr-TR"/>
        </w:rPr>
        <w:t xml:space="preserve"> göre yasal yedek akçeler; birinci ve ikinci tertip yasal yedek akçelerden oluşmaktadır. Birinci tertip yasal yedek akçeler, Şirket sermayesinin</w:t>
      </w:r>
      <w:r w:rsidRPr="00BF16A3">
        <w:rPr>
          <w:rFonts w:ascii="Arial Narrow" w:hAnsi="Arial Narrow"/>
          <w:iCs/>
          <w:szCs w:val="22"/>
          <w:lang w:val="tr-TR"/>
        </w:rPr>
        <w:t xml:space="preserve"> </w:t>
      </w:r>
      <w:r w:rsidRPr="00BF16A3">
        <w:rPr>
          <w:rFonts w:ascii="Arial Narrow" w:hAnsi="Arial Narrow"/>
          <w:szCs w:val="22"/>
          <w:lang w:val="tr-TR"/>
        </w:rPr>
        <w:t xml:space="preserve"> %20’sine ulaşıncaya kadar, kanuni dönem karının</w:t>
      </w:r>
      <w:r w:rsidRPr="00BF16A3">
        <w:rPr>
          <w:rFonts w:ascii="Arial Narrow" w:hAnsi="Arial Narrow"/>
          <w:iCs/>
          <w:szCs w:val="22"/>
          <w:lang w:val="tr-TR"/>
        </w:rPr>
        <w:t xml:space="preserve"> </w:t>
      </w:r>
      <w:r w:rsidRPr="00BF16A3">
        <w:rPr>
          <w:rFonts w:ascii="Arial Narrow" w:hAnsi="Arial Narrow"/>
          <w:szCs w:val="22"/>
          <w:lang w:val="tr-TR"/>
        </w:rPr>
        <w:t>%5’i oranında ayrılmaktadır. İkinci tertip yasal yedek akçeler, şirket sermayesinin %5’ini aşan tüm kar payı dağıtımlarının %10’u oranında ayrılmaktadır. Birinci ve ikinci tertip yasal yedek akçeler, toplam sermayenin %50’sini aşmadığı sürece dağıtılamazlar; ancak ihtiyari yedek akçelerin tükenmesi halinde zararların karşılanmasında kullanılabilirler.</w:t>
      </w:r>
    </w:p>
    <w:p w:rsidR="000B1F1B" w:rsidRPr="00BF16A3" w:rsidRDefault="000B1F1B" w:rsidP="000B1F1B">
      <w:pPr>
        <w:pStyle w:val="BodybyBD"/>
        <w:suppressAutoHyphens/>
        <w:spacing w:before="120" w:after="0" w:line="240" w:lineRule="auto"/>
        <w:rPr>
          <w:rFonts w:ascii="Arial Narrow" w:hAnsi="Arial Narrow"/>
          <w:szCs w:val="22"/>
          <w:lang w:val="tr-TR"/>
        </w:rPr>
      </w:pPr>
      <w:r>
        <w:rPr>
          <w:rFonts w:ascii="Arial Narrow" w:hAnsi="Arial Narrow"/>
          <w:szCs w:val="22"/>
          <w:lang w:val="tr-TR"/>
        </w:rPr>
        <w:t>30 Eylül 2014</w:t>
      </w:r>
      <w:r w:rsidRPr="002B45B0">
        <w:rPr>
          <w:rFonts w:ascii="Arial Narrow" w:hAnsi="Arial Narrow"/>
          <w:szCs w:val="22"/>
          <w:lang w:val="tr-TR"/>
        </w:rPr>
        <w:t xml:space="preserve"> </w:t>
      </w:r>
      <w:r w:rsidRPr="00BF16A3">
        <w:rPr>
          <w:rFonts w:ascii="Arial Narrow" w:hAnsi="Arial Narrow"/>
          <w:szCs w:val="22"/>
          <w:lang w:val="tr-TR"/>
        </w:rPr>
        <w:t>ve 31 Aralık 201</w:t>
      </w:r>
      <w:r>
        <w:rPr>
          <w:rFonts w:ascii="Arial Narrow" w:hAnsi="Arial Narrow"/>
          <w:szCs w:val="22"/>
          <w:lang w:val="tr-TR"/>
        </w:rPr>
        <w:t>3</w:t>
      </w:r>
      <w:r w:rsidRPr="00BF16A3">
        <w:rPr>
          <w:rFonts w:ascii="Arial Narrow" w:hAnsi="Arial Narrow"/>
          <w:szCs w:val="22"/>
          <w:lang w:val="tr-TR"/>
        </w:rPr>
        <w:t xml:space="preserve"> tarihleri itibarıyla düzenlenen finansal tablolarda yasal yedekler bulunmamaktadır.</w:t>
      </w:r>
    </w:p>
    <w:p w:rsidR="000B1F1B" w:rsidRPr="00585D77" w:rsidRDefault="000B1F1B" w:rsidP="000B1F1B">
      <w:pPr>
        <w:pStyle w:val="BodybyBD"/>
        <w:suppressAutoHyphens/>
        <w:spacing w:before="120" w:after="120" w:line="240" w:lineRule="auto"/>
        <w:rPr>
          <w:rFonts w:ascii="Arial Narrow" w:hAnsi="Arial Narrow"/>
          <w:b/>
          <w:szCs w:val="22"/>
          <w:lang w:val="tr-TR"/>
        </w:rPr>
      </w:pPr>
      <w:r>
        <w:rPr>
          <w:rFonts w:ascii="Arial Narrow" w:hAnsi="Arial Narrow"/>
          <w:b/>
          <w:szCs w:val="22"/>
          <w:lang w:val="tr-TR"/>
        </w:rPr>
        <w:t>Diğer Sermaye Yedekleri</w:t>
      </w:r>
    </w:p>
    <w:p w:rsidR="000B1F1B" w:rsidRPr="00585D77" w:rsidRDefault="000B1F1B" w:rsidP="000B1F1B">
      <w:pPr>
        <w:pStyle w:val="BodybyBD"/>
        <w:suppressAutoHyphens/>
        <w:spacing w:after="0" w:line="240" w:lineRule="auto"/>
        <w:rPr>
          <w:rFonts w:ascii="Arial Narrow" w:hAnsi="Arial Narrow"/>
          <w:szCs w:val="22"/>
          <w:lang w:val="tr-TR"/>
        </w:rPr>
      </w:pPr>
      <w:r w:rsidRPr="00585D77">
        <w:rPr>
          <w:rFonts w:ascii="Arial Narrow" w:hAnsi="Arial Narrow"/>
          <w:szCs w:val="22"/>
          <w:lang w:val="tr-TR"/>
        </w:rPr>
        <w:t xml:space="preserve">Vergi mevzuatı hükümlerine göre şirketlerin aktiflerinde yer alan gayrimenkul ve iştiraklerin satışından doğan kazançların %75’lik kısmı, en az beş tam yıl süreyle pasifte özel bir fon hesabında tutulması kaydıyla kurumlar vergisinden istisnadır. İstisna edilen kazanç beş yıl içinde sermayeye ilave dışında herhangi bir şekilde başka bir </w:t>
      </w:r>
      <w:r w:rsidRPr="000430DB">
        <w:rPr>
          <w:rFonts w:ascii="Arial Narrow" w:hAnsi="Arial Narrow"/>
          <w:szCs w:val="22"/>
          <w:lang w:val="tr-TR"/>
        </w:rPr>
        <w:t xml:space="preserve">hesaba nakledilemez veya işletmeden çekilemez. 30 Eylül 2014 itibarıyla Şirket’in </w:t>
      </w:r>
      <w:r>
        <w:rPr>
          <w:rFonts w:ascii="Arial Narrow" w:hAnsi="Arial Narrow"/>
          <w:szCs w:val="22"/>
          <w:lang w:val="tr-TR"/>
        </w:rPr>
        <w:t>316.582</w:t>
      </w:r>
      <w:r w:rsidRPr="000430DB">
        <w:rPr>
          <w:rFonts w:ascii="Arial Narrow" w:hAnsi="Arial Narrow"/>
          <w:szCs w:val="22"/>
          <w:lang w:val="tr-TR"/>
        </w:rPr>
        <w:t xml:space="preserve"> TL maddi duran varlık</w:t>
      </w:r>
      <w:r>
        <w:rPr>
          <w:rFonts w:ascii="Arial Narrow" w:hAnsi="Arial Narrow"/>
          <w:szCs w:val="22"/>
          <w:lang w:val="tr-TR"/>
        </w:rPr>
        <w:t xml:space="preserve"> değerlemesinden kaynaklanan diğer sermaye yedeği bulunmaktadır (Not 6) (31 Aralık 2013: 320.632 TL )</w:t>
      </w:r>
    </w:p>
    <w:p w:rsidR="000B1F1B" w:rsidRPr="007F16A8"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highlight w:val="red"/>
          <w:lang w:val="tr-TR"/>
        </w:rPr>
      </w:pPr>
    </w:p>
    <w:p w:rsidR="000B1F1B"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highlight w:val="red"/>
          <w:lang w:val="tr-TR"/>
        </w:rPr>
      </w:pPr>
    </w:p>
    <w:p w:rsidR="000B1F1B"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highlight w:val="red"/>
          <w:lang w:val="tr-TR"/>
        </w:rPr>
      </w:pPr>
    </w:p>
    <w:p w:rsidR="000B1F1B"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highlight w:val="red"/>
          <w:lang w:val="tr-TR"/>
        </w:rPr>
      </w:pPr>
    </w:p>
    <w:p w:rsidR="000B1F1B" w:rsidRPr="007F16A8"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highlight w:val="red"/>
          <w:lang w:val="tr-TR"/>
        </w:rPr>
      </w:pPr>
    </w:p>
    <w:p w:rsidR="000B1F1B" w:rsidRPr="00BF16A3" w:rsidRDefault="000B1F1B" w:rsidP="000B1F1B">
      <w:pPr>
        <w:numPr>
          <w:ilvl w:val="0"/>
          <w:numId w:val="18"/>
        </w:numPr>
        <w:suppressAutoHyphens/>
        <w:spacing w:before="240" w:after="200"/>
        <w:jc w:val="both"/>
        <w:rPr>
          <w:rFonts w:ascii="Arial Narrow" w:hAnsi="Arial Narrow"/>
          <w:b/>
          <w:sz w:val="26"/>
          <w:szCs w:val="26"/>
          <w:lang w:val="tr-TR"/>
        </w:rPr>
      </w:pPr>
      <w:r w:rsidRPr="00BF16A3">
        <w:rPr>
          <w:rFonts w:ascii="Arial Narrow" w:hAnsi="Arial Narrow"/>
          <w:b/>
          <w:sz w:val="26"/>
          <w:szCs w:val="26"/>
          <w:lang w:val="tr-TR"/>
        </w:rPr>
        <w:lastRenderedPageBreak/>
        <w:t>Özsermaye</w:t>
      </w:r>
    </w:p>
    <w:p w:rsidR="000B1F1B"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contextualSpacing/>
        <w:jc w:val="both"/>
        <w:rPr>
          <w:rFonts w:ascii="Arial Narrow" w:hAnsi="Arial Narrow"/>
          <w:b/>
          <w:spacing w:val="-3"/>
          <w:sz w:val="22"/>
          <w:szCs w:val="22"/>
          <w:lang w:val="tr-TR"/>
        </w:rPr>
      </w:pPr>
      <w:r>
        <w:rPr>
          <w:rFonts w:ascii="Arial Narrow" w:hAnsi="Arial Narrow"/>
          <w:b/>
          <w:spacing w:val="-3"/>
          <w:sz w:val="22"/>
          <w:szCs w:val="22"/>
          <w:lang w:val="tr-TR"/>
        </w:rPr>
        <w:t>Özel fonlar</w:t>
      </w:r>
    </w:p>
    <w:p w:rsidR="000B1F1B"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contextualSpacing/>
        <w:jc w:val="both"/>
        <w:rPr>
          <w:rFonts w:ascii="Arial Narrow" w:hAnsi="Arial Narrow"/>
          <w:b/>
          <w:spacing w:val="-3"/>
          <w:sz w:val="22"/>
          <w:szCs w:val="22"/>
          <w:lang w:val="tr-TR"/>
        </w:rPr>
      </w:pPr>
    </w:p>
    <w:p w:rsidR="000B1F1B" w:rsidRPr="009F4F52" w:rsidRDefault="000B1F1B" w:rsidP="000B1F1B">
      <w:pPr>
        <w:autoSpaceDE w:val="0"/>
        <w:autoSpaceDN w:val="0"/>
        <w:adjustRightInd w:val="0"/>
        <w:contextualSpacing/>
        <w:rPr>
          <w:rFonts w:ascii="Arial Narrow" w:hAnsi="Arial Narrow"/>
          <w:snapToGrid w:val="0"/>
          <w:sz w:val="22"/>
          <w:szCs w:val="22"/>
          <w:lang w:val="tr-TR"/>
        </w:rPr>
      </w:pPr>
      <w:r>
        <w:rPr>
          <w:rFonts w:ascii="Arial Narrow" w:hAnsi="Arial Narrow"/>
          <w:snapToGrid w:val="0"/>
          <w:sz w:val="22"/>
          <w:szCs w:val="22"/>
          <w:lang w:val="tr-TR"/>
        </w:rPr>
        <w:t>Şirket 30 Eylül</w:t>
      </w:r>
      <w:r w:rsidRPr="00AC5E2C">
        <w:rPr>
          <w:rFonts w:ascii="Arial Narrow" w:hAnsi="Arial Narrow"/>
          <w:snapToGrid w:val="0"/>
          <w:sz w:val="22"/>
          <w:szCs w:val="22"/>
          <w:lang w:val="tr-TR"/>
        </w:rPr>
        <w:t xml:space="preserve"> 2014 </w:t>
      </w:r>
      <w:r>
        <w:rPr>
          <w:rFonts w:ascii="Arial Narrow" w:hAnsi="Arial Narrow"/>
          <w:snapToGrid w:val="0"/>
          <w:sz w:val="22"/>
          <w:szCs w:val="22"/>
          <w:lang w:val="tr-TR"/>
        </w:rPr>
        <w:t>itibarıyla</w:t>
      </w:r>
      <w:r w:rsidRPr="00AC5E2C">
        <w:rPr>
          <w:rFonts w:ascii="Arial Narrow" w:hAnsi="Arial Narrow"/>
          <w:snapToGrid w:val="0"/>
          <w:sz w:val="22"/>
          <w:szCs w:val="22"/>
          <w:lang w:val="tr-TR"/>
        </w:rPr>
        <w:t xml:space="preserve"> </w:t>
      </w:r>
      <w:r>
        <w:rPr>
          <w:rFonts w:ascii="Arial Narrow" w:hAnsi="Arial Narrow"/>
          <w:snapToGrid w:val="0"/>
          <w:sz w:val="22"/>
          <w:szCs w:val="22"/>
          <w:lang w:val="tr-TR"/>
        </w:rPr>
        <w:t>131.936</w:t>
      </w:r>
      <w:r w:rsidRPr="00AC5E2C">
        <w:rPr>
          <w:rFonts w:ascii="Arial Narrow" w:hAnsi="Arial Narrow"/>
          <w:snapToGrid w:val="0"/>
          <w:sz w:val="22"/>
          <w:szCs w:val="22"/>
          <w:lang w:val="tr-TR"/>
        </w:rPr>
        <w:t xml:space="preserve"> TL tutarında aktüeryal kaybı </w:t>
      </w:r>
      <w:r>
        <w:rPr>
          <w:rFonts w:ascii="Arial Narrow" w:hAnsi="Arial Narrow"/>
          <w:snapToGrid w:val="0"/>
          <w:sz w:val="22"/>
          <w:szCs w:val="22"/>
          <w:lang w:val="tr-TR"/>
        </w:rPr>
        <w:t>bulunmaktadır</w:t>
      </w:r>
      <w:r w:rsidRPr="009F4F52">
        <w:rPr>
          <w:rFonts w:ascii="Arial Narrow" w:hAnsi="Arial Narrow"/>
          <w:snapToGrid w:val="0"/>
          <w:sz w:val="22"/>
          <w:szCs w:val="22"/>
          <w:lang w:val="tr-TR"/>
        </w:rPr>
        <w:t>.</w:t>
      </w:r>
      <w:r>
        <w:rPr>
          <w:rFonts w:ascii="Arial Narrow" w:hAnsi="Arial Narrow"/>
          <w:snapToGrid w:val="0"/>
          <w:sz w:val="22"/>
          <w:szCs w:val="22"/>
          <w:lang w:val="tr-TR"/>
        </w:rPr>
        <w:t xml:space="preserve"> (31 Aralık 2013: 99.849 TL)</w:t>
      </w:r>
    </w:p>
    <w:p w:rsidR="000B1F1B" w:rsidRPr="00BF16A3"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r w:rsidRPr="00BF16A3">
        <w:rPr>
          <w:rFonts w:ascii="Arial Narrow" w:hAnsi="Arial Narrow"/>
          <w:b/>
          <w:spacing w:val="-3"/>
          <w:sz w:val="22"/>
          <w:szCs w:val="22"/>
          <w:lang w:val="tr-TR"/>
        </w:rPr>
        <w:t>Diğer kar yedekleri</w:t>
      </w:r>
    </w:p>
    <w:p w:rsidR="000B1F1B" w:rsidRPr="00BF16A3" w:rsidRDefault="000B1F1B" w:rsidP="000B1F1B">
      <w:pPr>
        <w:pStyle w:val="BodybyBD"/>
        <w:keepLines w:val="0"/>
        <w:suppressAutoHyphens/>
        <w:spacing w:before="120" w:after="0" w:line="240" w:lineRule="auto"/>
        <w:rPr>
          <w:rFonts w:ascii="Arial Narrow" w:hAnsi="Arial Narrow"/>
          <w:szCs w:val="22"/>
          <w:lang w:val="tr-TR"/>
        </w:rPr>
      </w:pPr>
      <w:r w:rsidRPr="00BF16A3">
        <w:rPr>
          <w:rFonts w:ascii="Arial Narrow" w:hAnsi="Arial Narrow"/>
          <w:szCs w:val="22"/>
          <w:lang w:val="tr-TR"/>
        </w:rPr>
        <w:t xml:space="preserve">Hazine Müsteşarlığı tarafından yayımlanan </w:t>
      </w:r>
      <w:r w:rsidRPr="00BF16A3">
        <w:rPr>
          <w:rFonts w:ascii="Arial Narrow" w:hAnsi="Arial Narrow"/>
          <w:snapToGrid w:val="0"/>
          <w:szCs w:val="22"/>
          <w:lang w:val="tr-TR"/>
        </w:rPr>
        <w:t>4 Temmuz 2007 tarih ve 2007/3 sayılı “Sigorta ve Reasürans ile Emeklilik Şirketlerinin Karşılıklarının 5684 Sayılı Sigortacılık Kanunu Hükümlerine Uyumunun Sağlanmasına İlişkin Genelge”sinde</w:t>
      </w:r>
      <w:r w:rsidRPr="00BF16A3">
        <w:rPr>
          <w:rFonts w:ascii="Arial Narrow" w:hAnsi="Arial Narrow"/>
          <w:szCs w:val="22"/>
          <w:lang w:val="tr-TR"/>
        </w:rPr>
        <w:t xml:space="preserve">; 2007 yılı için deprem hasar karşılığı ayrılmayacağı hükme bağlanmıştır. Ancak daha önceki dönemlerde ayrılan deprem hasar karşılıklarının (31 Aralık 2006 tarihinde bilançoda yer alan deprem hasar karşılığı tutarı) bahse konu kanunun geçici 5 inci maddesi gereğince ihtiyari yedek akçelere aktarılması gerektiği, bu itibarla 31 Aralık 2006 tarihi itibarıyla mevcut deprem hasar karşılığı tutarı ve bu tutarın yatırıma yönlendirilmesi sonucu elde edilen gelirler de dahil olmak üzere söz konusu karşılıkların 1 Eylül 2007 tarihi itibarıyla Tek düzen Hesap Planı içerisinde açılacak olan 549.01 numaralı “aktarımı yapılan deprem hasar karşılıkları” isimli hesaba aktarılması ve hiçbir şekilde kar dağıtımına konu olmaması ve başka bir hesaba aktarılmaması gerektiği belirtilmiştir. Şirket bu genelge kapsamında, 31 Aralık 2006 tarihi itibarıyla finansal tablolarında ayırdığı deprem hasar karşılıkları ile bu tutarın yatırıma yönlendirilmesi sonucu elde edilen gelirler de </w:t>
      </w:r>
      <w:r w:rsidRPr="00E8497B">
        <w:rPr>
          <w:rFonts w:ascii="Arial Narrow" w:hAnsi="Arial Narrow"/>
          <w:szCs w:val="22"/>
          <w:lang w:val="tr-TR"/>
        </w:rPr>
        <w:t>dahil olmak üzere toplam 5.730.564 TL tutarındaki deprem hasar karşılığını finansal tablolarda diğer kar yedekleri</w:t>
      </w:r>
      <w:r w:rsidRPr="00BF16A3">
        <w:rPr>
          <w:rFonts w:ascii="Arial Narrow" w:hAnsi="Arial Narrow"/>
          <w:szCs w:val="22"/>
          <w:lang w:val="tr-TR"/>
        </w:rPr>
        <w:t xml:space="preserve"> hesabında göstermiştir. (31 Aralık </w:t>
      </w:r>
      <w:r>
        <w:rPr>
          <w:rFonts w:ascii="Arial Narrow" w:hAnsi="Arial Narrow"/>
          <w:szCs w:val="22"/>
          <w:lang w:val="tr-TR"/>
        </w:rPr>
        <w:t>2013</w:t>
      </w:r>
      <w:r w:rsidRPr="00BF16A3">
        <w:rPr>
          <w:rFonts w:ascii="Arial Narrow" w:hAnsi="Arial Narrow"/>
          <w:szCs w:val="22"/>
          <w:lang w:val="tr-TR"/>
        </w:rPr>
        <w:t xml:space="preserve">: </w:t>
      </w:r>
      <w:r>
        <w:rPr>
          <w:rFonts w:ascii="Arial Narrow" w:hAnsi="Arial Narrow"/>
          <w:szCs w:val="22"/>
          <w:lang w:val="tr-TR"/>
        </w:rPr>
        <w:t>5.730.564</w:t>
      </w:r>
      <w:r w:rsidRPr="00BF16A3">
        <w:rPr>
          <w:rFonts w:ascii="Arial Narrow" w:hAnsi="Arial Narrow"/>
          <w:szCs w:val="22"/>
          <w:lang w:val="tr-TR"/>
        </w:rPr>
        <w:t xml:space="preserve"> TL)</w:t>
      </w:r>
    </w:p>
    <w:p w:rsidR="000B1F1B" w:rsidRPr="00BF16A3"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b/>
          <w:spacing w:val="-3"/>
          <w:sz w:val="22"/>
          <w:szCs w:val="22"/>
          <w:lang w:val="tr-TR"/>
        </w:rPr>
      </w:pPr>
      <w:r w:rsidRPr="00BF16A3">
        <w:rPr>
          <w:rFonts w:ascii="Arial Narrow" w:hAnsi="Arial Narrow"/>
          <w:b/>
          <w:spacing w:val="-3"/>
          <w:sz w:val="22"/>
          <w:szCs w:val="22"/>
          <w:lang w:val="tr-TR"/>
        </w:rPr>
        <w:t>Finansal varlıkların değerlemesi</w:t>
      </w:r>
    </w:p>
    <w:p w:rsidR="000B1F1B" w:rsidRDefault="000B1F1B" w:rsidP="000B1F1B">
      <w:pPr>
        <w:pStyle w:val="BodybyBD"/>
        <w:keepLines w:val="0"/>
        <w:suppressAutoHyphens/>
        <w:spacing w:after="0" w:line="240" w:lineRule="auto"/>
        <w:rPr>
          <w:rFonts w:ascii="Arial Narrow" w:hAnsi="Arial Narrow"/>
          <w:szCs w:val="22"/>
          <w:lang w:val="tr-TR"/>
        </w:rPr>
      </w:pPr>
      <w:r>
        <w:rPr>
          <w:rFonts w:ascii="Arial Narrow" w:hAnsi="Arial Narrow"/>
          <w:szCs w:val="22"/>
          <w:lang w:val="tr-TR"/>
        </w:rPr>
        <w:t>30 Eylül 2014</w:t>
      </w:r>
      <w:r w:rsidRPr="002B45B0">
        <w:rPr>
          <w:rFonts w:ascii="Arial Narrow" w:hAnsi="Arial Narrow"/>
          <w:szCs w:val="22"/>
          <w:lang w:val="tr-TR"/>
        </w:rPr>
        <w:t xml:space="preserve"> </w:t>
      </w:r>
      <w:r w:rsidRPr="00BF16A3">
        <w:rPr>
          <w:rFonts w:ascii="Arial Narrow" w:hAnsi="Arial Narrow"/>
          <w:szCs w:val="22"/>
          <w:lang w:val="tr-TR"/>
        </w:rPr>
        <w:t xml:space="preserve">itibarıyla finansal satılmaya hazır finansal varlık olarak sınıflanan borsada işlem gören hisse </w:t>
      </w:r>
      <w:r w:rsidRPr="00E8497B">
        <w:rPr>
          <w:rFonts w:ascii="Arial Narrow" w:hAnsi="Arial Narrow"/>
          <w:szCs w:val="22"/>
          <w:lang w:val="tr-TR"/>
        </w:rPr>
        <w:t xml:space="preserve">senetlerinin değerleme farkı </w:t>
      </w:r>
      <w:r>
        <w:rPr>
          <w:rFonts w:ascii="Arial Narrow" w:hAnsi="Arial Narrow"/>
          <w:szCs w:val="22"/>
          <w:lang w:val="tr-TR"/>
        </w:rPr>
        <w:t>4.525</w:t>
      </w:r>
      <w:r w:rsidRPr="00E8497B">
        <w:rPr>
          <w:rFonts w:ascii="Arial Narrow" w:hAnsi="Arial Narrow"/>
          <w:szCs w:val="22"/>
          <w:lang w:val="tr-TR"/>
        </w:rPr>
        <w:t xml:space="preserve"> TL’dir (31 Aralık 2013: 3.062 TL)</w:t>
      </w:r>
      <w:r w:rsidRPr="00BF16A3">
        <w:rPr>
          <w:rFonts w:ascii="Arial Narrow" w:hAnsi="Arial Narrow"/>
          <w:szCs w:val="22"/>
          <w:lang w:val="tr-TR"/>
        </w:rPr>
        <w:t xml:space="preserve"> </w:t>
      </w:r>
    </w:p>
    <w:p w:rsidR="000B1F1B" w:rsidRPr="00C34AE9" w:rsidRDefault="000B1F1B" w:rsidP="000B1F1B">
      <w:pPr>
        <w:pStyle w:val="BodybyBD"/>
        <w:keepLines w:val="0"/>
        <w:suppressAutoHyphens/>
        <w:spacing w:after="0" w:line="240" w:lineRule="auto"/>
        <w:rPr>
          <w:rFonts w:ascii="Arial Narrow" w:hAnsi="Arial Narrow"/>
          <w:b/>
          <w:bCs/>
          <w:szCs w:val="22"/>
          <w:lang w:val="tr-TR"/>
        </w:rPr>
      </w:pPr>
    </w:p>
    <w:p w:rsidR="000B1F1B" w:rsidRPr="00BF16A3" w:rsidRDefault="000B1F1B" w:rsidP="000B1F1B">
      <w:pPr>
        <w:numPr>
          <w:ilvl w:val="0"/>
          <w:numId w:val="18"/>
        </w:numPr>
        <w:suppressAutoHyphens/>
        <w:spacing w:before="240" w:after="240"/>
        <w:jc w:val="both"/>
        <w:rPr>
          <w:rFonts w:ascii="Arial Narrow" w:hAnsi="Arial Narrow"/>
          <w:b/>
          <w:sz w:val="26"/>
          <w:szCs w:val="26"/>
          <w:lang w:val="tr-TR"/>
        </w:rPr>
      </w:pPr>
      <w:r w:rsidRPr="00BF16A3">
        <w:rPr>
          <w:rFonts w:ascii="Arial Narrow" w:hAnsi="Arial Narrow"/>
          <w:b/>
          <w:sz w:val="26"/>
          <w:szCs w:val="26"/>
          <w:lang w:val="tr-TR"/>
        </w:rPr>
        <w:t xml:space="preserve">Diğer yedekler ve isteğe bağlı katılımın sermaye bileşeni </w:t>
      </w:r>
    </w:p>
    <w:p w:rsidR="000B1F1B" w:rsidRPr="00BF16A3" w:rsidRDefault="000B1F1B" w:rsidP="000B1F1B">
      <w:pPr>
        <w:suppressAutoHyphens/>
        <w:autoSpaceDE w:val="0"/>
        <w:autoSpaceDN w:val="0"/>
        <w:adjustRightInd w:val="0"/>
        <w:spacing w:after="120"/>
        <w:jc w:val="both"/>
        <w:rPr>
          <w:rFonts w:ascii="Arial Narrow" w:hAnsi="Arial Narrow"/>
          <w:sz w:val="22"/>
          <w:szCs w:val="22"/>
          <w:lang w:val="tr-TR"/>
        </w:rPr>
      </w:pPr>
      <w:r w:rsidRPr="00E8497B">
        <w:rPr>
          <w:rFonts w:ascii="Arial Narrow" w:hAnsi="Arial Narrow"/>
          <w:sz w:val="22"/>
          <w:szCs w:val="22"/>
          <w:lang w:val="tr-TR"/>
        </w:rPr>
        <w:t>30 Eylül 2014 ve 31 Aralık 2013  tarihleri itibarıyla, özsermaye içinde gösterilen diğer yedekler bulunmamaktadır.</w:t>
      </w:r>
      <w:r w:rsidRPr="00BF16A3">
        <w:rPr>
          <w:rFonts w:ascii="Arial Narrow" w:hAnsi="Arial Narrow"/>
          <w:sz w:val="22"/>
          <w:szCs w:val="22"/>
          <w:lang w:val="tr-TR"/>
        </w:rPr>
        <w:t xml:space="preserve"> </w:t>
      </w:r>
    </w:p>
    <w:p w:rsidR="000B1F1B" w:rsidRPr="00BF16A3" w:rsidRDefault="000B1F1B" w:rsidP="000B1F1B">
      <w:pPr>
        <w:suppressAutoHyphens/>
        <w:autoSpaceDE w:val="0"/>
        <w:autoSpaceDN w:val="0"/>
        <w:adjustRightInd w:val="0"/>
        <w:jc w:val="both"/>
        <w:rPr>
          <w:rFonts w:ascii="Arial Narrow" w:hAnsi="Arial Narrow"/>
          <w:sz w:val="22"/>
          <w:szCs w:val="22"/>
          <w:lang w:val="tr-TR"/>
        </w:rPr>
      </w:pPr>
      <w:r>
        <w:rPr>
          <w:rFonts w:ascii="Arial Narrow" w:hAnsi="Arial Narrow"/>
          <w:sz w:val="22"/>
          <w:szCs w:val="22"/>
          <w:lang w:val="tr-TR"/>
        </w:rPr>
        <w:t>30 Eylül 2014</w:t>
      </w:r>
      <w:r w:rsidRPr="002B45B0">
        <w:rPr>
          <w:rFonts w:ascii="Arial Narrow" w:hAnsi="Arial Narrow"/>
          <w:sz w:val="22"/>
          <w:szCs w:val="22"/>
          <w:lang w:val="tr-TR"/>
        </w:rPr>
        <w:t xml:space="preserve"> </w:t>
      </w:r>
      <w:r>
        <w:rPr>
          <w:rFonts w:ascii="Arial Narrow" w:hAnsi="Arial Narrow"/>
          <w:sz w:val="22"/>
          <w:szCs w:val="22"/>
          <w:lang w:val="tr-TR"/>
        </w:rPr>
        <w:t xml:space="preserve">ve 31 Aralık 2013 </w:t>
      </w:r>
      <w:r w:rsidRPr="00BF16A3">
        <w:rPr>
          <w:rFonts w:ascii="Arial Narrow" w:hAnsi="Arial Narrow"/>
          <w:sz w:val="22"/>
          <w:szCs w:val="22"/>
          <w:lang w:val="tr-TR"/>
        </w:rPr>
        <w:t xml:space="preserve"> tarihleri itibarıyla Şirket’in, isteğe bağlı katılım özelliği bulunan sözleşmesi bulunmamaktadır.</w:t>
      </w:r>
    </w:p>
    <w:p w:rsidR="000B1F1B" w:rsidRPr="00BF16A3" w:rsidRDefault="000B1F1B" w:rsidP="000B1F1B">
      <w:pPr>
        <w:numPr>
          <w:ilvl w:val="0"/>
          <w:numId w:val="18"/>
        </w:numPr>
        <w:suppressAutoHyphens/>
        <w:spacing w:after="240"/>
        <w:jc w:val="both"/>
        <w:rPr>
          <w:rFonts w:ascii="Arial Narrow" w:hAnsi="Arial Narrow"/>
          <w:b/>
          <w:sz w:val="26"/>
          <w:szCs w:val="26"/>
          <w:lang w:val="tr-TR"/>
        </w:rPr>
      </w:pPr>
      <w:r w:rsidRPr="007F16A8">
        <w:rPr>
          <w:rFonts w:ascii="Arial Narrow" w:hAnsi="Arial Narrow"/>
          <w:b/>
          <w:sz w:val="26"/>
          <w:szCs w:val="26"/>
          <w:highlight w:val="red"/>
          <w:lang w:val="tr-TR"/>
        </w:rPr>
        <w:br w:type="page"/>
      </w:r>
      <w:r w:rsidRPr="00BF16A3">
        <w:rPr>
          <w:rFonts w:ascii="Arial Narrow" w:hAnsi="Arial Narrow"/>
          <w:b/>
          <w:sz w:val="26"/>
          <w:szCs w:val="26"/>
          <w:lang w:val="tr-TR"/>
        </w:rPr>
        <w:lastRenderedPageBreak/>
        <w:t>Sigorta yükümlülükleri ve reasürans varlıkları</w:t>
      </w:r>
    </w:p>
    <w:p w:rsidR="000B1F1B" w:rsidRPr="00BF16A3"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Şirket’in 30 Eylül 2014 ve 31 Aralık 2013</w:t>
      </w:r>
      <w:r w:rsidRPr="00BF16A3">
        <w:rPr>
          <w:rFonts w:ascii="Arial Narrow" w:hAnsi="Arial Narrow"/>
          <w:sz w:val="22"/>
          <w:szCs w:val="22"/>
          <w:lang w:val="tr-TR"/>
        </w:rPr>
        <w:t xml:space="preserve"> tarihleri itibarıyla, teknik karşılıklarının detayı aşağıdaki gibidir:</w:t>
      </w:r>
    </w:p>
    <w:tbl>
      <w:tblPr>
        <w:tblW w:w="9540" w:type="dxa"/>
        <w:tblInd w:w="108" w:type="dxa"/>
        <w:tblLayout w:type="fixed"/>
        <w:tblLook w:val="0000"/>
      </w:tblPr>
      <w:tblGrid>
        <w:gridCol w:w="6300"/>
        <w:gridCol w:w="1620"/>
        <w:gridCol w:w="1620"/>
      </w:tblGrid>
      <w:tr w:rsidR="000B1F1B" w:rsidRPr="00E8497B" w:rsidTr="00D76313">
        <w:trPr>
          <w:trHeight w:val="340"/>
        </w:trPr>
        <w:tc>
          <w:tcPr>
            <w:tcW w:w="6300" w:type="dxa"/>
            <w:tcBorders>
              <w:top w:val="single" w:sz="6" w:space="0" w:color="auto"/>
              <w:bottom w:val="single" w:sz="6" w:space="0" w:color="auto"/>
            </w:tcBorders>
            <w:vAlign w:val="bottom"/>
          </w:tcPr>
          <w:p w:rsidR="000B1F1B" w:rsidRPr="00BF16A3" w:rsidRDefault="000B1F1B" w:rsidP="00D76313">
            <w:pPr>
              <w:suppressAutoHyphens/>
              <w:autoSpaceDE w:val="0"/>
              <w:autoSpaceDN w:val="0"/>
              <w:adjustRightInd w:val="0"/>
              <w:rPr>
                <w:rFonts w:ascii="Arial Narrow" w:hAnsi="Arial Narrow"/>
                <w:sz w:val="22"/>
                <w:szCs w:val="22"/>
                <w:lang w:val="tr-TR"/>
              </w:rPr>
            </w:pPr>
          </w:p>
        </w:tc>
        <w:tc>
          <w:tcPr>
            <w:tcW w:w="1620" w:type="dxa"/>
            <w:tcBorders>
              <w:top w:val="single" w:sz="6" w:space="0" w:color="auto"/>
              <w:bottom w:val="single" w:sz="6" w:space="0" w:color="auto"/>
            </w:tcBorders>
            <w:vAlign w:val="bottom"/>
          </w:tcPr>
          <w:p w:rsidR="000B1F1B" w:rsidRPr="00E8497B" w:rsidRDefault="000B1F1B" w:rsidP="00D76313">
            <w:pPr>
              <w:suppressAutoHyphens/>
              <w:jc w:val="right"/>
              <w:rPr>
                <w:rFonts w:ascii="Arial Narrow" w:hAnsi="Arial Narrow"/>
                <w:b/>
                <w:bCs/>
                <w:sz w:val="22"/>
                <w:szCs w:val="22"/>
                <w:lang w:val="tr-TR"/>
              </w:rPr>
            </w:pPr>
            <w:r w:rsidRPr="00E8497B">
              <w:rPr>
                <w:rFonts w:ascii="Arial Narrow" w:hAnsi="Arial Narrow"/>
                <w:b/>
                <w:sz w:val="22"/>
                <w:szCs w:val="22"/>
                <w:lang w:val="tr-TR"/>
              </w:rPr>
              <w:t>30 Eylül 2014</w:t>
            </w:r>
          </w:p>
        </w:tc>
        <w:tc>
          <w:tcPr>
            <w:tcW w:w="1620" w:type="dxa"/>
            <w:tcBorders>
              <w:top w:val="single" w:sz="6" w:space="0" w:color="auto"/>
              <w:bottom w:val="single" w:sz="6" w:space="0" w:color="auto"/>
            </w:tcBorders>
            <w:vAlign w:val="bottom"/>
          </w:tcPr>
          <w:p w:rsidR="000B1F1B" w:rsidRPr="00E8497B" w:rsidRDefault="000B1F1B" w:rsidP="00D76313">
            <w:pPr>
              <w:suppressAutoHyphens/>
              <w:jc w:val="right"/>
              <w:rPr>
                <w:rFonts w:ascii="Arial Narrow" w:hAnsi="Arial Narrow"/>
                <w:b/>
                <w:bCs/>
                <w:sz w:val="22"/>
                <w:szCs w:val="22"/>
                <w:lang w:val="tr-TR"/>
              </w:rPr>
            </w:pPr>
            <w:r w:rsidRPr="00E8497B">
              <w:rPr>
                <w:rFonts w:ascii="Arial Narrow" w:hAnsi="Arial Narrow"/>
                <w:b/>
                <w:sz w:val="22"/>
                <w:szCs w:val="22"/>
                <w:lang w:val="tr-TR"/>
              </w:rPr>
              <w:t>31 Aralık 2013</w:t>
            </w:r>
          </w:p>
        </w:tc>
      </w:tr>
      <w:tr w:rsidR="000B1F1B" w:rsidRPr="00E8497B" w:rsidTr="00D76313">
        <w:trPr>
          <w:trHeight w:val="113"/>
        </w:trPr>
        <w:tc>
          <w:tcPr>
            <w:tcW w:w="6300" w:type="dxa"/>
            <w:vAlign w:val="bottom"/>
          </w:tcPr>
          <w:p w:rsidR="000B1F1B" w:rsidRPr="00E8497B" w:rsidRDefault="000B1F1B" w:rsidP="00D76313">
            <w:pPr>
              <w:suppressAutoHyphens/>
              <w:autoSpaceDE w:val="0"/>
              <w:autoSpaceDN w:val="0"/>
              <w:adjustRightInd w:val="0"/>
              <w:rPr>
                <w:rFonts w:ascii="Arial Narrow" w:hAnsi="Arial Narrow"/>
                <w:b/>
                <w:bCs/>
                <w:i/>
                <w:iCs/>
                <w:sz w:val="22"/>
                <w:szCs w:val="22"/>
                <w:lang w:val="tr-TR"/>
              </w:rPr>
            </w:pPr>
          </w:p>
        </w:tc>
        <w:tc>
          <w:tcPr>
            <w:tcW w:w="1620" w:type="dxa"/>
            <w:vAlign w:val="bottom"/>
          </w:tcPr>
          <w:p w:rsidR="000B1F1B" w:rsidRPr="00E8497B"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c>
          <w:tcPr>
            <w:tcW w:w="1620" w:type="dxa"/>
            <w:vAlign w:val="bottom"/>
          </w:tcPr>
          <w:p w:rsidR="000B1F1B" w:rsidRPr="00E8497B"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rPr>
            </w:pPr>
            <w:r w:rsidRPr="00E8497B">
              <w:rPr>
                <w:rFonts w:ascii="Arial Narrow" w:hAnsi="Arial Narrow"/>
                <w:sz w:val="22"/>
                <w:szCs w:val="22"/>
              </w:rPr>
              <w:t>Brüt kazanılmamış primler karşılığı</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118.797.841</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95.490.990</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rPr>
            </w:pPr>
            <w:r w:rsidRPr="00E8497B">
              <w:rPr>
                <w:rFonts w:ascii="Arial Narrow" w:hAnsi="Arial Narrow"/>
                <w:sz w:val="22"/>
                <w:szCs w:val="22"/>
              </w:rPr>
              <w:t xml:space="preserve">Kazanılmamış primler karşılığında reasürör payı </w:t>
            </w:r>
            <w:r w:rsidRPr="00E8497B">
              <w:rPr>
                <w:rFonts w:ascii="Arial Narrow" w:hAnsi="Arial Narrow"/>
                <w:i/>
                <w:iCs/>
                <w:sz w:val="22"/>
                <w:szCs w:val="22"/>
              </w:rPr>
              <w:t>(Not 10)</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(28.764.057)</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(29.837.389)</w:t>
            </w:r>
          </w:p>
        </w:tc>
      </w:tr>
      <w:tr w:rsidR="000B1F1B" w:rsidRPr="00E8497B" w:rsidTr="00D76313">
        <w:trPr>
          <w:trHeight w:val="113"/>
        </w:trPr>
        <w:tc>
          <w:tcPr>
            <w:tcW w:w="6300" w:type="dxa"/>
            <w:tcBorders>
              <w:bottom w:val="single" w:sz="4" w:space="0" w:color="auto"/>
            </w:tcBorders>
            <w:vAlign w:val="bottom"/>
          </w:tcPr>
          <w:p w:rsidR="000B1F1B" w:rsidRPr="00E8497B" w:rsidRDefault="000B1F1B" w:rsidP="00D76313">
            <w:pPr>
              <w:suppressAutoHyphens/>
              <w:rPr>
                <w:rFonts w:ascii="Arial Narrow" w:hAnsi="Arial Narrow"/>
                <w:sz w:val="22"/>
                <w:szCs w:val="22"/>
              </w:rPr>
            </w:pPr>
            <w:r w:rsidRPr="00E8497B">
              <w:rPr>
                <w:rFonts w:ascii="Arial Narrow" w:hAnsi="Arial Narrow"/>
                <w:sz w:val="22"/>
                <w:szCs w:val="22"/>
                <w:lang w:val="tr-TR"/>
              </w:rPr>
              <w:t>Kazanılmamış primler karşılığında SGK payı</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(2.909.751)</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(2.779.057)</w:t>
            </w:r>
          </w:p>
        </w:tc>
      </w:tr>
      <w:tr w:rsidR="000B1F1B" w:rsidRPr="00E8497B" w:rsidTr="00D76313">
        <w:trPr>
          <w:trHeight w:val="113"/>
        </w:trPr>
        <w:tc>
          <w:tcPr>
            <w:tcW w:w="6300" w:type="dxa"/>
            <w:tcBorders>
              <w:top w:val="single" w:sz="4" w:space="0" w:color="auto"/>
            </w:tcBorders>
            <w:vAlign w:val="bottom"/>
          </w:tcPr>
          <w:p w:rsidR="000B1F1B" w:rsidRPr="00E8497B" w:rsidRDefault="000B1F1B" w:rsidP="00D76313">
            <w:pPr>
              <w:tabs>
                <w:tab w:val="right" w:pos="6480"/>
                <w:tab w:val="right" w:pos="8190"/>
              </w:tabs>
              <w:suppressAutoHyphens/>
              <w:rPr>
                <w:rFonts w:ascii="Arial Narrow" w:hAnsi="Arial Narrow"/>
                <w:b/>
                <w:sz w:val="22"/>
                <w:szCs w:val="22"/>
                <w:lang w:val="tr-TR"/>
              </w:rPr>
            </w:pPr>
            <w:r w:rsidRPr="00E8497B">
              <w:rPr>
                <w:rFonts w:ascii="Arial Narrow" w:hAnsi="Arial Narrow"/>
                <w:b/>
                <w:sz w:val="22"/>
                <w:szCs w:val="22"/>
                <w:lang w:val="tr-TR"/>
              </w:rPr>
              <w:t xml:space="preserve">Kazanılmamış primler karşılığı, net </w:t>
            </w:r>
          </w:p>
        </w:tc>
        <w:tc>
          <w:tcPr>
            <w:tcW w:w="1620" w:type="dxa"/>
            <w:tcBorders>
              <w:top w:val="sing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87.124.033</w:t>
            </w:r>
          </w:p>
        </w:tc>
        <w:tc>
          <w:tcPr>
            <w:tcW w:w="1620" w:type="dxa"/>
            <w:tcBorders>
              <w:top w:val="sing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62.874.544</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lang w:val="tr-TR"/>
              </w:rPr>
            </w:pPr>
          </w:p>
        </w:tc>
        <w:tc>
          <w:tcPr>
            <w:tcW w:w="1620" w:type="dxa"/>
            <w:vAlign w:val="bottom"/>
          </w:tcPr>
          <w:p w:rsidR="000B1F1B" w:rsidRPr="00E8497B" w:rsidRDefault="000B1F1B" w:rsidP="00D76313">
            <w:pPr>
              <w:suppressAutoHyphens/>
              <w:jc w:val="right"/>
              <w:rPr>
                <w:rFonts w:ascii="Arial Narrow" w:hAnsi="Arial Narrow"/>
                <w:sz w:val="22"/>
                <w:szCs w:val="22"/>
                <w:lang w:val="tr-TR"/>
              </w:rPr>
            </w:pPr>
          </w:p>
        </w:tc>
        <w:tc>
          <w:tcPr>
            <w:tcW w:w="1620" w:type="dxa"/>
            <w:vAlign w:val="bottom"/>
          </w:tcPr>
          <w:p w:rsidR="000B1F1B" w:rsidRPr="00E8497B" w:rsidRDefault="000B1F1B" w:rsidP="00D76313">
            <w:pPr>
              <w:suppressAutoHyphens/>
              <w:jc w:val="right"/>
              <w:rPr>
                <w:rFonts w:ascii="Arial Narrow" w:hAnsi="Arial Narrow"/>
                <w:sz w:val="22"/>
                <w:szCs w:val="22"/>
                <w:lang w:val="tr-TR"/>
              </w:rPr>
            </w:pP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lang w:val="tr-TR"/>
              </w:rPr>
            </w:pPr>
            <w:r w:rsidRPr="00E8497B">
              <w:rPr>
                <w:rFonts w:ascii="Arial Narrow" w:hAnsi="Arial Narrow"/>
                <w:sz w:val="22"/>
                <w:szCs w:val="22"/>
                <w:lang w:val="tr-TR"/>
              </w:rPr>
              <w:t>Brüt muallak tazminat karşılığı</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142.289.560</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101.889.595</w:t>
            </w:r>
          </w:p>
        </w:tc>
      </w:tr>
      <w:tr w:rsidR="000B1F1B" w:rsidRPr="00E8497B" w:rsidTr="00D76313">
        <w:trPr>
          <w:trHeight w:val="113"/>
        </w:trPr>
        <w:tc>
          <w:tcPr>
            <w:tcW w:w="6300" w:type="dxa"/>
            <w:tcBorders>
              <w:bottom w:val="single" w:sz="4" w:space="0" w:color="auto"/>
            </w:tcBorders>
            <w:vAlign w:val="bottom"/>
          </w:tcPr>
          <w:p w:rsidR="000B1F1B" w:rsidRPr="00E8497B" w:rsidRDefault="000B1F1B" w:rsidP="00D76313">
            <w:pPr>
              <w:suppressAutoHyphens/>
              <w:rPr>
                <w:rFonts w:ascii="Arial Narrow" w:hAnsi="Arial Narrow"/>
                <w:sz w:val="22"/>
                <w:szCs w:val="22"/>
                <w:lang w:val="tr-TR"/>
              </w:rPr>
            </w:pPr>
            <w:r w:rsidRPr="00E8497B">
              <w:rPr>
                <w:rFonts w:ascii="Arial Narrow" w:hAnsi="Arial Narrow"/>
                <w:sz w:val="22"/>
                <w:szCs w:val="22"/>
                <w:lang w:val="tr-TR"/>
              </w:rPr>
              <w:t>Muallak tazminat karşılında reasürör payı</w:t>
            </w:r>
            <w:r w:rsidRPr="00E8497B">
              <w:rPr>
                <w:rFonts w:ascii="Arial Narrow" w:hAnsi="Arial Narrow"/>
                <w:i/>
                <w:sz w:val="22"/>
                <w:szCs w:val="22"/>
                <w:lang w:val="tr-TR"/>
              </w:rPr>
              <w:t xml:space="preserve"> (Not 10)</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w:t>
            </w:r>
            <w:r w:rsidRPr="00E8497B">
              <w:rPr>
                <w:rFonts w:ascii="Arial Narrow" w:hAnsi="Arial Narrow"/>
                <w:color w:val="000000"/>
                <w:sz w:val="22"/>
                <w:szCs w:val="22"/>
              </w:rPr>
              <w:t>51</w:t>
            </w:r>
            <w:r>
              <w:rPr>
                <w:rFonts w:ascii="Arial Narrow" w:hAnsi="Arial Narrow"/>
                <w:color w:val="000000"/>
                <w:sz w:val="22"/>
                <w:szCs w:val="22"/>
              </w:rPr>
              <w:t>.</w:t>
            </w:r>
            <w:r w:rsidRPr="00E8497B">
              <w:rPr>
                <w:rFonts w:ascii="Arial Narrow" w:hAnsi="Arial Narrow"/>
                <w:color w:val="000000"/>
                <w:sz w:val="22"/>
                <w:szCs w:val="22"/>
              </w:rPr>
              <w:t>798</w:t>
            </w:r>
            <w:r>
              <w:rPr>
                <w:rFonts w:ascii="Arial Narrow" w:hAnsi="Arial Narrow"/>
                <w:color w:val="000000"/>
                <w:sz w:val="22"/>
                <w:szCs w:val="22"/>
              </w:rPr>
              <w:t>.737)</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(35.292.220)</w:t>
            </w:r>
          </w:p>
        </w:tc>
      </w:tr>
      <w:tr w:rsidR="000B1F1B" w:rsidRPr="00E8497B" w:rsidTr="00D76313">
        <w:trPr>
          <w:trHeight w:val="113"/>
        </w:trPr>
        <w:tc>
          <w:tcPr>
            <w:tcW w:w="6300" w:type="dxa"/>
            <w:tcBorders>
              <w:top w:val="single" w:sz="4" w:space="0" w:color="auto"/>
            </w:tcBorders>
            <w:vAlign w:val="bottom"/>
          </w:tcPr>
          <w:p w:rsidR="000B1F1B" w:rsidRPr="00E8497B" w:rsidRDefault="000B1F1B" w:rsidP="00D76313">
            <w:pPr>
              <w:suppressAutoHyphens/>
              <w:rPr>
                <w:rFonts w:ascii="Arial Narrow" w:hAnsi="Arial Narrow"/>
                <w:b/>
                <w:sz w:val="22"/>
                <w:szCs w:val="22"/>
                <w:lang w:val="tr-TR"/>
              </w:rPr>
            </w:pPr>
            <w:r w:rsidRPr="00E8497B">
              <w:rPr>
                <w:rFonts w:ascii="Arial Narrow" w:hAnsi="Arial Narrow"/>
                <w:b/>
                <w:sz w:val="22"/>
                <w:szCs w:val="22"/>
                <w:lang w:val="tr-TR"/>
              </w:rPr>
              <w:t>Muallak tazminat karşılığı, net</w:t>
            </w:r>
          </w:p>
        </w:tc>
        <w:tc>
          <w:tcPr>
            <w:tcW w:w="1620" w:type="dxa"/>
            <w:tcBorders>
              <w:top w:val="sing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90.490.823</w:t>
            </w:r>
          </w:p>
        </w:tc>
        <w:tc>
          <w:tcPr>
            <w:tcW w:w="1620" w:type="dxa"/>
            <w:tcBorders>
              <w:top w:val="sing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66.597.375</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b/>
                <w:sz w:val="22"/>
                <w:szCs w:val="22"/>
                <w:lang w:val="tr-TR"/>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lang w:val="tr-TR"/>
              </w:rPr>
            </w:pPr>
            <w:r w:rsidRPr="00E8497B">
              <w:rPr>
                <w:rFonts w:ascii="Arial Narrow" w:hAnsi="Arial Narrow"/>
                <w:sz w:val="22"/>
                <w:szCs w:val="22"/>
                <w:lang w:val="tr-TR"/>
              </w:rPr>
              <w:t>Brüt devam eden riskler karşılığı</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155.636</w:t>
            </w:r>
          </w:p>
        </w:tc>
        <w:tc>
          <w:tcPr>
            <w:tcW w:w="1620" w:type="dxa"/>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16.119</w:t>
            </w:r>
          </w:p>
        </w:tc>
      </w:tr>
      <w:tr w:rsidR="000B1F1B" w:rsidRPr="00E8497B" w:rsidTr="00D76313">
        <w:trPr>
          <w:trHeight w:val="113"/>
        </w:trPr>
        <w:tc>
          <w:tcPr>
            <w:tcW w:w="6300" w:type="dxa"/>
            <w:tcBorders>
              <w:bottom w:val="single" w:sz="4" w:space="0" w:color="auto"/>
            </w:tcBorders>
            <w:vAlign w:val="bottom"/>
          </w:tcPr>
          <w:p w:rsidR="000B1F1B" w:rsidRPr="00E8497B" w:rsidRDefault="000B1F1B" w:rsidP="00D76313">
            <w:pPr>
              <w:suppressAutoHyphens/>
              <w:rPr>
                <w:rFonts w:ascii="Arial Narrow" w:hAnsi="Arial Narrow"/>
                <w:sz w:val="22"/>
                <w:szCs w:val="22"/>
                <w:lang w:val="tr-TR"/>
              </w:rPr>
            </w:pPr>
            <w:r w:rsidRPr="00E8497B">
              <w:rPr>
                <w:rFonts w:ascii="Arial Narrow" w:hAnsi="Arial Narrow"/>
                <w:sz w:val="22"/>
                <w:szCs w:val="22"/>
                <w:lang w:val="tr-TR"/>
              </w:rPr>
              <w:t>Devam eden riskler karşılığında reasürör payı</w:t>
            </w:r>
            <w:r w:rsidRPr="00E8497B">
              <w:rPr>
                <w:rFonts w:ascii="Arial Narrow" w:hAnsi="Arial Narrow"/>
                <w:i/>
                <w:sz w:val="22"/>
                <w:szCs w:val="22"/>
                <w:lang w:val="tr-TR"/>
              </w:rPr>
              <w:t xml:space="preserve"> (Not 10)</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(2.071)</w:t>
            </w: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color w:val="000000"/>
                <w:sz w:val="22"/>
                <w:szCs w:val="22"/>
              </w:rPr>
            </w:pPr>
            <w:r w:rsidRPr="00E8497B">
              <w:rPr>
                <w:rFonts w:ascii="Arial Narrow" w:hAnsi="Arial Narrow"/>
                <w:color w:val="000000"/>
                <w:sz w:val="22"/>
                <w:szCs w:val="22"/>
              </w:rPr>
              <w:t>(1.610)</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b/>
                <w:sz w:val="22"/>
                <w:szCs w:val="22"/>
                <w:lang w:val="tr-TR"/>
              </w:rPr>
            </w:pPr>
            <w:r w:rsidRPr="00E8497B">
              <w:rPr>
                <w:rFonts w:ascii="Arial Narrow" w:hAnsi="Arial Narrow"/>
                <w:b/>
                <w:sz w:val="22"/>
                <w:szCs w:val="22"/>
                <w:lang w:val="tr-TR"/>
              </w:rPr>
              <w:t>Devam eden riskler karşılığı, net</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153.565</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14.509</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sz w:val="22"/>
                <w:szCs w:val="22"/>
                <w:lang w:val="tr-TR"/>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b/>
                <w:sz w:val="22"/>
                <w:szCs w:val="22"/>
                <w:lang w:val="tr-TR"/>
              </w:rPr>
            </w:pPr>
            <w:r w:rsidRPr="00E8497B">
              <w:rPr>
                <w:rFonts w:ascii="Arial Narrow" w:hAnsi="Arial Narrow"/>
                <w:b/>
                <w:sz w:val="22"/>
                <w:szCs w:val="22"/>
                <w:lang w:val="tr-TR"/>
              </w:rPr>
              <w:t>Dengeleme karşılığı, net</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3.089.990</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2.330.826</w:t>
            </w: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b/>
                <w:sz w:val="22"/>
                <w:szCs w:val="22"/>
                <w:lang w:val="tr-TR"/>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c>
          <w:tcPr>
            <w:tcW w:w="1620" w:type="dxa"/>
            <w:vAlign w:val="bottom"/>
          </w:tcPr>
          <w:p w:rsidR="000B1F1B" w:rsidRPr="00E8497B" w:rsidRDefault="000B1F1B" w:rsidP="00D76313">
            <w:pPr>
              <w:suppressAutoHyphens/>
              <w:jc w:val="right"/>
              <w:rPr>
                <w:rFonts w:ascii="Arial Narrow" w:hAnsi="Arial Narrow"/>
                <w:b/>
                <w:bCs/>
                <w:sz w:val="22"/>
                <w:szCs w:val="22"/>
              </w:rPr>
            </w:pPr>
          </w:p>
        </w:tc>
      </w:tr>
      <w:tr w:rsidR="000B1F1B" w:rsidRPr="00E8497B" w:rsidTr="00D76313">
        <w:trPr>
          <w:trHeight w:val="113"/>
        </w:trPr>
        <w:tc>
          <w:tcPr>
            <w:tcW w:w="6300" w:type="dxa"/>
            <w:vAlign w:val="bottom"/>
          </w:tcPr>
          <w:p w:rsidR="000B1F1B" w:rsidRPr="00E8497B" w:rsidRDefault="000B1F1B" w:rsidP="00D76313">
            <w:pPr>
              <w:suppressAutoHyphens/>
              <w:rPr>
                <w:rFonts w:ascii="Arial Narrow" w:hAnsi="Arial Narrow"/>
                <w:b/>
                <w:sz w:val="22"/>
                <w:szCs w:val="22"/>
                <w:lang w:val="tr-TR"/>
              </w:rPr>
            </w:pPr>
            <w:r w:rsidRPr="00E8497B">
              <w:rPr>
                <w:rFonts w:ascii="Arial Narrow" w:hAnsi="Arial Narrow"/>
                <w:b/>
                <w:sz w:val="22"/>
                <w:szCs w:val="22"/>
                <w:lang w:val="tr-TR"/>
              </w:rPr>
              <w:t>Hayat matematik karşılığı, net</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2.692.436</w:t>
            </w:r>
          </w:p>
        </w:tc>
        <w:tc>
          <w:tcPr>
            <w:tcW w:w="1620" w:type="dxa"/>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1.408.142</w:t>
            </w:r>
          </w:p>
        </w:tc>
      </w:tr>
      <w:tr w:rsidR="000B1F1B" w:rsidRPr="00E8497B" w:rsidTr="00D76313">
        <w:trPr>
          <w:trHeight w:val="270"/>
        </w:trPr>
        <w:tc>
          <w:tcPr>
            <w:tcW w:w="6300" w:type="dxa"/>
            <w:tcBorders>
              <w:bottom w:val="single" w:sz="4" w:space="0" w:color="auto"/>
            </w:tcBorders>
            <w:vAlign w:val="bottom"/>
          </w:tcPr>
          <w:p w:rsidR="000B1F1B" w:rsidRPr="00E8497B" w:rsidRDefault="000B1F1B" w:rsidP="00D76313">
            <w:pPr>
              <w:suppressAutoHyphens/>
              <w:autoSpaceDE w:val="0"/>
              <w:autoSpaceDN w:val="0"/>
              <w:adjustRightInd w:val="0"/>
              <w:rPr>
                <w:rFonts w:ascii="Arial Narrow" w:hAnsi="Arial Narrow"/>
                <w:b/>
                <w:sz w:val="22"/>
                <w:szCs w:val="22"/>
                <w:lang w:val="tr-TR"/>
              </w:rPr>
            </w:pP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b/>
                <w:bCs/>
                <w:sz w:val="22"/>
                <w:szCs w:val="22"/>
              </w:rPr>
            </w:pPr>
          </w:p>
        </w:tc>
        <w:tc>
          <w:tcPr>
            <w:tcW w:w="1620" w:type="dxa"/>
            <w:tcBorders>
              <w:bottom w:val="single" w:sz="4" w:space="0" w:color="auto"/>
            </w:tcBorders>
            <w:vAlign w:val="bottom"/>
          </w:tcPr>
          <w:p w:rsidR="000B1F1B" w:rsidRPr="00E8497B" w:rsidRDefault="000B1F1B" w:rsidP="00D76313">
            <w:pPr>
              <w:suppressAutoHyphens/>
              <w:jc w:val="right"/>
              <w:rPr>
                <w:rFonts w:ascii="Arial Narrow" w:hAnsi="Arial Narrow"/>
                <w:b/>
                <w:bCs/>
                <w:sz w:val="22"/>
                <w:szCs w:val="22"/>
              </w:rPr>
            </w:pPr>
          </w:p>
        </w:tc>
      </w:tr>
      <w:tr w:rsidR="000B1F1B" w:rsidRPr="00E8497B" w:rsidTr="00D76313">
        <w:trPr>
          <w:trHeight w:val="340"/>
        </w:trPr>
        <w:tc>
          <w:tcPr>
            <w:tcW w:w="6300" w:type="dxa"/>
            <w:tcBorders>
              <w:top w:val="single" w:sz="4" w:space="0" w:color="auto"/>
              <w:bottom w:val="double" w:sz="4" w:space="0" w:color="auto"/>
            </w:tcBorders>
            <w:vAlign w:val="bottom"/>
          </w:tcPr>
          <w:p w:rsidR="000B1F1B" w:rsidRPr="00E8497B" w:rsidRDefault="000B1F1B" w:rsidP="00D76313">
            <w:pPr>
              <w:suppressAutoHyphens/>
              <w:autoSpaceDE w:val="0"/>
              <w:autoSpaceDN w:val="0"/>
              <w:adjustRightInd w:val="0"/>
              <w:rPr>
                <w:rFonts w:ascii="Arial Narrow" w:hAnsi="Arial Narrow"/>
                <w:b/>
                <w:sz w:val="22"/>
                <w:szCs w:val="22"/>
                <w:lang w:val="tr-TR"/>
              </w:rPr>
            </w:pPr>
            <w:r w:rsidRPr="00E8497B">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183.550.847</w:t>
            </w:r>
          </w:p>
        </w:tc>
        <w:tc>
          <w:tcPr>
            <w:tcW w:w="1620" w:type="dxa"/>
            <w:tcBorders>
              <w:top w:val="single" w:sz="4" w:space="0" w:color="auto"/>
              <w:bottom w:val="doub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133.225.396</w:t>
            </w:r>
          </w:p>
        </w:tc>
      </w:tr>
      <w:tr w:rsidR="000B1F1B" w:rsidRPr="00E8497B" w:rsidTr="00D76313">
        <w:trPr>
          <w:trHeight w:val="113"/>
        </w:trPr>
        <w:tc>
          <w:tcPr>
            <w:tcW w:w="6300" w:type="dxa"/>
            <w:tcBorders>
              <w:top w:val="double" w:sz="4" w:space="0" w:color="auto"/>
            </w:tcBorders>
            <w:vAlign w:val="bottom"/>
          </w:tcPr>
          <w:p w:rsidR="000B1F1B" w:rsidRPr="00E8497B" w:rsidRDefault="000B1F1B" w:rsidP="00D76313">
            <w:pPr>
              <w:suppressAutoHyphens/>
              <w:autoSpaceDE w:val="0"/>
              <w:autoSpaceDN w:val="0"/>
              <w:adjustRightInd w:val="0"/>
              <w:rPr>
                <w:rFonts w:ascii="Arial Narrow" w:hAnsi="Arial Narrow"/>
                <w:b/>
                <w:sz w:val="22"/>
                <w:szCs w:val="22"/>
                <w:lang w:val="tr-TR"/>
              </w:rPr>
            </w:pPr>
          </w:p>
        </w:tc>
        <w:tc>
          <w:tcPr>
            <w:tcW w:w="1620" w:type="dxa"/>
            <w:tcBorders>
              <w:top w:val="double" w:sz="4" w:space="0" w:color="auto"/>
            </w:tcBorders>
            <w:vAlign w:val="bottom"/>
          </w:tcPr>
          <w:p w:rsidR="000B1F1B" w:rsidRPr="00E8497B" w:rsidRDefault="000B1F1B" w:rsidP="00D76313">
            <w:pPr>
              <w:suppressAutoHyphens/>
              <w:jc w:val="right"/>
              <w:rPr>
                <w:rFonts w:ascii="Arial Narrow" w:hAnsi="Arial Narrow"/>
                <w:b/>
                <w:bCs/>
                <w:sz w:val="22"/>
                <w:szCs w:val="22"/>
              </w:rPr>
            </w:pPr>
          </w:p>
        </w:tc>
        <w:tc>
          <w:tcPr>
            <w:tcW w:w="1620" w:type="dxa"/>
            <w:tcBorders>
              <w:top w:val="double" w:sz="4" w:space="0" w:color="auto"/>
            </w:tcBorders>
            <w:vAlign w:val="bottom"/>
          </w:tcPr>
          <w:p w:rsidR="000B1F1B" w:rsidRPr="00E8497B" w:rsidRDefault="000B1F1B" w:rsidP="00D76313">
            <w:pPr>
              <w:suppressAutoHyphens/>
              <w:jc w:val="right"/>
              <w:rPr>
                <w:rFonts w:ascii="Arial Narrow" w:hAnsi="Arial Narrow"/>
                <w:b/>
                <w:bCs/>
                <w:sz w:val="22"/>
                <w:szCs w:val="22"/>
              </w:rPr>
            </w:pPr>
          </w:p>
        </w:tc>
      </w:tr>
      <w:tr w:rsidR="000B1F1B" w:rsidRPr="00E8497B" w:rsidTr="00D76313">
        <w:trPr>
          <w:trHeight w:val="113"/>
        </w:trPr>
        <w:tc>
          <w:tcPr>
            <w:tcW w:w="6300" w:type="dxa"/>
            <w:vAlign w:val="bottom"/>
          </w:tcPr>
          <w:p w:rsidR="000B1F1B" w:rsidRPr="00E8497B" w:rsidRDefault="000B1F1B" w:rsidP="00D76313">
            <w:pPr>
              <w:suppressAutoHyphens/>
              <w:autoSpaceDE w:val="0"/>
              <w:autoSpaceDN w:val="0"/>
              <w:adjustRightInd w:val="0"/>
              <w:rPr>
                <w:rFonts w:ascii="Arial Narrow" w:hAnsi="Arial Narrow"/>
                <w:sz w:val="22"/>
                <w:szCs w:val="22"/>
                <w:lang w:val="tr-TR"/>
              </w:rPr>
            </w:pPr>
            <w:r w:rsidRPr="00E8497B">
              <w:rPr>
                <w:rFonts w:ascii="Arial Narrow" w:hAnsi="Arial Narrow"/>
                <w:sz w:val="22"/>
                <w:szCs w:val="22"/>
                <w:lang w:val="tr-TR"/>
              </w:rPr>
              <w:t>Kısa vadeli</w:t>
            </w:r>
          </w:p>
        </w:tc>
        <w:tc>
          <w:tcPr>
            <w:tcW w:w="1620" w:type="dxa"/>
            <w:vAlign w:val="bottom"/>
          </w:tcPr>
          <w:p w:rsidR="000B1F1B" w:rsidRPr="00E8497B" w:rsidRDefault="000B1F1B" w:rsidP="00D76313">
            <w:pPr>
              <w:jc w:val="right"/>
              <w:rPr>
                <w:rFonts w:ascii="Arial Narrow" w:hAnsi="Arial Narrow"/>
                <w:color w:val="000000"/>
                <w:sz w:val="22"/>
                <w:szCs w:val="22"/>
              </w:rPr>
            </w:pPr>
            <w:r>
              <w:rPr>
                <w:rFonts w:ascii="Arial Narrow" w:hAnsi="Arial Narrow"/>
                <w:color w:val="000000"/>
                <w:sz w:val="22"/>
                <w:szCs w:val="22"/>
              </w:rPr>
              <w:t>179.225.920</w:t>
            </w:r>
          </w:p>
        </w:tc>
        <w:tc>
          <w:tcPr>
            <w:tcW w:w="1620" w:type="dxa"/>
            <w:vAlign w:val="bottom"/>
          </w:tcPr>
          <w:p w:rsidR="000B1F1B" w:rsidRPr="00E8497B" w:rsidRDefault="000B1F1B" w:rsidP="00D76313">
            <w:pPr>
              <w:jc w:val="right"/>
              <w:rPr>
                <w:rFonts w:ascii="Arial Narrow" w:hAnsi="Arial Narrow"/>
                <w:color w:val="000000"/>
                <w:sz w:val="22"/>
                <w:szCs w:val="22"/>
              </w:rPr>
            </w:pPr>
            <w:r w:rsidRPr="00E8497B">
              <w:rPr>
                <w:rFonts w:ascii="Arial Narrow" w:hAnsi="Arial Narrow"/>
                <w:color w:val="000000"/>
                <w:sz w:val="22"/>
                <w:szCs w:val="22"/>
              </w:rPr>
              <w:t>130.246.079</w:t>
            </w:r>
          </w:p>
        </w:tc>
      </w:tr>
      <w:tr w:rsidR="000B1F1B" w:rsidRPr="00E8497B" w:rsidTr="00D76313">
        <w:trPr>
          <w:trHeight w:val="113"/>
        </w:trPr>
        <w:tc>
          <w:tcPr>
            <w:tcW w:w="6300" w:type="dxa"/>
            <w:tcBorders>
              <w:bottom w:val="single" w:sz="4" w:space="0" w:color="auto"/>
            </w:tcBorders>
            <w:vAlign w:val="bottom"/>
          </w:tcPr>
          <w:p w:rsidR="000B1F1B" w:rsidRPr="00E8497B" w:rsidRDefault="000B1F1B" w:rsidP="00D76313">
            <w:pPr>
              <w:suppressAutoHyphens/>
              <w:autoSpaceDE w:val="0"/>
              <w:autoSpaceDN w:val="0"/>
              <w:adjustRightInd w:val="0"/>
              <w:rPr>
                <w:rFonts w:ascii="Arial Narrow" w:hAnsi="Arial Narrow"/>
                <w:sz w:val="22"/>
                <w:szCs w:val="22"/>
                <w:lang w:val="tr-TR"/>
              </w:rPr>
            </w:pPr>
            <w:r w:rsidRPr="00E8497B">
              <w:rPr>
                <w:rFonts w:ascii="Arial Narrow" w:hAnsi="Arial Narrow"/>
                <w:sz w:val="22"/>
                <w:szCs w:val="22"/>
                <w:lang w:val="tr-TR"/>
              </w:rPr>
              <w:t>Orta ve uzun vadeli</w:t>
            </w:r>
          </w:p>
        </w:tc>
        <w:tc>
          <w:tcPr>
            <w:tcW w:w="1620" w:type="dxa"/>
            <w:tcBorders>
              <w:bottom w:val="single" w:sz="4" w:space="0" w:color="auto"/>
            </w:tcBorders>
            <w:vAlign w:val="bottom"/>
          </w:tcPr>
          <w:p w:rsidR="000B1F1B" w:rsidRPr="00E8497B" w:rsidRDefault="000B1F1B" w:rsidP="00D76313">
            <w:pPr>
              <w:jc w:val="right"/>
              <w:rPr>
                <w:rFonts w:ascii="Arial Narrow" w:hAnsi="Arial Narrow"/>
                <w:color w:val="000000"/>
                <w:sz w:val="22"/>
                <w:szCs w:val="22"/>
              </w:rPr>
            </w:pPr>
            <w:r>
              <w:rPr>
                <w:rFonts w:ascii="Arial Narrow" w:hAnsi="Arial Narrow"/>
                <w:color w:val="000000"/>
                <w:sz w:val="22"/>
                <w:szCs w:val="22"/>
              </w:rPr>
              <w:t>4.324.927</w:t>
            </w:r>
          </w:p>
        </w:tc>
        <w:tc>
          <w:tcPr>
            <w:tcW w:w="1620" w:type="dxa"/>
            <w:tcBorders>
              <w:bottom w:val="single" w:sz="4" w:space="0" w:color="auto"/>
            </w:tcBorders>
            <w:vAlign w:val="bottom"/>
          </w:tcPr>
          <w:p w:rsidR="000B1F1B" w:rsidRPr="00E8497B" w:rsidRDefault="000B1F1B" w:rsidP="00D76313">
            <w:pPr>
              <w:jc w:val="right"/>
              <w:rPr>
                <w:rFonts w:ascii="Arial Narrow" w:hAnsi="Arial Narrow"/>
                <w:color w:val="000000"/>
                <w:sz w:val="22"/>
                <w:szCs w:val="22"/>
              </w:rPr>
            </w:pPr>
            <w:r w:rsidRPr="00E8497B">
              <w:rPr>
                <w:rFonts w:ascii="Arial Narrow" w:hAnsi="Arial Narrow"/>
                <w:color w:val="000000"/>
                <w:sz w:val="22"/>
                <w:szCs w:val="22"/>
              </w:rPr>
              <w:t>2.979.317</w:t>
            </w:r>
          </w:p>
        </w:tc>
      </w:tr>
      <w:tr w:rsidR="000B1F1B" w:rsidRPr="00BF16A3" w:rsidTr="00D76313">
        <w:trPr>
          <w:trHeight w:val="340"/>
        </w:trPr>
        <w:tc>
          <w:tcPr>
            <w:tcW w:w="6300" w:type="dxa"/>
            <w:tcBorders>
              <w:top w:val="single" w:sz="4" w:space="0" w:color="auto"/>
              <w:bottom w:val="double" w:sz="4" w:space="0" w:color="auto"/>
            </w:tcBorders>
            <w:vAlign w:val="bottom"/>
          </w:tcPr>
          <w:p w:rsidR="000B1F1B" w:rsidRPr="00E8497B" w:rsidRDefault="000B1F1B" w:rsidP="00D76313">
            <w:pPr>
              <w:suppressAutoHyphens/>
              <w:autoSpaceDE w:val="0"/>
              <w:autoSpaceDN w:val="0"/>
              <w:adjustRightInd w:val="0"/>
              <w:rPr>
                <w:rFonts w:ascii="Arial Narrow" w:hAnsi="Arial Narrow"/>
                <w:b/>
                <w:sz w:val="22"/>
                <w:szCs w:val="22"/>
                <w:lang w:val="tr-TR"/>
              </w:rPr>
            </w:pPr>
            <w:r w:rsidRPr="00E8497B">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0B1F1B" w:rsidRPr="00E8497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183.550.847</w:t>
            </w:r>
          </w:p>
        </w:tc>
        <w:tc>
          <w:tcPr>
            <w:tcW w:w="1620" w:type="dxa"/>
            <w:tcBorders>
              <w:top w:val="single" w:sz="4" w:space="0" w:color="auto"/>
              <w:bottom w:val="double" w:sz="4" w:space="0" w:color="auto"/>
            </w:tcBorders>
            <w:vAlign w:val="bottom"/>
          </w:tcPr>
          <w:p w:rsidR="000B1F1B" w:rsidRPr="00C035F5" w:rsidRDefault="000B1F1B" w:rsidP="00D76313">
            <w:pPr>
              <w:suppressAutoHyphens/>
              <w:jc w:val="right"/>
              <w:rPr>
                <w:rFonts w:ascii="Arial Narrow" w:hAnsi="Arial Narrow"/>
                <w:b/>
                <w:bCs/>
                <w:color w:val="000000"/>
                <w:sz w:val="22"/>
                <w:szCs w:val="22"/>
              </w:rPr>
            </w:pPr>
            <w:r w:rsidRPr="00E8497B">
              <w:rPr>
                <w:rFonts w:ascii="Arial Narrow" w:hAnsi="Arial Narrow"/>
                <w:b/>
                <w:bCs/>
                <w:color w:val="000000"/>
                <w:sz w:val="22"/>
                <w:szCs w:val="22"/>
              </w:rPr>
              <w:t>133.225.396</w:t>
            </w:r>
          </w:p>
        </w:tc>
      </w:tr>
    </w:tbl>
    <w:p w:rsidR="000B1F1B" w:rsidRPr="00BF16A3" w:rsidRDefault="000B1F1B" w:rsidP="000B1F1B">
      <w:pPr>
        <w:suppressAutoHyphens/>
        <w:spacing w:before="160" w:afterLines="50"/>
        <w:jc w:val="both"/>
        <w:rPr>
          <w:rFonts w:ascii="Arial Narrow" w:hAnsi="Arial Narrow"/>
          <w:sz w:val="22"/>
          <w:szCs w:val="22"/>
          <w:lang w:val="tr-TR"/>
        </w:rPr>
      </w:pPr>
      <w:r>
        <w:rPr>
          <w:rFonts w:ascii="Arial Narrow" w:hAnsi="Arial Narrow"/>
          <w:sz w:val="22"/>
          <w:szCs w:val="22"/>
          <w:lang w:val="tr-TR"/>
        </w:rPr>
        <w:t>30 Eylül 2014 ve 31 Aralık 2013</w:t>
      </w:r>
      <w:r w:rsidRPr="00BF16A3">
        <w:rPr>
          <w:rFonts w:ascii="Arial Narrow" w:hAnsi="Arial Narrow"/>
          <w:sz w:val="22"/>
          <w:szCs w:val="22"/>
          <w:lang w:val="tr-TR"/>
        </w:rPr>
        <w:t xml:space="preserve"> tarihleri itibarıyla, sigorta yükümlülükleri ve reasürans varlıklarının hareket tablosu aşağıdaki gibidir:</w:t>
      </w:r>
    </w:p>
    <w:tbl>
      <w:tblPr>
        <w:tblW w:w="4942" w:type="pct"/>
        <w:tblInd w:w="108" w:type="dxa"/>
        <w:tblLook w:val="00A0"/>
      </w:tblPr>
      <w:tblGrid>
        <w:gridCol w:w="4119"/>
        <w:gridCol w:w="1340"/>
        <w:gridCol w:w="1241"/>
        <w:gridCol w:w="1140"/>
        <w:gridCol w:w="1338"/>
      </w:tblGrid>
      <w:tr w:rsidR="000B1F1B" w:rsidRPr="00F540C4" w:rsidTr="00D76313">
        <w:trPr>
          <w:trHeight w:val="284"/>
        </w:trPr>
        <w:tc>
          <w:tcPr>
            <w:tcW w:w="2244" w:type="pct"/>
            <w:vMerge w:val="restart"/>
            <w:tcBorders>
              <w:top w:val="single" w:sz="4" w:space="0" w:color="auto"/>
              <w:left w:val="nil"/>
              <w:bottom w:val="single" w:sz="4" w:space="0" w:color="auto"/>
              <w:right w:val="nil"/>
            </w:tcBorders>
            <w:vAlign w:val="bottom"/>
          </w:tcPr>
          <w:p w:rsidR="000B1F1B" w:rsidRPr="00F540C4" w:rsidRDefault="000B1F1B" w:rsidP="00D76313">
            <w:pPr>
              <w:suppressAutoHyphens/>
              <w:rPr>
                <w:rFonts w:ascii="Arial Narrow" w:hAnsi="Arial Narrow"/>
                <w:b/>
                <w:bCs/>
                <w:color w:val="000000"/>
                <w:sz w:val="22"/>
                <w:szCs w:val="22"/>
              </w:rPr>
            </w:pPr>
            <w:r w:rsidRPr="00F540C4">
              <w:rPr>
                <w:rFonts w:ascii="Arial Narrow" w:hAnsi="Arial Narrow"/>
                <w:b/>
                <w:bCs/>
                <w:color w:val="000000"/>
                <w:sz w:val="22"/>
                <w:szCs w:val="22"/>
              </w:rPr>
              <w:t>Kazanılmamış primler karşılığı</w:t>
            </w:r>
          </w:p>
        </w:tc>
        <w:tc>
          <w:tcPr>
            <w:tcW w:w="2756" w:type="pct"/>
            <w:gridSpan w:val="4"/>
            <w:tcBorders>
              <w:top w:val="single" w:sz="4" w:space="0" w:color="auto"/>
              <w:left w:val="nil"/>
              <w:bottom w:val="single" w:sz="4" w:space="0" w:color="auto"/>
              <w:right w:val="nil"/>
            </w:tcBorders>
            <w:vAlign w:val="bottom"/>
          </w:tcPr>
          <w:p w:rsidR="000B1F1B" w:rsidRPr="00F540C4" w:rsidRDefault="000B1F1B" w:rsidP="00D76313">
            <w:pPr>
              <w:suppressAutoHyphens/>
              <w:jc w:val="center"/>
              <w:rPr>
                <w:rFonts w:ascii="Arial Narrow" w:hAnsi="Arial Narrow"/>
                <w:b/>
                <w:bCs/>
                <w:color w:val="000000"/>
                <w:sz w:val="22"/>
                <w:szCs w:val="22"/>
              </w:rPr>
            </w:pPr>
            <w:r w:rsidRPr="00F540C4">
              <w:rPr>
                <w:rFonts w:ascii="Arial Narrow" w:hAnsi="Arial Narrow"/>
                <w:b/>
                <w:sz w:val="22"/>
                <w:szCs w:val="22"/>
                <w:lang w:val="tr-TR"/>
              </w:rPr>
              <w:t>30 Eylül 2014</w:t>
            </w:r>
          </w:p>
        </w:tc>
      </w:tr>
      <w:tr w:rsidR="000B1F1B" w:rsidRPr="00F540C4" w:rsidTr="00D76313">
        <w:trPr>
          <w:trHeight w:val="284"/>
        </w:trPr>
        <w:tc>
          <w:tcPr>
            <w:tcW w:w="2244" w:type="pct"/>
            <w:vMerge/>
            <w:tcBorders>
              <w:left w:val="nil"/>
              <w:bottom w:val="single" w:sz="4" w:space="0" w:color="auto"/>
              <w:right w:val="nil"/>
            </w:tcBorders>
            <w:vAlign w:val="center"/>
          </w:tcPr>
          <w:p w:rsidR="000B1F1B" w:rsidRPr="00F540C4" w:rsidRDefault="000B1F1B" w:rsidP="00D76313">
            <w:pPr>
              <w:suppressAutoHyphens/>
              <w:rPr>
                <w:rFonts w:ascii="Arial Narrow" w:hAnsi="Arial Narrow"/>
                <w:b/>
                <w:bCs/>
                <w:color w:val="000000"/>
                <w:sz w:val="22"/>
                <w:szCs w:val="22"/>
              </w:rPr>
            </w:pPr>
          </w:p>
        </w:tc>
        <w:tc>
          <w:tcPr>
            <w:tcW w:w="730" w:type="pct"/>
            <w:tcBorders>
              <w:top w:val="single" w:sz="4" w:space="0" w:color="auto"/>
              <w:left w:val="nil"/>
              <w:bottom w:val="single" w:sz="4"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bCs/>
                <w:color w:val="000000"/>
                <w:sz w:val="22"/>
                <w:szCs w:val="22"/>
              </w:rPr>
              <w:t>Brüt</w:t>
            </w:r>
          </w:p>
        </w:tc>
        <w:tc>
          <w:tcPr>
            <w:tcW w:w="676" w:type="pct"/>
            <w:tcBorders>
              <w:top w:val="single" w:sz="4" w:space="0" w:color="auto"/>
              <w:left w:val="nil"/>
              <w:bottom w:val="single" w:sz="4"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bCs/>
                <w:color w:val="000000"/>
                <w:sz w:val="22"/>
                <w:szCs w:val="22"/>
              </w:rPr>
              <w:t>Reasürör payı</w:t>
            </w:r>
          </w:p>
        </w:tc>
        <w:tc>
          <w:tcPr>
            <w:tcW w:w="621" w:type="pct"/>
            <w:tcBorders>
              <w:top w:val="single" w:sz="4" w:space="0" w:color="auto"/>
              <w:left w:val="nil"/>
              <w:bottom w:val="single" w:sz="4"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bCs/>
                <w:color w:val="000000"/>
                <w:sz w:val="22"/>
                <w:szCs w:val="22"/>
              </w:rPr>
              <w:t>SGK Payı</w:t>
            </w:r>
          </w:p>
        </w:tc>
        <w:tc>
          <w:tcPr>
            <w:tcW w:w="730" w:type="pct"/>
            <w:tcBorders>
              <w:top w:val="single" w:sz="4" w:space="0" w:color="auto"/>
              <w:left w:val="nil"/>
              <w:bottom w:val="single" w:sz="4"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bCs/>
                <w:color w:val="000000"/>
                <w:sz w:val="22"/>
                <w:szCs w:val="22"/>
              </w:rPr>
              <w:t>Net</w:t>
            </w:r>
          </w:p>
        </w:tc>
      </w:tr>
      <w:tr w:rsidR="000B1F1B" w:rsidRPr="00F540C4" w:rsidTr="00D76313">
        <w:trPr>
          <w:trHeight w:val="284"/>
        </w:trPr>
        <w:tc>
          <w:tcPr>
            <w:tcW w:w="2244" w:type="pct"/>
            <w:tcBorders>
              <w:top w:val="single" w:sz="4" w:space="0" w:color="auto"/>
              <w:left w:val="nil"/>
              <w:bottom w:val="nil"/>
              <w:right w:val="nil"/>
            </w:tcBorders>
            <w:vAlign w:val="bottom"/>
          </w:tcPr>
          <w:p w:rsidR="000B1F1B" w:rsidRPr="00F540C4" w:rsidRDefault="000B1F1B" w:rsidP="00D76313">
            <w:pPr>
              <w:suppressAutoHyphens/>
              <w:rPr>
                <w:rFonts w:ascii="Arial Narrow" w:hAnsi="Arial Narrow"/>
                <w:i/>
                <w:iCs/>
                <w:color w:val="000000"/>
                <w:sz w:val="22"/>
                <w:szCs w:val="22"/>
              </w:rPr>
            </w:pPr>
          </w:p>
        </w:tc>
        <w:tc>
          <w:tcPr>
            <w:tcW w:w="730" w:type="pct"/>
            <w:tcBorders>
              <w:top w:val="single" w:sz="4" w:space="0" w:color="auto"/>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p>
        </w:tc>
        <w:tc>
          <w:tcPr>
            <w:tcW w:w="676" w:type="pct"/>
            <w:tcBorders>
              <w:top w:val="single" w:sz="4" w:space="0" w:color="auto"/>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p>
        </w:tc>
        <w:tc>
          <w:tcPr>
            <w:tcW w:w="621" w:type="pct"/>
            <w:tcBorders>
              <w:top w:val="single" w:sz="4" w:space="0" w:color="auto"/>
              <w:left w:val="nil"/>
              <w:bottom w:val="nil"/>
              <w:right w:val="nil"/>
            </w:tcBorders>
            <w:noWrap/>
            <w:vAlign w:val="bottom"/>
          </w:tcPr>
          <w:p w:rsidR="000B1F1B" w:rsidRPr="00F540C4" w:rsidRDefault="000B1F1B" w:rsidP="00D76313">
            <w:pPr>
              <w:suppressAutoHyphens/>
              <w:rPr>
                <w:rFonts w:ascii="Arial Narrow" w:hAnsi="Arial Narrow"/>
                <w:color w:val="000000"/>
                <w:sz w:val="22"/>
                <w:szCs w:val="22"/>
              </w:rPr>
            </w:pPr>
          </w:p>
        </w:tc>
        <w:tc>
          <w:tcPr>
            <w:tcW w:w="730" w:type="pct"/>
            <w:tcBorders>
              <w:top w:val="single" w:sz="4" w:space="0" w:color="auto"/>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p>
        </w:tc>
      </w:tr>
      <w:tr w:rsidR="000B1F1B" w:rsidRPr="00F540C4" w:rsidTr="00D76313">
        <w:trPr>
          <w:trHeight w:hRule="exact" w:val="227"/>
        </w:trPr>
        <w:tc>
          <w:tcPr>
            <w:tcW w:w="2244" w:type="pct"/>
            <w:tcBorders>
              <w:top w:val="nil"/>
              <w:left w:val="nil"/>
              <w:bottom w:val="nil"/>
              <w:right w:val="nil"/>
            </w:tcBorders>
            <w:vAlign w:val="bottom"/>
          </w:tcPr>
          <w:p w:rsidR="000B1F1B" w:rsidRPr="00F540C4" w:rsidRDefault="000B1F1B" w:rsidP="00D76313">
            <w:pPr>
              <w:suppressAutoHyphens/>
              <w:rPr>
                <w:rFonts w:ascii="Arial Narrow" w:hAnsi="Arial Narrow"/>
                <w:color w:val="000000"/>
                <w:sz w:val="22"/>
                <w:szCs w:val="22"/>
              </w:rPr>
            </w:pPr>
            <w:r w:rsidRPr="00F540C4">
              <w:rPr>
                <w:rFonts w:ascii="Arial Narrow" w:hAnsi="Arial Narrow"/>
                <w:color w:val="000000"/>
                <w:sz w:val="22"/>
                <w:szCs w:val="22"/>
              </w:rPr>
              <w:t>Dönem başı kazanılmamış primler karşılığı</w:t>
            </w:r>
          </w:p>
        </w:tc>
        <w:tc>
          <w:tcPr>
            <w:tcW w:w="730"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95.490.990</w:t>
            </w:r>
          </w:p>
        </w:tc>
        <w:tc>
          <w:tcPr>
            <w:tcW w:w="676"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(29.837.389)</w:t>
            </w:r>
          </w:p>
        </w:tc>
        <w:tc>
          <w:tcPr>
            <w:tcW w:w="621"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(2.779.057)</w:t>
            </w:r>
          </w:p>
        </w:tc>
        <w:tc>
          <w:tcPr>
            <w:tcW w:w="730" w:type="pct"/>
            <w:tcBorders>
              <w:top w:val="nil"/>
              <w:left w:val="nil"/>
              <w:bottom w:val="nil"/>
              <w:right w:val="nil"/>
            </w:tcBorders>
            <w:vAlign w:val="bottom"/>
          </w:tcPr>
          <w:p w:rsidR="000B1F1B" w:rsidRPr="00F540C4" w:rsidRDefault="000B1F1B" w:rsidP="00D76313">
            <w:pPr>
              <w:jc w:val="right"/>
              <w:rPr>
                <w:rFonts w:ascii="Arial Narrow" w:hAnsi="Arial Narrow"/>
                <w:color w:val="000000"/>
                <w:sz w:val="22"/>
                <w:szCs w:val="22"/>
              </w:rPr>
            </w:pPr>
            <w:r>
              <w:rPr>
                <w:rFonts w:ascii="Arial Narrow" w:hAnsi="Arial Narrow"/>
                <w:color w:val="000000"/>
                <w:sz w:val="22"/>
                <w:szCs w:val="22"/>
              </w:rPr>
              <w:t>62.874.544</w:t>
            </w:r>
          </w:p>
        </w:tc>
      </w:tr>
      <w:tr w:rsidR="000B1F1B" w:rsidRPr="00F540C4" w:rsidTr="00D76313">
        <w:trPr>
          <w:trHeight w:hRule="exact" w:val="227"/>
        </w:trPr>
        <w:tc>
          <w:tcPr>
            <w:tcW w:w="2244" w:type="pct"/>
            <w:tcBorders>
              <w:top w:val="nil"/>
              <w:left w:val="nil"/>
              <w:bottom w:val="nil"/>
              <w:right w:val="nil"/>
            </w:tcBorders>
            <w:vAlign w:val="bottom"/>
          </w:tcPr>
          <w:p w:rsidR="000B1F1B" w:rsidRPr="00F540C4" w:rsidRDefault="000B1F1B" w:rsidP="00D76313">
            <w:pPr>
              <w:suppressAutoHyphens/>
              <w:rPr>
                <w:rFonts w:ascii="Arial Narrow" w:hAnsi="Arial Narrow"/>
                <w:color w:val="000000"/>
                <w:sz w:val="22"/>
                <w:szCs w:val="22"/>
              </w:rPr>
            </w:pPr>
            <w:r w:rsidRPr="00F540C4">
              <w:rPr>
                <w:rFonts w:ascii="Arial Narrow" w:hAnsi="Arial Narrow"/>
                <w:color w:val="000000"/>
                <w:sz w:val="22"/>
                <w:szCs w:val="22"/>
              </w:rPr>
              <w:t>Dönem içerisinde yazılan primler</w:t>
            </w:r>
          </w:p>
        </w:tc>
        <w:tc>
          <w:tcPr>
            <w:tcW w:w="730"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166.228.594</w:t>
            </w:r>
          </w:p>
        </w:tc>
        <w:tc>
          <w:tcPr>
            <w:tcW w:w="676"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(42.137.463)</w:t>
            </w:r>
          </w:p>
        </w:tc>
        <w:tc>
          <w:tcPr>
            <w:tcW w:w="621"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(4.243.128)</w:t>
            </w:r>
          </w:p>
        </w:tc>
        <w:tc>
          <w:tcPr>
            <w:tcW w:w="730" w:type="pct"/>
            <w:tcBorders>
              <w:top w:val="nil"/>
              <w:left w:val="nil"/>
              <w:bottom w:val="nil"/>
              <w:right w:val="nil"/>
            </w:tcBorders>
            <w:vAlign w:val="bottom"/>
          </w:tcPr>
          <w:p w:rsidR="000B1F1B" w:rsidRPr="00F540C4" w:rsidRDefault="000B1F1B" w:rsidP="00D76313">
            <w:pPr>
              <w:jc w:val="right"/>
              <w:rPr>
                <w:rFonts w:ascii="Arial Narrow" w:hAnsi="Arial Narrow"/>
                <w:color w:val="000000"/>
                <w:sz w:val="22"/>
                <w:szCs w:val="22"/>
              </w:rPr>
            </w:pPr>
            <w:r>
              <w:rPr>
                <w:rFonts w:ascii="Arial Narrow" w:hAnsi="Arial Narrow"/>
                <w:color w:val="000000"/>
                <w:sz w:val="22"/>
                <w:szCs w:val="22"/>
              </w:rPr>
              <w:t>119.848.003</w:t>
            </w:r>
          </w:p>
        </w:tc>
      </w:tr>
      <w:tr w:rsidR="000B1F1B" w:rsidRPr="00F540C4" w:rsidTr="00D76313">
        <w:trPr>
          <w:trHeight w:hRule="exact" w:val="227"/>
        </w:trPr>
        <w:tc>
          <w:tcPr>
            <w:tcW w:w="2244" w:type="pct"/>
            <w:tcBorders>
              <w:top w:val="nil"/>
              <w:left w:val="nil"/>
              <w:bottom w:val="nil"/>
              <w:right w:val="nil"/>
            </w:tcBorders>
            <w:vAlign w:val="bottom"/>
          </w:tcPr>
          <w:p w:rsidR="000B1F1B" w:rsidRPr="00F540C4" w:rsidRDefault="000B1F1B" w:rsidP="00D76313">
            <w:pPr>
              <w:suppressAutoHyphens/>
              <w:rPr>
                <w:rFonts w:ascii="Arial Narrow" w:hAnsi="Arial Narrow"/>
                <w:color w:val="000000"/>
                <w:sz w:val="22"/>
                <w:szCs w:val="22"/>
              </w:rPr>
            </w:pPr>
            <w:r w:rsidRPr="00F540C4">
              <w:rPr>
                <w:rFonts w:ascii="Arial Narrow" w:hAnsi="Arial Narrow"/>
                <w:color w:val="000000"/>
                <w:sz w:val="22"/>
                <w:szCs w:val="22"/>
              </w:rPr>
              <w:t>Dönem içerisinde kazanılan primler</w:t>
            </w:r>
          </w:p>
        </w:tc>
        <w:tc>
          <w:tcPr>
            <w:tcW w:w="730"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(142.921.743)</w:t>
            </w:r>
          </w:p>
        </w:tc>
        <w:tc>
          <w:tcPr>
            <w:tcW w:w="676"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43.210.795</w:t>
            </w:r>
          </w:p>
        </w:tc>
        <w:tc>
          <w:tcPr>
            <w:tcW w:w="621" w:type="pct"/>
            <w:tcBorders>
              <w:top w:val="nil"/>
              <w:left w:val="nil"/>
              <w:bottom w:val="nil"/>
              <w:right w:val="nil"/>
            </w:tcBorders>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4.112.434</w:t>
            </w:r>
          </w:p>
        </w:tc>
        <w:tc>
          <w:tcPr>
            <w:tcW w:w="730" w:type="pct"/>
            <w:tcBorders>
              <w:top w:val="nil"/>
              <w:left w:val="nil"/>
              <w:bottom w:val="nil"/>
              <w:right w:val="nil"/>
            </w:tcBorders>
            <w:vAlign w:val="bottom"/>
          </w:tcPr>
          <w:p w:rsidR="000B1F1B" w:rsidRPr="00F540C4" w:rsidRDefault="000B1F1B" w:rsidP="00D76313">
            <w:pPr>
              <w:jc w:val="right"/>
              <w:rPr>
                <w:rFonts w:ascii="Arial Narrow" w:hAnsi="Arial Narrow"/>
                <w:color w:val="000000"/>
                <w:sz w:val="22"/>
                <w:szCs w:val="22"/>
              </w:rPr>
            </w:pPr>
            <w:r>
              <w:rPr>
                <w:rFonts w:ascii="Arial Narrow" w:hAnsi="Arial Narrow"/>
                <w:color w:val="000000"/>
                <w:sz w:val="22"/>
                <w:szCs w:val="22"/>
              </w:rPr>
              <w:t>(95.598.514)</w:t>
            </w:r>
          </w:p>
        </w:tc>
      </w:tr>
      <w:tr w:rsidR="000B1F1B" w:rsidRPr="007F16A8" w:rsidTr="00D76313">
        <w:trPr>
          <w:trHeight w:val="284"/>
        </w:trPr>
        <w:tc>
          <w:tcPr>
            <w:tcW w:w="2244" w:type="pct"/>
            <w:tcBorders>
              <w:top w:val="single" w:sz="8" w:space="0" w:color="auto"/>
              <w:left w:val="nil"/>
              <w:bottom w:val="double" w:sz="6" w:space="0" w:color="auto"/>
              <w:right w:val="nil"/>
            </w:tcBorders>
            <w:vAlign w:val="bottom"/>
          </w:tcPr>
          <w:p w:rsidR="000B1F1B" w:rsidRPr="00F540C4" w:rsidRDefault="000B1F1B" w:rsidP="00D76313">
            <w:pPr>
              <w:suppressAutoHyphens/>
              <w:rPr>
                <w:rFonts w:ascii="Arial Narrow" w:hAnsi="Arial Narrow"/>
                <w:b/>
                <w:bCs/>
                <w:color w:val="000000"/>
                <w:sz w:val="22"/>
                <w:szCs w:val="22"/>
              </w:rPr>
            </w:pPr>
            <w:r w:rsidRPr="00F540C4">
              <w:rPr>
                <w:rFonts w:ascii="Arial Narrow" w:hAnsi="Arial Narrow"/>
                <w:b/>
                <w:bCs/>
                <w:color w:val="000000"/>
                <w:sz w:val="22"/>
                <w:szCs w:val="22"/>
              </w:rPr>
              <w:t xml:space="preserve">Dönem sonu kazanılmamış primler karşılığı </w:t>
            </w:r>
          </w:p>
        </w:tc>
        <w:tc>
          <w:tcPr>
            <w:tcW w:w="730" w:type="pct"/>
            <w:tcBorders>
              <w:top w:val="single" w:sz="8" w:space="0" w:color="auto"/>
              <w:left w:val="nil"/>
              <w:bottom w:val="double" w:sz="6"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color w:val="000000"/>
                <w:sz w:val="22"/>
                <w:szCs w:val="22"/>
              </w:rPr>
              <w:t>118.797.841</w:t>
            </w:r>
          </w:p>
        </w:tc>
        <w:tc>
          <w:tcPr>
            <w:tcW w:w="676" w:type="pct"/>
            <w:tcBorders>
              <w:top w:val="single" w:sz="8" w:space="0" w:color="auto"/>
              <w:left w:val="nil"/>
              <w:bottom w:val="double" w:sz="6"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color w:val="000000"/>
                <w:sz w:val="22"/>
                <w:szCs w:val="22"/>
              </w:rPr>
              <w:t>(28.764.057)</w:t>
            </w:r>
          </w:p>
        </w:tc>
        <w:tc>
          <w:tcPr>
            <w:tcW w:w="621" w:type="pct"/>
            <w:tcBorders>
              <w:top w:val="single" w:sz="8" w:space="0" w:color="auto"/>
              <w:left w:val="nil"/>
              <w:bottom w:val="double" w:sz="6"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color w:val="000000"/>
                <w:sz w:val="22"/>
                <w:szCs w:val="22"/>
              </w:rPr>
              <w:t>(2.909.751)</w:t>
            </w:r>
          </w:p>
        </w:tc>
        <w:tc>
          <w:tcPr>
            <w:tcW w:w="730" w:type="pct"/>
            <w:tcBorders>
              <w:top w:val="single" w:sz="8" w:space="0" w:color="auto"/>
              <w:left w:val="nil"/>
              <w:bottom w:val="double" w:sz="6" w:space="0" w:color="auto"/>
              <w:right w:val="nil"/>
            </w:tcBorders>
            <w:vAlign w:val="bottom"/>
          </w:tcPr>
          <w:p w:rsidR="000B1F1B" w:rsidRPr="00F540C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87.124.033</w:t>
            </w:r>
          </w:p>
        </w:tc>
      </w:tr>
    </w:tbl>
    <w:p w:rsidR="000B1F1B" w:rsidRPr="007F16A8" w:rsidRDefault="000B1F1B" w:rsidP="000B1F1B">
      <w:pPr>
        <w:suppressAutoHyphens/>
        <w:spacing w:before="160" w:afterLines="50"/>
        <w:jc w:val="both"/>
        <w:rPr>
          <w:rFonts w:ascii="Arial Narrow" w:hAnsi="Arial Narrow"/>
          <w:sz w:val="22"/>
          <w:szCs w:val="22"/>
          <w:highlight w:val="red"/>
          <w:lang w:val="tr-TR"/>
        </w:rPr>
      </w:pPr>
    </w:p>
    <w:tbl>
      <w:tblPr>
        <w:tblW w:w="4942" w:type="pct"/>
        <w:tblInd w:w="108" w:type="dxa"/>
        <w:tblLook w:val="00A0"/>
      </w:tblPr>
      <w:tblGrid>
        <w:gridCol w:w="4117"/>
        <w:gridCol w:w="1340"/>
        <w:gridCol w:w="1241"/>
        <w:gridCol w:w="1140"/>
        <w:gridCol w:w="1340"/>
      </w:tblGrid>
      <w:tr w:rsidR="000B1F1B" w:rsidRPr="00BF16A3" w:rsidTr="00D76313">
        <w:trPr>
          <w:trHeight w:val="284"/>
        </w:trPr>
        <w:tc>
          <w:tcPr>
            <w:tcW w:w="2243" w:type="pct"/>
            <w:vMerge w:val="restart"/>
            <w:tcBorders>
              <w:top w:val="single" w:sz="4" w:space="0" w:color="auto"/>
              <w:left w:val="nil"/>
              <w:bottom w:val="single" w:sz="4" w:space="0" w:color="auto"/>
              <w:right w:val="nil"/>
            </w:tcBorders>
            <w:vAlign w:val="bottom"/>
          </w:tcPr>
          <w:p w:rsidR="000B1F1B" w:rsidRPr="00BF16A3" w:rsidRDefault="000B1F1B" w:rsidP="00D76313">
            <w:pPr>
              <w:suppressAutoHyphens/>
              <w:rPr>
                <w:rFonts w:ascii="Arial Narrow" w:hAnsi="Arial Narrow"/>
                <w:b/>
                <w:bCs/>
                <w:color w:val="000000"/>
                <w:sz w:val="22"/>
                <w:szCs w:val="22"/>
              </w:rPr>
            </w:pPr>
            <w:r w:rsidRPr="00BF16A3">
              <w:rPr>
                <w:rFonts w:ascii="Arial Narrow" w:hAnsi="Arial Narrow"/>
                <w:b/>
                <w:bCs/>
                <w:color w:val="000000"/>
                <w:sz w:val="22"/>
                <w:szCs w:val="22"/>
              </w:rPr>
              <w:t>Kazanılmamış primler karşılığı</w:t>
            </w:r>
          </w:p>
        </w:tc>
        <w:tc>
          <w:tcPr>
            <w:tcW w:w="2757" w:type="pct"/>
            <w:gridSpan w:val="4"/>
            <w:tcBorders>
              <w:top w:val="single" w:sz="4" w:space="0" w:color="auto"/>
              <w:left w:val="nil"/>
              <w:bottom w:val="single" w:sz="4" w:space="0" w:color="auto"/>
              <w:right w:val="nil"/>
            </w:tcBorders>
            <w:vAlign w:val="bottom"/>
          </w:tcPr>
          <w:p w:rsidR="000B1F1B" w:rsidRPr="00BF16A3" w:rsidRDefault="000B1F1B" w:rsidP="00D76313">
            <w:pPr>
              <w:suppressAutoHyphens/>
              <w:jc w:val="center"/>
              <w:rPr>
                <w:rFonts w:ascii="Arial Narrow" w:hAnsi="Arial Narrow"/>
                <w:b/>
                <w:bCs/>
                <w:color w:val="000000"/>
                <w:sz w:val="22"/>
                <w:szCs w:val="22"/>
              </w:rPr>
            </w:pPr>
            <w:r w:rsidRPr="00BF16A3">
              <w:rPr>
                <w:rFonts w:ascii="Arial Narrow" w:hAnsi="Arial Narrow"/>
                <w:b/>
                <w:bCs/>
                <w:color w:val="000000"/>
                <w:sz w:val="22"/>
                <w:szCs w:val="22"/>
              </w:rPr>
              <w:t>31 Ar</w:t>
            </w:r>
            <w:r>
              <w:rPr>
                <w:rFonts w:ascii="Arial Narrow" w:hAnsi="Arial Narrow"/>
                <w:b/>
                <w:bCs/>
                <w:color w:val="000000"/>
                <w:sz w:val="22"/>
                <w:szCs w:val="22"/>
              </w:rPr>
              <w:t>alık 2013</w:t>
            </w:r>
          </w:p>
        </w:tc>
      </w:tr>
      <w:tr w:rsidR="000B1F1B" w:rsidRPr="00BF16A3" w:rsidTr="00D76313">
        <w:trPr>
          <w:trHeight w:val="284"/>
        </w:trPr>
        <w:tc>
          <w:tcPr>
            <w:tcW w:w="2243" w:type="pct"/>
            <w:vMerge/>
            <w:tcBorders>
              <w:left w:val="nil"/>
              <w:bottom w:val="single" w:sz="4" w:space="0" w:color="auto"/>
              <w:right w:val="nil"/>
            </w:tcBorders>
            <w:vAlign w:val="center"/>
          </w:tcPr>
          <w:p w:rsidR="000B1F1B" w:rsidRPr="00BF16A3" w:rsidRDefault="000B1F1B" w:rsidP="00D76313">
            <w:pPr>
              <w:suppressAutoHyphens/>
              <w:rPr>
                <w:rFonts w:ascii="Arial Narrow" w:hAnsi="Arial Narrow"/>
                <w:b/>
                <w:bCs/>
                <w:color w:val="000000"/>
                <w:sz w:val="22"/>
                <w:szCs w:val="22"/>
              </w:rPr>
            </w:pPr>
          </w:p>
        </w:tc>
        <w:tc>
          <w:tcPr>
            <w:tcW w:w="730" w:type="pct"/>
            <w:tcBorders>
              <w:top w:val="single" w:sz="4" w:space="0" w:color="auto"/>
              <w:left w:val="nil"/>
              <w:bottom w:val="single" w:sz="4" w:space="0" w:color="auto"/>
              <w:right w:val="nil"/>
            </w:tcBorders>
            <w:vAlign w:val="bottom"/>
          </w:tcPr>
          <w:p w:rsidR="000B1F1B" w:rsidRPr="00BF16A3" w:rsidRDefault="000B1F1B" w:rsidP="00D76313">
            <w:pPr>
              <w:suppressAutoHyphens/>
              <w:jc w:val="right"/>
              <w:rPr>
                <w:rFonts w:ascii="Arial Narrow" w:hAnsi="Arial Narrow"/>
                <w:b/>
                <w:bCs/>
                <w:color w:val="000000"/>
                <w:sz w:val="22"/>
                <w:szCs w:val="22"/>
              </w:rPr>
            </w:pPr>
            <w:r w:rsidRPr="00BF16A3">
              <w:rPr>
                <w:rFonts w:ascii="Arial Narrow" w:hAnsi="Arial Narrow"/>
                <w:b/>
                <w:bCs/>
                <w:color w:val="000000"/>
                <w:sz w:val="22"/>
                <w:szCs w:val="22"/>
              </w:rPr>
              <w:t>Brüt</w:t>
            </w:r>
          </w:p>
        </w:tc>
        <w:tc>
          <w:tcPr>
            <w:tcW w:w="676" w:type="pct"/>
            <w:tcBorders>
              <w:top w:val="single" w:sz="4" w:space="0" w:color="auto"/>
              <w:left w:val="nil"/>
              <w:bottom w:val="single" w:sz="4" w:space="0" w:color="auto"/>
              <w:right w:val="nil"/>
            </w:tcBorders>
            <w:vAlign w:val="bottom"/>
          </w:tcPr>
          <w:p w:rsidR="000B1F1B" w:rsidRPr="00BF16A3" w:rsidRDefault="000B1F1B" w:rsidP="00D76313">
            <w:pPr>
              <w:suppressAutoHyphens/>
              <w:jc w:val="right"/>
              <w:rPr>
                <w:rFonts w:ascii="Arial Narrow" w:hAnsi="Arial Narrow"/>
                <w:b/>
                <w:bCs/>
                <w:color w:val="000000"/>
                <w:sz w:val="22"/>
                <w:szCs w:val="22"/>
              </w:rPr>
            </w:pPr>
            <w:r w:rsidRPr="00BF16A3">
              <w:rPr>
                <w:rFonts w:ascii="Arial Narrow" w:hAnsi="Arial Narrow"/>
                <w:b/>
                <w:bCs/>
                <w:color w:val="000000"/>
                <w:sz w:val="22"/>
                <w:szCs w:val="22"/>
              </w:rPr>
              <w:t>Reasürör payı</w:t>
            </w:r>
          </w:p>
        </w:tc>
        <w:tc>
          <w:tcPr>
            <w:tcW w:w="621" w:type="pct"/>
            <w:tcBorders>
              <w:top w:val="single" w:sz="4" w:space="0" w:color="auto"/>
              <w:left w:val="nil"/>
              <w:bottom w:val="single" w:sz="4" w:space="0" w:color="auto"/>
              <w:right w:val="nil"/>
            </w:tcBorders>
            <w:vAlign w:val="bottom"/>
          </w:tcPr>
          <w:p w:rsidR="000B1F1B" w:rsidRPr="00BF16A3" w:rsidRDefault="000B1F1B" w:rsidP="00D76313">
            <w:pPr>
              <w:suppressAutoHyphens/>
              <w:jc w:val="right"/>
              <w:rPr>
                <w:rFonts w:ascii="Arial Narrow" w:hAnsi="Arial Narrow"/>
                <w:b/>
                <w:bCs/>
                <w:color w:val="000000"/>
                <w:sz w:val="22"/>
                <w:szCs w:val="22"/>
              </w:rPr>
            </w:pPr>
            <w:r w:rsidRPr="00BF16A3">
              <w:rPr>
                <w:rFonts w:ascii="Arial Narrow" w:hAnsi="Arial Narrow"/>
                <w:b/>
                <w:bCs/>
                <w:color w:val="000000"/>
                <w:sz w:val="22"/>
                <w:szCs w:val="22"/>
              </w:rPr>
              <w:t>SGK Payı</w:t>
            </w:r>
          </w:p>
        </w:tc>
        <w:tc>
          <w:tcPr>
            <w:tcW w:w="730" w:type="pct"/>
            <w:tcBorders>
              <w:top w:val="single" w:sz="4" w:space="0" w:color="auto"/>
              <w:left w:val="nil"/>
              <w:bottom w:val="single" w:sz="4" w:space="0" w:color="auto"/>
              <w:right w:val="nil"/>
            </w:tcBorders>
            <w:vAlign w:val="bottom"/>
          </w:tcPr>
          <w:p w:rsidR="000B1F1B" w:rsidRPr="00BF16A3" w:rsidRDefault="000B1F1B" w:rsidP="00D76313">
            <w:pPr>
              <w:suppressAutoHyphens/>
              <w:jc w:val="right"/>
              <w:rPr>
                <w:rFonts w:ascii="Arial Narrow" w:hAnsi="Arial Narrow"/>
                <w:b/>
                <w:bCs/>
                <w:color w:val="000000"/>
                <w:sz w:val="22"/>
                <w:szCs w:val="22"/>
              </w:rPr>
            </w:pPr>
            <w:r w:rsidRPr="00BF16A3">
              <w:rPr>
                <w:rFonts w:ascii="Arial Narrow" w:hAnsi="Arial Narrow"/>
                <w:b/>
                <w:bCs/>
                <w:color w:val="000000"/>
                <w:sz w:val="22"/>
                <w:szCs w:val="22"/>
              </w:rPr>
              <w:t>Net</w:t>
            </w:r>
          </w:p>
        </w:tc>
      </w:tr>
      <w:tr w:rsidR="000B1F1B" w:rsidRPr="00BF16A3" w:rsidTr="00D76313">
        <w:trPr>
          <w:trHeight w:val="284"/>
        </w:trPr>
        <w:tc>
          <w:tcPr>
            <w:tcW w:w="2243" w:type="pct"/>
            <w:tcBorders>
              <w:top w:val="single" w:sz="4" w:space="0" w:color="auto"/>
              <w:left w:val="nil"/>
              <w:bottom w:val="nil"/>
              <w:right w:val="nil"/>
            </w:tcBorders>
            <w:vAlign w:val="bottom"/>
          </w:tcPr>
          <w:p w:rsidR="000B1F1B" w:rsidRPr="00BF16A3" w:rsidRDefault="000B1F1B" w:rsidP="00D76313">
            <w:pPr>
              <w:suppressAutoHyphens/>
              <w:rPr>
                <w:rFonts w:ascii="Arial Narrow" w:hAnsi="Arial Narrow"/>
                <w:i/>
                <w:iCs/>
                <w:color w:val="000000"/>
                <w:sz w:val="22"/>
                <w:szCs w:val="22"/>
              </w:rPr>
            </w:pPr>
          </w:p>
        </w:tc>
        <w:tc>
          <w:tcPr>
            <w:tcW w:w="730" w:type="pct"/>
            <w:tcBorders>
              <w:top w:val="single" w:sz="4" w:space="0" w:color="auto"/>
              <w:left w:val="nil"/>
              <w:bottom w:val="nil"/>
              <w:right w:val="nil"/>
            </w:tcBorders>
            <w:vAlign w:val="bottom"/>
          </w:tcPr>
          <w:p w:rsidR="000B1F1B" w:rsidRPr="00BF16A3" w:rsidRDefault="000B1F1B" w:rsidP="00D76313">
            <w:pPr>
              <w:suppressAutoHyphens/>
              <w:jc w:val="right"/>
              <w:rPr>
                <w:rFonts w:ascii="Arial Narrow" w:hAnsi="Arial Narrow"/>
                <w:color w:val="000000"/>
                <w:sz w:val="22"/>
                <w:szCs w:val="22"/>
              </w:rPr>
            </w:pPr>
          </w:p>
        </w:tc>
        <w:tc>
          <w:tcPr>
            <w:tcW w:w="676" w:type="pct"/>
            <w:tcBorders>
              <w:top w:val="single" w:sz="4" w:space="0" w:color="auto"/>
              <w:left w:val="nil"/>
              <w:bottom w:val="nil"/>
              <w:right w:val="nil"/>
            </w:tcBorders>
            <w:vAlign w:val="bottom"/>
          </w:tcPr>
          <w:p w:rsidR="000B1F1B" w:rsidRPr="00BF16A3" w:rsidRDefault="000B1F1B" w:rsidP="00D76313">
            <w:pPr>
              <w:suppressAutoHyphens/>
              <w:jc w:val="right"/>
              <w:rPr>
                <w:rFonts w:ascii="Arial Narrow" w:hAnsi="Arial Narrow"/>
                <w:color w:val="000000"/>
                <w:sz w:val="22"/>
                <w:szCs w:val="22"/>
              </w:rPr>
            </w:pPr>
          </w:p>
        </w:tc>
        <w:tc>
          <w:tcPr>
            <w:tcW w:w="621" w:type="pct"/>
            <w:tcBorders>
              <w:top w:val="single" w:sz="4" w:space="0" w:color="auto"/>
              <w:left w:val="nil"/>
              <w:bottom w:val="nil"/>
              <w:right w:val="nil"/>
            </w:tcBorders>
            <w:noWrap/>
            <w:vAlign w:val="bottom"/>
          </w:tcPr>
          <w:p w:rsidR="000B1F1B" w:rsidRPr="00BF16A3" w:rsidRDefault="000B1F1B" w:rsidP="00D76313">
            <w:pPr>
              <w:suppressAutoHyphens/>
              <w:jc w:val="right"/>
              <w:rPr>
                <w:rFonts w:ascii="Arial Narrow" w:hAnsi="Arial Narrow"/>
                <w:color w:val="000000"/>
                <w:sz w:val="22"/>
                <w:szCs w:val="22"/>
              </w:rPr>
            </w:pPr>
          </w:p>
        </w:tc>
        <w:tc>
          <w:tcPr>
            <w:tcW w:w="730" w:type="pct"/>
            <w:tcBorders>
              <w:top w:val="single" w:sz="4" w:space="0" w:color="auto"/>
              <w:left w:val="nil"/>
              <w:bottom w:val="nil"/>
              <w:right w:val="nil"/>
            </w:tcBorders>
            <w:vAlign w:val="bottom"/>
          </w:tcPr>
          <w:p w:rsidR="000B1F1B" w:rsidRPr="00BF16A3" w:rsidRDefault="000B1F1B" w:rsidP="00D76313">
            <w:pPr>
              <w:suppressAutoHyphens/>
              <w:jc w:val="right"/>
              <w:rPr>
                <w:rFonts w:ascii="Arial Narrow" w:hAnsi="Arial Narrow"/>
                <w:color w:val="000000"/>
                <w:sz w:val="22"/>
                <w:szCs w:val="22"/>
              </w:rPr>
            </w:pPr>
          </w:p>
        </w:tc>
      </w:tr>
      <w:tr w:rsidR="000B1F1B" w:rsidRPr="00BF16A3" w:rsidTr="00D76313">
        <w:trPr>
          <w:trHeight w:hRule="exact" w:val="227"/>
        </w:trPr>
        <w:tc>
          <w:tcPr>
            <w:tcW w:w="2243" w:type="pct"/>
            <w:tcBorders>
              <w:top w:val="nil"/>
              <w:left w:val="nil"/>
              <w:bottom w:val="nil"/>
              <w:right w:val="nil"/>
            </w:tcBorders>
            <w:vAlign w:val="bottom"/>
          </w:tcPr>
          <w:p w:rsidR="000B1F1B" w:rsidRPr="00BF16A3" w:rsidRDefault="000B1F1B" w:rsidP="00D76313">
            <w:pPr>
              <w:suppressAutoHyphens/>
              <w:rPr>
                <w:rFonts w:ascii="Arial Narrow" w:hAnsi="Arial Narrow"/>
                <w:color w:val="000000"/>
                <w:sz w:val="22"/>
                <w:szCs w:val="22"/>
              </w:rPr>
            </w:pPr>
            <w:r w:rsidRPr="00BF16A3">
              <w:rPr>
                <w:rFonts w:ascii="Arial Narrow" w:hAnsi="Arial Narrow"/>
                <w:color w:val="000000"/>
                <w:sz w:val="22"/>
                <w:szCs w:val="22"/>
              </w:rPr>
              <w:t>Dönem başı kazanılmamış primler karşılığı</w:t>
            </w:r>
          </w:p>
        </w:tc>
        <w:tc>
          <w:tcPr>
            <w:tcW w:w="730"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77.862.798</w:t>
            </w:r>
          </w:p>
        </w:tc>
        <w:tc>
          <w:tcPr>
            <w:tcW w:w="676"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(23.644.021)</w:t>
            </w:r>
          </w:p>
        </w:tc>
        <w:tc>
          <w:tcPr>
            <w:tcW w:w="621"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(2.105.796)</w:t>
            </w:r>
          </w:p>
        </w:tc>
        <w:tc>
          <w:tcPr>
            <w:tcW w:w="730" w:type="pct"/>
            <w:tcBorders>
              <w:top w:val="nil"/>
              <w:left w:val="nil"/>
              <w:bottom w:val="nil"/>
              <w:right w:val="nil"/>
            </w:tcBorders>
            <w:vAlign w:val="bottom"/>
          </w:tcPr>
          <w:p w:rsidR="000B1F1B" w:rsidRPr="00D7436B" w:rsidRDefault="000B1F1B" w:rsidP="00D76313">
            <w:pPr>
              <w:jc w:val="right"/>
              <w:rPr>
                <w:rFonts w:ascii="Arial Narrow" w:hAnsi="Arial Narrow"/>
                <w:color w:val="000000"/>
                <w:sz w:val="22"/>
                <w:szCs w:val="22"/>
              </w:rPr>
            </w:pPr>
            <w:r w:rsidRPr="00D7436B">
              <w:rPr>
                <w:rFonts w:ascii="Arial Narrow" w:hAnsi="Arial Narrow"/>
                <w:color w:val="000000"/>
                <w:sz w:val="22"/>
                <w:szCs w:val="22"/>
              </w:rPr>
              <w:t>52.112.981</w:t>
            </w:r>
          </w:p>
        </w:tc>
      </w:tr>
      <w:tr w:rsidR="000B1F1B" w:rsidRPr="00BF16A3" w:rsidTr="00D76313">
        <w:trPr>
          <w:trHeight w:hRule="exact" w:val="227"/>
        </w:trPr>
        <w:tc>
          <w:tcPr>
            <w:tcW w:w="2243" w:type="pct"/>
            <w:tcBorders>
              <w:top w:val="nil"/>
              <w:left w:val="nil"/>
              <w:bottom w:val="nil"/>
              <w:right w:val="nil"/>
            </w:tcBorders>
            <w:vAlign w:val="bottom"/>
          </w:tcPr>
          <w:p w:rsidR="000B1F1B" w:rsidRPr="00BF16A3" w:rsidRDefault="000B1F1B" w:rsidP="00D76313">
            <w:pPr>
              <w:suppressAutoHyphens/>
              <w:rPr>
                <w:rFonts w:ascii="Arial Narrow" w:hAnsi="Arial Narrow"/>
                <w:color w:val="000000"/>
                <w:sz w:val="22"/>
                <w:szCs w:val="22"/>
              </w:rPr>
            </w:pPr>
            <w:r w:rsidRPr="00BF16A3">
              <w:rPr>
                <w:rFonts w:ascii="Arial Narrow" w:hAnsi="Arial Narrow"/>
                <w:color w:val="000000"/>
                <w:sz w:val="22"/>
                <w:szCs w:val="22"/>
              </w:rPr>
              <w:t>Dönem içerisinde yazılan primler</w:t>
            </w:r>
          </w:p>
        </w:tc>
        <w:tc>
          <w:tcPr>
            <w:tcW w:w="730"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173.991.842</w:t>
            </w:r>
          </w:p>
        </w:tc>
        <w:tc>
          <w:tcPr>
            <w:tcW w:w="676"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(55.309.838)</w:t>
            </w:r>
          </w:p>
        </w:tc>
        <w:tc>
          <w:tcPr>
            <w:tcW w:w="621"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(5.288.265)</w:t>
            </w:r>
          </w:p>
        </w:tc>
        <w:tc>
          <w:tcPr>
            <w:tcW w:w="730" w:type="pct"/>
            <w:tcBorders>
              <w:top w:val="nil"/>
              <w:left w:val="nil"/>
              <w:bottom w:val="nil"/>
              <w:right w:val="nil"/>
            </w:tcBorders>
            <w:vAlign w:val="bottom"/>
          </w:tcPr>
          <w:p w:rsidR="000B1F1B" w:rsidRPr="00D7436B" w:rsidRDefault="000B1F1B" w:rsidP="00D76313">
            <w:pPr>
              <w:jc w:val="right"/>
              <w:rPr>
                <w:rFonts w:ascii="Arial Narrow" w:hAnsi="Arial Narrow"/>
                <w:color w:val="000000"/>
                <w:sz w:val="22"/>
                <w:szCs w:val="22"/>
              </w:rPr>
            </w:pPr>
            <w:r>
              <w:rPr>
                <w:rFonts w:ascii="Arial Narrow" w:hAnsi="Arial Narrow"/>
                <w:color w:val="000000"/>
                <w:sz w:val="22"/>
                <w:szCs w:val="22"/>
              </w:rPr>
              <w:t>113.393.739</w:t>
            </w:r>
          </w:p>
        </w:tc>
      </w:tr>
      <w:tr w:rsidR="000B1F1B" w:rsidRPr="00BF16A3" w:rsidTr="00D76313">
        <w:trPr>
          <w:trHeight w:hRule="exact" w:val="227"/>
        </w:trPr>
        <w:tc>
          <w:tcPr>
            <w:tcW w:w="2243" w:type="pct"/>
            <w:tcBorders>
              <w:top w:val="nil"/>
              <w:left w:val="nil"/>
              <w:bottom w:val="nil"/>
              <w:right w:val="nil"/>
            </w:tcBorders>
            <w:vAlign w:val="bottom"/>
          </w:tcPr>
          <w:p w:rsidR="000B1F1B" w:rsidRPr="00BF16A3" w:rsidRDefault="000B1F1B" w:rsidP="00D76313">
            <w:pPr>
              <w:suppressAutoHyphens/>
              <w:rPr>
                <w:rFonts w:ascii="Arial Narrow" w:hAnsi="Arial Narrow"/>
                <w:color w:val="000000"/>
                <w:sz w:val="22"/>
                <w:szCs w:val="22"/>
              </w:rPr>
            </w:pPr>
            <w:r w:rsidRPr="00BF16A3">
              <w:rPr>
                <w:rFonts w:ascii="Arial Narrow" w:hAnsi="Arial Narrow"/>
                <w:color w:val="000000"/>
                <w:sz w:val="22"/>
                <w:szCs w:val="22"/>
              </w:rPr>
              <w:t>Dönem içerisinde kazanılan primler</w:t>
            </w:r>
          </w:p>
        </w:tc>
        <w:tc>
          <w:tcPr>
            <w:tcW w:w="730"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(156.363.650)</w:t>
            </w:r>
          </w:p>
        </w:tc>
        <w:tc>
          <w:tcPr>
            <w:tcW w:w="676"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49.116.470</w:t>
            </w:r>
          </w:p>
        </w:tc>
        <w:tc>
          <w:tcPr>
            <w:tcW w:w="621" w:type="pct"/>
            <w:tcBorders>
              <w:top w:val="nil"/>
              <w:left w:val="nil"/>
              <w:bottom w:val="nil"/>
              <w:right w:val="nil"/>
            </w:tcBorders>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4.615.004</w:t>
            </w:r>
          </w:p>
        </w:tc>
        <w:tc>
          <w:tcPr>
            <w:tcW w:w="730" w:type="pct"/>
            <w:tcBorders>
              <w:top w:val="nil"/>
              <w:left w:val="nil"/>
              <w:bottom w:val="nil"/>
              <w:right w:val="nil"/>
            </w:tcBorders>
            <w:vAlign w:val="bottom"/>
          </w:tcPr>
          <w:p w:rsidR="000B1F1B" w:rsidRPr="00D7436B" w:rsidRDefault="000B1F1B" w:rsidP="00D76313">
            <w:pPr>
              <w:jc w:val="right"/>
              <w:rPr>
                <w:rFonts w:ascii="Arial Narrow" w:hAnsi="Arial Narrow"/>
                <w:color w:val="000000"/>
                <w:sz w:val="22"/>
                <w:szCs w:val="22"/>
              </w:rPr>
            </w:pPr>
            <w:r>
              <w:rPr>
                <w:rFonts w:ascii="Arial Narrow" w:hAnsi="Arial Narrow"/>
                <w:color w:val="000000"/>
                <w:sz w:val="22"/>
                <w:szCs w:val="22"/>
              </w:rPr>
              <w:t>(102.632.176)</w:t>
            </w:r>
          </w:p>
        </w:tc>
      </w:tr>
      <w:tr w:rsidR="000B1F1B" w:rsidRPr="00BF16A3" w:rsidTr="00D76313">
        <w:trPr>
          <w:trHeight w:val="284"/>
        </w:trPr>
        <w:tc>
          <w:tcPr>
            <w:tcW w:w="2243" w:type="pct"/>
            <w:tcBorders>
              <w:top w:val="single" w:sz="8" w:space="0" w:color="auto"/>
              <w:left w:val="nil"/>
              <w:bottom w:val="double" w:sz="6" w:space="0" w:color="auto"/>
              <w:right w:val="nil"/>
            </w:tcBorders>
            <w:vAlign w:val="bottom"/>
          </w:tcPr>
          <w:p w:rsidR="000B1F1B" w:rsidRPr="00BF16A3" w:rsidRDefault="000B1F1B" w:rsidP="00D76313">
            <w:pPr>
              <w:suppressAutoHyphens/>
              <w:rPr>
                <w:rFonts w:ascii="Arial Narrow" w:hAnsi="Arial Narrow"/>
                <w:b/>
                <w:bCs/>
                <w:color w:val="000000"/>
                <w:sz w:val="22"/>
                <w:szCs w:val="22"/>
              </w:rPr>
            </w:pPr>
            <w:r w:rsidRPr="00BF16A3">
              <w:rPr>
                <w:rFonts w:ascii="Arial Narrow" w:hAnsi="Arial Narrow"/>
                <w:b/>
                <w:bCs/>
                <w:color w:val="000000"/>
                <w:sz w:val="22"/>
                <w:szCs w:val="22"/>
              </w:rPr>
              <w:t xml:space="preserve">Dönem sonu kazanılmamış primler karşılığı </w:t>
            </w:r>
          </w:p>
        </w:tc>
        <w:tc>
          <w:tcPr>
            <w:tcW w:w="730" w:type="pct"/>
            <w:tcBorders>
              <w:top w:val="single" w:sz="8" w:space="0" w:color="auto"/>
              <w:left w:val="nil"/>
              <w:bottom w:val="double" w:sz="6" w:space="0" w:color="auto"/>
              <w:right w:val="nil"/>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95.490.990</w:t>
            </w:r>
          </w:p>
        </w:tc>
        <w:tc>
          <w:tcPr>
            <w:tcW w:w="676" w:type="pct"/>
            <w:tcBorders>
              <w:top w:val="single" w:sz="8" w:space="0" w:color="auto"/>
              <w:left w:val="nil"/>
              <w:bottom w:val="double" w:sz="6" w:space="0" w:color="auto"/>
              <w:right w:val="nil"/>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(29.837.389)</w:t>
            </w:r>
          </w:p>
        </w:tc>
        <w:tc>
          <w:tcPr>
            <w:tcW w:w="621" w:type="pct"/>
            <w:tcBorders>
              <w:top w:val="single" w:sz="8" w:space="0" w:color="auto"/>
              <w:left w:val="nil"/>
              <w:bottom w:val="double" w:sz="6" w:space="0" w:color="auto"/>
              <w:right w:val="nil"/>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(2.779.057)</w:t>
            </w:r>
          </w:p>
        </w:tc>
        <w:tc>
          <w:tcPr>
            <w:tcW w:w="730" w:type="pct"/>
            <w:tcBorders>
              <w:top w:val="single" w:sz="8" w:space="0" w:color="auto"/>
              <w:left w:val="nil"/>
              <w:bottom w:val="double" w:sz="6" w:space="0" w:color="auto"/>
              <w:right w:val="nil"/>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62.874.544</w:t>
            </w:r>
          </w:p>
        </w:tc>
      </w:tr>
    </w:tbl>
    <w:p w:rsidR="000B1F1B" w:rsidRPr="007F16A8" w:rsidRDefault="000B1F1B" w:rsidP="000B1F1B">
      <w:pPr>
        <w:suppressAutoHyphens/>
        <w:spacing w:before="20" w:after="120"/>
        <w:jc w:val="both"/>
        <w:rPr>
          <w:rFonts w:ascii="Arial Narrow" w:hAnsi="Arial Narrow"/>
          <w:sz w:val="22"/>
          <w:szCs w:val="22"/>
          <w:highlight w:val="red"/>
          <w:lang w:val="tr-TR"/>
        </w:rPr>
      </w:pPr>
    </w:p>
    <w:p w:rsidR="000B1F1B" w:rsidRPr="00BF16A3" w:rsidRDefault="000B1F1B" w:rsidP="000B1F1B">
      <w:pPr>
        <w:pageBreakBefore/>
        <w:suppressAutoHyphens/>
        <w:spacing w:after="240"/>
        <w:ind w:hanging="720"/>
        <w:rPr>
          <w:rFonts w:ascii="Arial Narrow" w:hAnsi="Arial Narrow"/>
          <w:i/>
          <w:sz w:val="26"/>
          <w:szCs w:val="26"/>
          <w:lang w:val="tr-TR"/>
        </w:rPr>
      </w:pPr>
      <w:r w:rsidRPr="00BF16A3">
        <w:rPr>
          <w:rFonts w:ascii="Arial Narrow" w:hAnsi="Arial Narrow"/>
          <w:b/>
          <w:sz w:val="26"/>
          <w:szCs w:val="26"/>
          <w:lang w:val="tr-TR"/>
        </w:rPr>
        <w:lastRenderedPageBreak/>
        <w:t>17</w:t>
      </w:r>
      <w:r w:rsidRPr="00BF16A3">
        <w:rPr>
          <w:rFonts w:ascii="Arial Narrow" w:hAnsi="Arial Narrow"/>
          <w:b/>
          <w:sz w:val="26"/>
          <w:szCs w:val="26"/>
          <w:lang w:val="tr-TR"/>
        </w:rPr>
        <w:tab/>
        <w:t xml:space="preserve">Sigorta yükümlülükleri ve reasürans varlıkları </w:t>
      </w:r>
      <w:r w:rsidRPr="00BF16A3">
        <w:rPr>
          <w:rFonts w:ascii="Arial Narrow" w:hAnsi="Arial Narrow"/>
          <w:i/>
          <w:sz w:val="26"/>
          <w:szCs w:val="26"/>
          <w:lang w:val="tr-TR"/>
        </w:rPr>
        <w:t>(devamı)</w:t>
      </w:r>
      <w:r w:rsidRPr="00BF16A3">
        <w:rPr>
          <w:rFonts w:ascii="Arial Narrow" w:hAnsi="Arial Narrow"/>
          <w:i/>
          <w:sz w:val="26"/>
          <w:szCs w:val="26"/>
          <w:lang w:val="tr-TR"/>
        </w:rPr>
        <w:tab/>
      </w:r>
    </w:p>
    <w:tbl>
      <w:tblPr>
        <w:tblW w:w="9356" w:type="dxa"/>
        <w:tblInd w:w="72" w:type="dxa"/>
        <w:tblLayout w:type="fixed"/>
        <w:tblCellMar>
          <w:left w:w="72" w:type="dxa"/>
          <w:right w:w="72" w:type="dxa"/>
        </w:tblCellMar>
        <w:tblLook w:val="0000"/>
      </w:tblPr>
      <w:tblGrid>
        <w:gridCol w:w="5529"/>
        <w:gridCol w:w="1260"/>
        <w:gridCol w:w="1260"/>
        <w:gridCol w:w="1307"/>
      </w:tblGrid>
      <w:tr w:rsidR="000B1F1B" w:rsidRPr="00F540C4" w:rsidTr="00D76313">
        <w:trPr>
          <w:trHeight w:val="323"/>
        </w:trPr>
        <w:tc>
          <w:tcPr>
            <w:tcW w:w="5529" w:type="dxa"/>
            <w:vMerge w:val="restart"/>
            <w:tcBorders>
              <w:top w:val="single" w:sz="4" w:space="0" w:color="auto"/>
              <w:bottom w:val="single" w:sz="4" w:space="0" w:color="auto"/>
            </w:tcBorders>
            <w:vAlign w:val="center"/>
          </w:tcPr>
          <w:p w:rsidR="000B1F1B" w:rsidRPr="00F540C4" w:rsidRDefault="000B1F1B" w:rsidP="00D76313">
            <w:pPr>
              <w:pStyle w:val="Altbilgi"/>
              <w:suppressAutoHyphens/>
              <w:rPr>
                <w:rFonts w:ascii="Arial Narrow" w:hAnsi="Arial Narrow"/>
                <w:b/>
                <w:sz w:val="22"/>
                <w:szCs w:val="22"/>
                <w:lang w:val="tr-TR"/>
              </w:rPr>
            </w:pPr>
            <w:r w:rsidRPr="00F540C4">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0B1F1B" w:rsidRPr="00F540C4" w:rsidRDefault="000B1F1B" w:rsidP="00D76313">
            <w:pPr>
              <w:suppressAutoHyphens/>
              <w:jc w:val="center"/>
              <w:rPr>
                <w:rFonts w:ascii="Arial Narrow" w:hAnsi="Arial Narrow"/>
                <w:b/>
                <w:bCs/>
                <w:sz w:val="22"/>
                <w:szCs w:val="22"/>
                <w:lang w:val="tr-TR"/>
              </w:rPr>
            </w:pPr>
            <w:r w:rsidRPr="00F540C4">
              <w:rPr>
                <w:rFonts w:ascii="Arial Narrow" w:hAnsi="Arial Narrow"/>
                <w:b/>
                <w:sz w:val="22"/>
                <w:szCs w:val="22"/>
                <w:lang w:val="tr-TR"/>
              </w:rPr>
              <w:t>30 Eylül 2014</w:t>
            </w:r>
          </w:p>
        </w:tc>
      </w:tr>
      <w:tr w:rsidR="000B1F1B" w:rsidRPr="00F540C4" w:rsidTr="00D76313">
        <w:trPr>
          <w:trHeight w:val="113"/>
        </w:trPr>
        <w:tc>
          <w:tcPr>
            <w:tcW w:w="5529" w:type="dxa"/>
            <w:vMerge/>
            <w:tcBorders>
              <w:top w:val="single" w:sz="4" w:space="0" w:color="auto"/>
              <w:bottom w:val="single" w:sz="4" w:space="0" w:color="auto"/>
            </w:tcBorders>
          </w:tcPr>
          <w:p w:rsidR="000B1F1B" w:rsidRPr="00F540C4" w:rsidRDefault="000B1F1B" w:rsidP="00D76313">
            <w:pPr>
              <w:suppressAutoHyphens/>
              <w:jc w:val="both"/>
              <w:rPr>
                <w:rFonts w:ascii="Arial Narrow" w:hAnsi="Arial Narrow"/>
                <w:sz w:val="22"/>
                <w:szCs w:val="22"/>
                <w:lang w:val="tr-TR"/>
              </w:rPr>
            </w:pPr>
          </w:p>
        </w:tc>
        <w:tc>
          <w:tcPr>
            <w:tcW w:w="1260" w:type="dxa"/>
            <w:tcBorders>
              <w:top w:val="single" w:sz="4" w:space="0" w:color="auto"/>
              <w:bottom w:val="single" w:sz="4" w:space="0" w:color="auto"/>
            </w:tcBorders>
            <w:vAlign w:val="bottom"/>
          </w:tcPr>
          <w:p w:rsidR="000B1F1B" w:rsidRPr="00F540C4" w:rsidRDefault="000B1F1B" w:rsidP="00D76313">
            <w:pPr>
              <w:suppressAutoHyphens/>
              <w:jc w:val="right"/>
              <w:rPr>
                <w:rFonts w:ascii="Arial Narrow" w:hAnsi="Arial Narrow"/>
                <w:b/>
                <w:bCs/>
                <w:sz w:val="22"/>
                <w:szCs w:val="22"/>
                <w:lang w:val="tr-TR"/>
              </w:rPr>
            </w:pPr>
            <w:r w:rsidRPr="00F540C4">
              <w:rPr>
                <w:rFonts w:ascii="Arial Narrow" w:hAnsi="Arial Narrow"/>
                <w:b/>
                <w:bCs/>
                <w:sz w:val="22"/>
                <w:szCs w:val="22"/>
                <w:lang w:val="tr-TR"/>
              </w:rPr>
              <w:t>Brüt</w:t>
            </w:r>
          </w:p>
        </w:tc>
        <w:tc>
          <w:tcPr>
            <w:tcW w:w="1260" w:type="dxa"/>
            <w:tcBorders>
              <w:top w:val="single" w:sz="4" w:space="0" w:color="auto"/>
              <w:bottom w:val="single" w:sz="4" w:space="0" w:color="auto"/>
            </w:tcBorders>
            <w:vAlign w:val="bottom"/>
          </w:tcPr>
          <w:p w:rsidR="000B1F1B" w:rsidRPr="00F540C4" w:rsidRDefault="000B1F1B" w:rsidP="00D76313">
            <w:pPr>
              <w:suppressAutoHyphens/>
              <w:jc w:val="right"/>
              <w:rPr>
                <w:rFonts w:ascii="Arial Narrow" w:hAnsi="Arial Narrow"/>
                <w:b/>
                <w:bCs/>
                <w:sz w:val="22"/>
                <w:szCs w:val="22"/>
                <w:lang w:val="tr-TR"/>
              </w:rPr>
            </w:pPr>
            <w:r w:rsidRPr="00F540C4">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0B1F1B" w:rsidRPr="00F540C4" w:rsidRDefault="000B1F1B" w:rsidP="00D76313">
            <w:pPr>
              <w:suppressAutoHyphens/>
              <w:jc w:val="right"/>
              <w:rPr>
                <w:rFonts w:ascii="Arial Narrow" w:hAnsi="Arial Narrow"/>
                <w:b/>
                <w:bCs/>
                <w:sz w:val="22"/>
                <w:szCs w:val="22"/>
                <w:lang w:val="tr-TR"/>
              </w:rPr>
            </w:pPr>
            <w:r w:rsidRPr="00F540C4">
              <w:rPr>
                <w:rFonts w:ascii="Arial Narrow" w:hAnsi="Arial Narrow"/>
                <w:b/>
                <w:bCs/>
                <w:sz w:val="22"/>
                <w:szCs w:val="22"/>
                <w:lang w:val="tr-TR"/>
              </w:rPr>
              <w:t>Net</w:t>
            </w:r>
          </w:p>
        </w:tc>
      </w:tr>
      <w:tr w:rsidR="000B1F1B" w:rsidRPr="00F540C4" w:rsidTr="00D76313">
        <w:trPr>
          <w:trHeight w:val="113"/>
        </w:trPr>
        <w:tc>
          <w:tcPr>
            <w:tcW w:w="5529" w:type="dxa"/>
            <w:vAlign w:val="bottom"/>
          </w:tcPr>
          <w:p w:rsidR="000B1F1B" w:rsidRPr="00F540C4" w:rsidRDefault="000B1F1B" w:rsidP="00D76313">
            <w:pPr>
              <w:suppressAutoHyphens/>
              <w:rPr>
                <w:rFonts w:ascii="Arial Narrow" w:hAnsi="Arial Narrow"/>
                <w:i/>
                <w:sz w:val="22"/>
                <w:szCs w:val="22"/>
                <w:lang w:val="tr-TR"/>
              </w:rPr>
            </w:pPr>
          </w:p>
        </w:tc>
        <w:tc>
          <w:tcPr>
            <w:tcW w:w="1260" w:type="dxa"/>
            <w:vAlign w:val="bottom"/>
          </w:tcPr>
          <w:p w:rsidR="000B1F1B" w:rsidRPr="00F540C4" w:rsidRDefault="000B1F1B" w:rsidP="00D76313">
            <w:pPr>
              <w:pStyle w:val="000normal"/>
              <w:suppressAutoHyphens/>
              <w:spacing w:before="0" w:after="0" w:afterAutospacing="0"/>
              <w:jc w:val="right"/>
              <w:rPr>
                <w:rFonts w:ascii="Arial Narrow" w:hAnsi="Arial Narrow" w:cs="Times New Roman"/>
                <w:sz w:val="22"/>
                <w:szCs w:val="22"/>
                <w:lang w:val="tr-TR"/>
              </w:rPr>
            </w:pPr>
          </w:p>
        </w:tc>
        <w:tc>
          <w:tcPr>
            <w:tcW w:w="1260" w:type="dxa"/>
            <w:vAlign w:val="bottom"/>
          </w:tcPr>
          <w:p w:rsidR="000B1F1B" w:rsidRPr="00F540C4" w:rsidRDefault="000B1F1B" w:rsidP="00D76313">
            <w:pPr>
              <w:pStyle w:val="000normal"/>
              <w:suppressAutoHyphens/>
              <w:spacing w:before="0" w:after="0" w:afterAutospacing="0"/>
              <w:jc w:val="right"/>
              <w:rPr>
                <w:rFonts w:ascii="Arial Narrow" w:hAnsi="Arial Narrow" w:cs="Times New Roman"/>
                <w:sz w:val="22"/>
                <w:szCs w:val="22"/>
                <w:lang w:val="tr-TR"/>
              </w:rPr>
            </w:pPr>
          </w:p>
        </w:tc>
        <w:tc>
          <w:tcPr>
            <w:tcW w:w="1307" w:type="dxa"/>
            <w:vAlign w:val="bottom"/>
          </w:tcPr>
          <w:p w:rsidR="000B1F1B" w:rsidRPr="00F540C4" w:rsidRDefault="000B1F1B" w:rsidP="00D76313">
            <w:pPr>
              <w:pStyle w:val="000normal"/>
              <w:suppressAutoHyphens/>
              <w:spacing w:before="0" w:after="0" w:afterAutospacing="0"/>
              <w:jc w:val="right"/>
              <w:rPr>
                <w:rFonts w:ascii="Arial Narrow" w:hAnsi="Arial Narrow" w:cs="Times New Roman"/>
                <w:sz w:val="22"/>
                <w:szCs w:val="22"/>
                <w:lang w:val="tr-TR"/>
              </w:rPr>
            </w:pPr>
          </w:p>
        </w:tc>
      </w:tr>
      <w:tr w:rsidR="000B1F1B" w:rsidRPr="00F540C4" w:rsidTr="00D76313">
        <w:trPr>
          <w:trHeight w:val="113"/>
        </w:trPr>
        <w:tc>
          <w:tcPr>
            <w:tcW w:w="5529" w:type="dxa"/>
            <w:vAlign w:val="bottom"/>
          </w:tcPr>
          <w:p w:rsidR="000B1F1B" w:rsidRPr="00F540C4" w:rsidRDefault="000B1F1B" w:rsidP="00D76313">
            <w:pPr>
              <w:suppressAutoHyphens/>
              <w:rPr>
                <w:rFonts w:ascii="Arial Narrow" w:hAnsi="Arial Narrow"/>
                <w:sz w:val="22"/>
                <w:szCs w:val="22"/>
                <w:lang w:val="tr-TR"/>
              </w:rPr>
            </w:pPr>
            <w:r w:rsidRPr="00F540C4">
              <w:rPr>
                <w:rFonts w:ascii="Arial Narrow" w:hAnsi="Arial Narrow"/>
                <w:sz w:val="22"/>
                <w:szCs w:val="22"/>
                <w:lang w:val="tr-TR"/>
              </w:rPr>
              <w:t xml:space="preserve">Dönem başı muallak tazminat karşılığı </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101.889.595</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(35.292.220)</w:t>
            </w:r>
          </w:p>
        </w:tc>
        <w:tc>
          <w:tcPr>
            <w:tcW w:w="1307"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66.597.375</w:t>
            </w:r>
          </w:p>
        </w:tc>
      </w:tr>
      <w:tr w:rsidR="000B1F1B" w:rsidRPr="00F540C4" w:rsidTr="00D76313">
        <w:trPr>
          <w:trHeight w:val="113"/>
        </w:trPr>
        <w:tc>
          <w:tcPr>
            <w:tcW w:w="5529" w:type="dxa"/>
            <w:vAlign w:val="bottom"/>
          </w:tcPr>
          <w:p w:rsidR="000B1F1B" w:rsidRPr="00F540C4" w:rsidRDefault="000B1F1B" w:rsidP="00D76313">
            <w:pPr>
              <w:suppressAutoHyphens/>
              <w:rPr>
                <w:rFonts w:ascii="Arial Narrow" w:hAnsi="Arial Narrow"/>
                <w:sz w:val="22"/>
                <w:szCs w:val="22"/>
                <w:lang w:val="tr-TR"/>
              </w:rPr>
            </w:pPr>
            <w:r w:rsidRPr="00F540C4">
              <w:rPr>
                <w:rFonts w:ascii="Arial Narrow" w:hAnsi="Arial Narrow"/>
                <w:sz w:val="22"/>
                <w:szCs w:val="22"/>
                <w:lang w:val="tr-TR"/>
              </w:rPr>
              <w:t>Dönem içerisinde bildirimi yapılan hasarlar ve dönem başı muallak tazminat karşılığına ilişkin tahminlerdeki değişiklikler</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(70.187.841)</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19.642.832</w:t>
            </w:r>
          </w:p>
        </w:tc>
        <w:tc>
          <w:tcPr>
            <w:tcW w:w="1307"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(50.545.009)</w:t>
            </w:r>
          </w:p>
        </w:tc>
      </w:tr>
      <w:tr w:rsidR="000B1F1B" w:rsidRPr="00F540C4" w:rsidTr="00D76313">
        <w:trPr>
          <w:trHeight w:val="227"/>
        </w:trPr>
        <w:tc>
          <w:tcPr>
            <w:tcW w:w="5529" w:type="dxa"/>
            <w:vAlign w:val="bottom"/>
          </w:tcPr>
          <w:p w:rsidR="000B1F1B" w:rsidRPr="00F540C4" w:rsidRDefault="000B1F1B" w:rsidP="00D76313">
            <w:pPr>
              <w:suppressAutoHyphens/>
              <w:rPr>
                <w:rFonts w:ascii="Arial Narrow" w:hAnsi="Arial Narrow"/>
                <w:sz w:val="22"/>
                <w:szCs w:val="22"/>
                <w:lang w:val="tr-TR"/>
              </w:rPr>
            </w:pPr>
            <w:r w:rsidRPr="00F540C4">
              <w:rPr>
                <w:rFonts w:ascii="Arial Narrow" w:hAnsi="Arial Narrow"/>
                <w:sz w:val="22"/>
                <w:szCs w:val="22"/>
                <w:lang w:val="tr-TR"/>
              </w:rPr>
              <w:t>Dönem içinde ödenen hasarlar</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110.587.806</w:t>
            </w:r>
          </w:p>
        </w:tc>
        <w:tc>
          <w:tcPr>
            <w:tcW w:w="1260"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(36.149.349)</w:t>
            </w:r>
          </w:p>
        </w:tc>
        <w:tc>
          <w:tcPr>
            <w:tcW w:w="1307" w:type="dxa"/>
            <w:vAlign w:val="bottom"/>
          </w:tcPr>
          <w:p w:rsidR="000B1F1B" w:rsidRPr="00F540C4"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74.438.457</w:t>
            </w:r>
          </w:p>
        </w:tc>
      </w:tr>
      <w:tr w:rsidR="000B1F1B" w:rsidRPr="00BF16A3" w:rsidTr="00D76313">
        <w:trPr>
          <w:trHeight w:val="340"/>
        </w:trPr>
        <w:tc>
          <w:tcPr>
            <w:tcW w:w="5529" w:type="dxa"/>
            <w:tcBorders>
              <w:top w:val="single" w:sz="4" w:space="0" w:color="auto"/>
              <w:bottom w:val="double" w:sz="4" w:space="0" w:color="auto"/>
            </w:tcBorders>
            <w:vAlign w:val="bottom"/>
          </w:tcPr>
          <w:p w:rsidR="000B1F1B" w:rsidRPr="00F540C4" w:rsidRDefault="000B1F1B" w:rsidP="00D76313">
            <w:pPr>
              <w:suppressAutoHyphens/>
              <w:rPr>
                <w:rFonts w:ascii="Arial Narrow" w:hAnsi="Arial Narrow"/>
                <w:b/>
                <w:sz w:val="22"/>
                <w:szCs w:val="22"/>
                <w:lang w:val="tr-TR"/>
              </w:rPr>
            </w:pPr>
            <w:r w:rsidRPr="00F540C4">
              <w:rPr>
                <w:rFonts w:ascii="Arial Narrow" w:hAnsi="Arial Narrow"/>
                <w:b/>
                <w:sz w:val="22"/>
                <w:szCs w:val="22"/>
                <w:lang w:val="tr-TR"/>
              </w:rPr>
              <w:t xml:space="preserve">Dönem sonu muallak tazminat karşılığı </w:t>
            </w:r>
          </w:p>
        </w:tc>
        <w:tc>
          <w:tcPr>
            <w:tcW w:w="1260" w:type="dxa"/>
            <w:tcBorders>
              <w:top w:val="single" w:sz="4" w:space="0" w:color="auto"/>
              <w:bottom w:val="double" w:sz="4" w:space="0" w:color="auto"/>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color w:val="000000"/>
                <w:sz w:val="22"/>
                <w:szCs w:val="22"/>
              </w:rPr>
              <w:t>142.289.560</w:t>
            </w:r>
          </w:p>
        </w:tc>
        <w:tc>
          <w:tcPr>
            <w:tcW w:w="1260" w:type="dxa"/>
            <w:tcBorders>
              <w:top w:val="single" w:sz="4" w:space="0" w:color="auto"/>
              <w:bottom w:val="double" w:sz="4" w:space="0" w:color="auto"/>
            </w:tcBorders>
            <w:vAlign w:val="bottom"/>
          </w:tcPr>
          <w:p w:rsidR="000B1F1B" w:rsidRPr="00F540C4" w:rsidRDefault="000B1F1B" w:rsidP="00D76313">
            <w:pPr>
              <w:suppressAutoHyphens/>
              <w:jc w:val="right"/>
              <w:rPr>
                <w:rFonts w:ascii="Arial Narrow" w:hAnsi="Arial Narrow"/>
                <w:b/>
                <w:bCs/>
                <w:color w:val="000000"/>
                <w:sz w:val="22"/>
                <w:szCs w:val="22"/>
              </w:rPr>
            </w:pPr>
            <w:r w:rsidRPr="00F540C4">
              <w:rPr>
                <w:rFonts w:ascii="Arial Narrow" w:hAnsi="Arial Narrow"/>
                <w:b/>
                <w:color w:val="000000"/>
                <w:sz w:val="22"/>
                <w:szCs w:val="22"/>
              </w:rPr>
              <w:t>(51.798.737)</w:t>
            </w:r>
          </w:p>
        </w:tc>
        <w:tc>
          <w:tcPr>
            <w:tcW w:w="1307" w:type="dxa"/>
            <w:tcBorders>
              <w:top w:val="single" w:sz="4" w:space="0" w:color="auto"/>
              <w:bottom w:val="double" w:sz="4" w:space="0" w:color="auto"/>
            </w:tcBorders>
            <w:vAlign w:val="bottom"/>
          </w:tcPr>
          <w:p w:rsidR="000B1F1B" w:rsidRPr="00F540C4"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90.490.823</w:t>
            </w:r>
          </w:p>
        </w:tc>
      </w:tr>
    </w:tbl>
    <w:p w:rsidR="000B1F1B" w:rsidRPr="00BF16A3" w:rsidRDefault="000B1F1B" w:rsidP="000B1F1B">
      <w:pPr>
        <w:suppressAutoHyphens/>
        <w:spacing w:after="40"/>
        <w:jc w:val="both"/>
        <w:rPr>
          <w:rFonts w:ascii="Arial Narrow" w:hAnsi="Arial Narrow"/>
          <w:b/>
          <w:sz w:val="22"/>
          <w:szCs w:val="22"/>
          <w:vertAlign w:val="superscript"/>
          <w:lang w:val="tr-TR"/>
        </w:rPr>
      </w:pPr>
      <w:r w:rsidRPr="00BF16A3">
        <w:rPr>
          <w:rFonts w:ascii="Arial Narrow" w:hAnsi="Arial Narrow"/>
          <w:b/>
          <w:sz w:val="22"/>
          <w:szCs w:val="22"/>
          <w:vertAlign w:val="superscript"/>
          <w:lang w:val="tr-TR"/>
        </w:rPr>
        <w:t xml:space="preserve"> </w:t>
      </w:r>
    </w:p>
    <w:tbl>
      <w:tblPr>
        <w:tblW w:w="9356" w:type="dxa"/>
        <w:tblInd w:w="72" w:type="dxa"/>
        <w:tblLayout w:type="fixed"/>
        <w:tblCellMar>
          <w:left w:w="72" w:type="dxa"/>
          <w:right w:w="72" w:type="dxa"/>
        </w:tblCellMar>
        <w:tblLook w:val="0000"/>
      </w:tblPr>
      <w:tblGrid>
        <w:gridCol w:w="5529"/>
        <w:gridCol w:w="1328"/>
        <w:gridCol w:w="1192"/>
        <w:gridCol w:w="1307"/>
      </w:tblGrid>
      <w:tr w:rsidR="000B1F1B" w:rsidRPr="00BF16A3" w:rsidTr="00D76313">
        <w:trPr>
          <w:trHeight w:val="323"/>
        </w:trPr>
        <w:tc>
          <w:tcPr>
            <w:tcW w:w="5529" w:type="dxa"/>
            <w:vMerge w:val="restart"/>
            <w:tcBorders>
              <w:top w:val="single" w:sz="4" w:space="0" w:color="auto"/>
              <w:bottom w:val="single" w:sz="4" w:space="0" w:color="auto"/>
            </w:tcBorders>
            <w:vAlign w:val="center"/>
          </w:tcPr>
          <w:p w:rsidR="000B1F1B" w:rsidRPr="00BF16A3" w:rsidRDefault="000B1F1B" w:rsidP="00D76313">
            <w:pPr>
              <w:pStyle w:val="Altbilgi"/>
              <w:suppressAutoHyphens/>
              <w:rPr>
                <w:rFonts w:ascii="Arial Narrow" w:hAnsi="Arial Narrow"/>
                <w:b/>
                <w:sz w:val="22"/>
                <w:szCs w:val="22"/>
                <w:lang w:val="tr-TR"/>
              </w:rPr>
            </w:pPr>
            <w:r w:rsidRPr="00BF16A3">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0B1F1B" w:rsidRPr="00BF16A3" w:rsidRDefault="000B1F1B" w:rsidP="00D76313">
            <w:pPr>
              <w:suppressAutoHyphens/>
              <w:jc w:val="center"/>
              <w:rPr>
                <w:rFonts w:ascii="Arial Narrow" w:hAnsi="Arial Narrow"/>
                <w:b/>
                <w:bCs/>
                <w:sz w:val="22"/>
                <w:szCs w:val="22"/>
                <w:lang w:val="tr-TR"/>
              </w:rPr>
            </w:pPr>
            <w:r w:rsidRPr="00BF16A3">
              <w:rPr>
                <w:rFonts w:ascii="Arial Narrow" w:hAnsi="Arial Narrow"/>
                <w:b/>
                <w:sz w:val="22"/>
                <w:szCs w:val="22"/>
                <w:lang w:val="tr-TR"/>
              </w:rPr>
              <w:t>31 Aralık 201</w:t>
            </w:r>
            <w:r>
              <w:rPr>
                <w:rFonts w:ascii="Arial Narrow" w:hAnsi="Arial Narrow"/>
                <w:b/>
                <w:sz w:val="22"/>
                <w:szCs w:val="22"/>
                <w:lang w:val="tr-TR"/>
              </w:rPr>
              <w:t>3</w:t>
            </w:r>
          </w:p>
        </w:tc>
      </w:tr>
      <w:tr w:rsidR="000B1F1B" w:rsidRPr="00BF16A3" w:rsidTr="00D76313">
        <w:trPr>
          <w:trHeight w:val="113"/>
        </w:trPr>
        <w:tc>
          <w:tcPr>
            <w:tcW w:w="5529" w:type="dxa"/>
            <w:vMerge/>
            <w:tcBorders>
              <w:top w:val="single" w:sz="4" w:space="0" w:color="auto"/>
              <w:bottom w:val="single" w:sz="4" w:space="0" w:color="auto"/>
            </w:tcBorders>
          </w:tcPr>
          <w:p w:rsidR="000B1F1B" w:rsidRPr="00BF16A3" w:rsidRDefault="000B1F1B" w:rsidP="00D76313">
            <w:pPr>
              <w:suppressAutoHyphens/>
              <w:jc w:val="both"/>
              <w:rPr>
                <w:rFonts w:ascii="Arial Narrow" w:hAnsi="Arial Narrow"/>
                <w:sz w:val="22"/>
                <w:szCs w:val="22"/>
                <w:lang w:val="tr-TR"/>
              </w:rPr>
            </w:pPr>
          </w:p>
        </w:tc>
        <w:tc>
          <w:tcPr>
            <w:tcW w:w="1328" w:type="dxa"/>
            <w:tcBorders>
              <w:top w:val="single" w:sz="4" w:space="0" w:color="auto"/>
              <w:bottom w:val="single" w:sz="4" w:space="0" w:color="auto"/>
            </w:tcBorders>
            <w:vAlign w:val="bottom"/>
          </w:tcPr>
          <w:p w:rsidR="000B1F1B" w:rsidRPr="00BF16A3" w:rsidRDefault="000B1F1B" w:rsidP="00D76313">
            <w:pPr>
              <w:suppressAutoHyphens/>
              <w:jc w:val="right"/>
              <w:rPr>
                <w:rFonts w:ascii="Arial Narrow" w:hAnsi="Arial Narrow"/>
                <w:b/>
                <w:bCs/>
                <w:sz w:val="22"/>
                <w:szCs w:val="22"/>
                <w:lang w:val="tr-TR"/>
              </w:rPr>
            </w:pPr>
            <w:r w:rsidRPr="00BF16A3">
              <w:rPr>
                <w:rFonts w:ascii="Arial Narrow" w:hAnsi="Arial Narrow"/>
                <w:b/>
                <w:bCs/>
                <w:sz w:val="22"/>
                <w:szCs w:val="22"/>
                <w:lang w:val="tr-TR"/>
              </w:rPr>
              <w:t>Brüt</w:t>
            </w:r>
          </w:p>
        </w:tc>
        <w:tc>
          <w:tcPr>
            <w:tcW w:w="1192" w:type="dxa"/>
            <w:tcBorders>
              <w:top w:val="single" w:sz="4" w:space="0" w:color="auto"/>
              <w:bottom w:val="single" w:sz="4" w:space="0" w:color="auto"/>
            </w:tcBorders>
            <w:vAlign w:val="bottom"/>
          </w:tcPr>
          <w:p w:rsidR="000B1F1B" w:rsidRPr="00BF16A3" w:rsidRDefault="000B1F1B" w:rsidP="00D76313">
            <w:pPr>
              <w:suppressAutoHyphens/>
              <w:jc w:val="right"/>
              <w:rPr>
                <w:rFonts w:ascii="Arial Narrow" w:hAnsi="Arial Narrow"/>
                <w:b/>
                <w:bCs/>
                <w:sz w:val="22"/>
                <w:szCs w:val="22"/>
                <w:lang w:val="tr-TR"/>
              </w:rPr>
            </w:pPr>
            <w:r w:rsidRPr="00BF16A3">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0B1F1B" w:rsidRPr="00BF16A3" w:rsidRDefault="000B1F1B" w:rsidP="00D76313">
            <w:pPr>
              <w:suppressAutoHyphens/>
              <w:jc w:val="right"/>
              <w:rPr>
                <w:rFonts w:ascii="Arial Narrow" w:hAnsi="Arial Narrow"/>
                <w:b/>
                <w:bCs/>
                <w:sz w:val="22"/>
                <w:szCs w:val="22"/>
                <w:lang w:val="tr-TR"/>
              </w:rPr>
            </w:pPr>
            <w:r w:rsidRPr="00BF16A3">
              <w:rPr>
                <w:rFonts w:ascii="Arial Narrow" w:hAnsi="Arial Narrow"/>
                <w:b/>
                <w:bCs/>
                <w:sz w:val="22"/>
                <w:szCs w:val="22"/>
                <w:lang w:val="tr-TR"/>
              </w:rPr>
              <w:t>Net</w:t>
            </w:r>
          </w:p>
        </w:tc>
      </w:tr>
      <w:tr w:rsidR="000B1F1B" w:rsidRPr="00BF16A3" w:rsidTr="00D76313">
        <w:trPr>
          <w:trHeight w:val="113"/>
        </w:trPr>
        <w:tc>
          <w:tcPr>
            <w:tcW w:w="5529" w:type="dxa"/>
            <w:vAlign w:val="bottom"/>
          </w:tcPr>
          <w:p w:rsidR="000B1F1B" w:rsidRPr="00BF16A3" w:rsidRDefault="000B1F1B" w:rsidP="00D76313">
            <w:pPr>
              <w:suppressAutoHyphens/>
              <w:rPr>
                <w:rFonts w:ascii="Arial Narrow" w:hAnsi="Arial Narrow"/>
                <w:i/>
                <w:sz w:val="22"/>
                <w:szCs w:val="22"/>
                <w:lang w:val="tr-TR"/>
              </w:rPr>
            </w:pPr>
          </w:p>
        </w:tc>
        <w:tc>
          <w:tcPr>
            <w:tcW w:w="1328" w:type="dxa"/>
            <w:vAlign w:val="bottom"/>
          </w:tcPr>
          <w:p w:rsidR="000B1F1B" w:rsidRPr="00BF16A3" w:rsidRDefault="000B1F1B" w:rsidP="00D76313">
            <w:pPr>
              <w:pStyle w:val="000normal"/>
              <w:suppressAutoHyphens/>
              <w:spacing w:before="0" w:after="0" w:afterAutospacing="0"/>
              <w:jc w:val="right"/>
              <w:rPr>
                <w:rFonts w:ascii="Arial Narrow" w:hAnsi="Arial Narrow" w:cs="Times New Roman"/>
                <w:sz w:val="22"/>
                <w:szCs w:val="22"/>
                <w:lang w:val="tr-TR"/>
              </w:rPr>
            </w:pPr>
          </w:p>
        </w:tc>
        <w:tc>
          <w:tcPr>
            <w:tcW w:w="1192" w:type="dxa"/>
            <w:vAlign w:val="bottom"/>
          </w:tcPr>
          <w:p w:rsidR="000B1F1B" w:rsidRPr="00BF16A3" w:rsidRDefault="000B1F1B" w:rsidP="00D76313">
            <w:pPr>
              <w:pStyle w:val="000normal"/>
              <w:suppressAutoHyphens/>
              <w:spacing w:before="0" w:after="0" w:afterAutospacing="0"/>
              <w:jc w:val="right"/>
              <w:rPr>
                <w:rFonts w:ascii="Arial Narrow" w:hAnsi="Arial Narrow" w:cs="Times New Roman"/>
                <w:sz w:val="22"/>
                <w:szCs w:val="22"/>
                <w:lang w:val="tr-TR"/>
              </w:rPr>
            </w:pPr>
          </w:p>
        </w:tc>
        <w:tc>
          <w:tcPr>
            <w:tcW w:w="1307" w:type="dxa"/>
            <w:vAlign w:val="bottom"/>
          </w:tcPr>
          <w:p w:rsidR="000B1F1B" w:rsidRPr="00BF16A3" w:rsidRDefault="000B1F1B" w:rsidP="00D76313">
            <w:pPr>
              <w:pStyle w:val="000normal"/>
              <w:suppressAutoHyphens/>
              <w:spacing w:before="0" w:after="0" w:afterAutospacing="0"/>
              <w:jc w:val="right"/>
              <w:rPr>
                <w:rFonts w:ascii="Arial Narrow" w:hAnsi="Arial Narrow" w:cs="Times New Roman"/>
                <w:sz w:val="22"/>
                <w:szCs w:val="22"/>
                <w:lang w:val="tr-TR"/>
              </w:rPr>
            </w:pPr>
          </w:p>
        </w:tc>
      </w:tr>
      <w:tr w:rsidR="000B1F1B" w:rsidRPr="00BF16A3" w:rsidTr="00D76313">
        <w:trPr>
          <w:trHeight w:val="113"/>
        </w:trPr>
        <w:tc>
          <w:tcPr>
            <w:tcW w:w="5529" w:type="dxa"/>
            <w:vAlign w:val="bottom"/>
          </w:tcPr>
          <w:p w:rsidR="000B1F1B" w:rsidRPr="00BF16A3" w:rsidRDefault="000B1F1B" w:rsidP="00D76313">
            <w:pPr>
              <w:suppressAutoHyphens/>
              <w:rPr>
                <w:rFonts w:ascii="Arial Narrow" w:hAnsi="Arial Narrow"/>
                <w:sz w:val="22"/>
                <w:szCs w:val="22"/>
                <w:lang w:val="tr-TR"/>
              </w:rPr>
            </w:pPr>
            <w:r w:rsidRPr="00BF16A3">
              <w:rPr>
                <w:rFonts w:ascii="Arial Narrow" w:hAnsi="Arial Narrow"/>
                <w:sz w:val="22"/>
                <w:szCs w:val="22"/>
                <w:lang w:val="tr-TR"/>
              </w:rPr>
              <w:t xml:space="preserve">Dönem başı muallak tazminat karşılığı </w:t>
            </w:r>
          </w:p>
        </w:tc>
        <w:tc>
          <w:tcPr>
            <w:tcW w:w="1328" w:type="dxa"/>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95.415.245</w:t>
            </w:r>
          </w:p>
        </w:tc>
        <w:tc>
          <w:tcPr>
            <w:tcW w:w="1192" w:type="dxa"/>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(29.552.612)</w:t>
            </w:r>
          </w:p>
        </w:tc>
        <w:tc>
          <w:tcPr>
            <w:tcW w:w="1307" w:type="dxa"/>
            <w:vAlign w:val="bottom"/>
          </w:tcPr>
          <w:p w:rsidR="000B1F1B" w:rsidRPr="00D7436B" w:rsidRDefault="000B1F1B" w:rsidP="00D76313">
            <w:pPr>
              <w:suppressAutoHyphens/>
              <w:jc w:val="right"/>
              <w:rPr>
                <w:rFonts w:ascii="Arial Narrow" w:hAnsi="Arial Narrow"/>
                <w:color w:val="000000"/>
                <w:sz w:val="22"/>
                <w:szCs w:val="22"/>
              </w:rPr>
            </w:pPr>
            <w:r w:rsidRPr="00D7436B">
              <w:rPr>
                <w:rFonts w:ascii="Arial Narrow" w:hAnsi="Arial Narrow"/>
                <w:color w:val="000000"/>
                <w:sz w:val="22"/>
                <w:szCs w:val="22"/>
              </w:rPr>
              <w:t>65.862.633</w:t>
            </w:r>
          </w:p>
        </w:tc>
      </w:tr>
      <w:tr w:rsidR="000B1F1B" w:rsidRPr="00BF16A3" w:rsidTr="00D76313">
        <w:trPr>
          <w:trHeight w:val="113"/>
        </w:trPr>
        <w:tc>
          <w:tcPr>
            <w:tcW w:w="5529" w:type="dxa"/>
            <w:vAlign w:val="bottom"/>
          </w:tcPr>
          <w:p w:rsidR="000B1F1B" w:rsidRPr="00BF16A3" w:rsidRDefault="000B1F1B" w:rsidP="00D76313">
            <w:pPr>
              <w:suppressAutoHyphens/>
              <w:rPr>
                <w:rFonts w:ascii="Arial Narrow" w:hAnsi="Arial Narrow"/>
                <w:sz w:val="22"/>
                <w:szCs w:val="22"/>
                <w:lang w:val="tr-TR"/>
              </w:rPr>
            </w:pPr>
            <w:r w:rsidRPr="00BF16A3">
              <w:rPr>
                <w:rFonts w:ascii="Arial Narrow" w:hAnsi="Arial Narrow"/>
                <w:sz w:val="22"/>
                <w:szCs w:val="22"/>
                <w:lang w:val="tr-TR"/>
              </w:rPr>
              <w:t>Dönem içerisinde bildirimi yapılan hasarlar ve dönem başı muallak tazminat karşılığına ilişkin tahminlerdeki değişiklikler</w:t>
            </w:r>
          </w:p>
        </w:tc>
        <w:tc>
          <w:tcPr>
            <w:tcW w:w="1328"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(84.807.160)</w:t>
            </w:r>
          </w:p>
        </w:tc>
        <w:tc>
          <w:tcPr>
            <w:tcW w:w="1192"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15.001.665</w:t>
            </w:r>
          </w:p>
        </w:tc>
        <w:tc>
          <w:tcPr>
            <w:tcW w:w="1307"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(69.805.495)</w:t>
            </w:r>
          </w:p>
        </w:tc>
      </w:tr>
      <w:tr w:rsidR="000B1F1B" w:rsidRPr="00BF16A3" w:rsidTr="00D76313">
        <w:trPr>
          <w:trHeight w:val="227"/>
        </w:trPr>
        <w:tc>
          <w:tcPr>
            <w:tcW w:w="5529" w:type="dxa"/>
            <w:vAlign w:val="bottom"/>
          </w:tcPr>
          <w:p w:rsidR="000B1F1B" w:rsidRPr="00BF16A3" w:rsidRDefault="000B1F1B" w:rsidP="00D76313">
            <w:pPr>
              <w:suppressAutoHyphens/>
              <w:rPr>
                <w:rFonts w:ascii="Arial Narrow" w:hAnsi="Arial Narrow"/>
                <w:sz w:val="22"/>
                <w:szCs w:val="22"/>
                <w:lang w:val="tr-TR"/>
              </w:rPr>
            </w:pPr>
            <w:r w:rsidRPr="00BF16A3">
              <w:rPr>
                <w:rFonts w:ascii="Arial Narrow" w:hAnsi="Arial Narrow"/>
                <w:sz w:val="22"/>
                <w:szCs w:val="22"/>
                <w:lang w:val="tr-TR"/>
              </w:rPr>
              <w:t>Dönem içinde ödenen hasarlar</w:t>
            </w:r>
          </w:p>
        </w:tc>
        <w:tc>
          <w:tcPr>
            <w:tcW w:w="1328"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91.281.510</w:t>
            </w:r>
          </w:p>
        </w:tc>
        <w:tc>
          <w:tcPr>
            <w:tcW w:w="1192"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(20.741.273)</w:t>
            </w:r>
          </w:p>
        </w:tc>
        <w:tc>
          <w:tcPr>
            <w:tcW w:w="1307" w:type="dxa"/>
            <w:vAlign w:val="bottom"/>
          </w:tcPr>
          <w:p w:rsidR="000B1F1B" w:rsidRPr="00D7436B"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70.540.237</w:t>
            </w:r>
          </w:p>
        </w:tc>
      </w:tr>
      <w:tr w:rsidR="000B1F1B" w:rsidRPr="00BF16A3" w:rsidTr="00D76313">
        <w:trPr>
          <w:trHeight w:val="340"/>
        </w:trPr>
        <w:tc>
          <w:tcPr>
            <w:tcW w:w="5529" w:type="dxa"/>
            <w:tcBorders>
              <w:top w:val="single" w:sz="4" w:space="0" w:color="auto"/>
              <w:bottom w:val="double" w:sz="4" w:space="0" w:color="auto"/>
            </w:tcBorders>
            <w:vAlign w:val="bottom"/>
          </w:tcPr>
          <w:p w:rsidR="000B1F1B" w:rsidRPr="00BF16A3" w:rsidRDefault="000B1F1B" w:rsidP="00D76313">
            <w:pPr>
              <w:suppressAutoHyphens/>
              <w:rPr>
                <w:rFonts w:ascii="Arial Narrow" w:hAnsi="Arial Narrow"/>
                <w:b/>
                <w:sz w:val="22"/>
                <w:szCs w:val="22"/>
                <w:lang w:val="tr-TR"/>
              </w:rPr>
            </w:pPr>
            <w:r w:rsidRPr="00BF16A3">
              <w:rPr>
                <w:rFonts w:ascii="Arial Narrow" w:hAnsi="Arial Narrow"/>
                <w:b/>
                <w:sz w:val="22"/>
                <w:szCs w:val="22"/>
                <w:lang w:val="tr-TR"/>
              </w:rPr>
              <w:t xml:space="preserve">Dönem sonu muallak tazminat karşılığı </w:t>
            </w:r>
          </w:p>
        </w:tc>
        <w:tc>
          <w:tcPr>
            <w:tcW w:w="1328" w:type="dxa"/>
            <w:tcBorders>
              <w:top w:val="single" w:sz="4" w:space="0" w:color="auto"/>
              <w:bottom w:val="double" w:sz="4" w:space="0" w:color="auto"/>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101.889.595</w:t>
            </w:r>
          </w:p>
        </w:tc>
        <w:tc>
          <w:tcPr>
            <w:tcW w:w="1192" w:type="dxa"/>
            <w:tcBorders>
              <w:top w:val="single" w:sz="4" w:space="0" w:color="auto"/>
              <w:bottom w:val="double" w:sz="4" w:space="0" w:color="auto"/>
            </w:tcBorders>
            <w:vAlign w:val="bottom"/>
          </w:tcPr>
          <w:p w:rsidR="000B1F1B" w:rsidRPr="00D7436B"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(35.292.220)</w:t>
            </w:r>
          </w:p>
        </w:tc>
        <w:tc>
          <w:tcPr>
            <w:tcW w:w="1307" w:type="dxa"/>
            <w:tcBorders>
              <w:top w:val="single" w:sz="4" w:space="0" w:color="auto"/>
              <w:bottom w:val="double" w:sz="4" w:space="0" w:color="auto"/>
            </w:tcBorders>
            <w:vAlign w:val="bottom"/>
          </w:tcPr>
          <w:p w:rsidR="000B1F1B" w:rsidRPr="00BF16A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66.597.375</w:t>
            </w:r>
          </w:p>
        </w:tc>
      </w:tr>
    </w:tbl>
    <w:p w:rsidR="000B1F1B" w:rsidRPr="00BF16A3" w:rsidRDefault="000B1F1B" w:rsidP="000B1F1B">
      <w:pPr>
        <w:suppressAutoHyphens/>
        <w:spacing w:before="200" w:after="200"/>
        <w:jc w:val="both"/>
        <w:rPr>
          <w:rFonts w:ascii="Arial Narrow" w:hAnsi="Arial Narrow"/>
          <w:b/>
          <w:sz w:val="22"/>
          <w:szCs w:val="22"/>
          <w:lang w:val="tr-TR"/>
        </w:rPr>
      </w:pPr>
      <w:r w:rsidRPr="00BF16A3">
        <w:rPr>
          <w:rFonts w:ascii="Arial Narrow" w:hAnsi="Arial Narrow"/>
          <w:b/>
          <w:sz w:val="22"/>
          <w:szCs w:val="22"/>
          <w:lang w:val="tr-TR"/>
        </w:rPr>
        <w:t>Hasarların gelişimi tablosu</w:t>
      </w:r>
    </w:p>
    <w:p w:rsidR="000B1F1B" w:rsidRPr="00BF16A3" w:rsidRDefault="000B1F1B" w:rsidP="000B1F1B">
      <w:pPr>
        <w:suppressAutoHyphens/>
        <w:spacing w:after="120"/>
        <w:jc w:val="both"/>
        <w:rPr>
          <w:rFonts w:ascii="Arial Narrow" w:hAnsi="Arial Narrow"/>
          <w:sz w:val="22"/>
          <w:szCs w:val="22"/>
          <w:lang w:val="tr-TR"/>
        </w:rPr>
      </w:pPr>
      <w:r w:rsidRPr="00BF16A3">
        <w:rPr>
          <w:rFonts w:ascii="Arial Narrow" w:hAnsi="Arial Narrow"/>
          <w:sz w:val="22"/>
          <w:szCs w:val="22"/>
          <w:lang w:val="tr-TR"/>
        </w:rPr>
        <w:t xml:space="preserve">Muallak tazminat karşılığının tahmin edilmesinde kullanılan ana varsayım Şirket’in geçmiş dönemlerdeki hasar gelişim tecrübesidir. Hukuk kararları veya yasalardaki değişiklikler gibi dış faktörlerin muallak tazminat karşılığını nasıl etkileyeceğinin belirlenmesinde, Şirket yönetimi kendi hükümlerini kullanmaktadır. Yasal değişiklikler ve tahmin etme sürecindeki belirsizlikler gibi bazı tahminlerin duyarlılığı ölçülebilir değildir. Ayrıca, hasarın meydana geldiği zamanla ödemenin yapıldığı zaman arasındaki uzun süren gecikmeler, raporlama dönemi sonu itibarıyla muallak tazminat karşılığının kesin olarak belirlenebilmesini engellemektedir. Dolayısıyla, toplam yükümlülükler, müteakip yaşanan gelişmelere bağlı olarak değişebilmekte ve toplam yükümlülüklerin tekrar tahmin edilmesi sonucu oluşan farklar daha sonraki dönemlerde finansal tablolara yansımaktadır. </w:t>
      </w:r>
    </w:p>
    <w:p w:rsidR="000B1F1B" w:rsidRPr="00BF16A3" w:rsidRDefault="000B1F1B" w:rsidP="000B1F1B">
      <w:pPr>
        <w:suppressAutoHyphens/>
        <w:spacing w:after="120"/>
        <w:jc w:val="both"/>
        <w:rPr>
          <w:rFonts w:ascii="Arial Narrow" w:hAnsi="Arial Narrow"/>
          <w:sz w:val="22"/>
          <w:szCs w:val="22"/>
          <w:lang w:val="tr-TR"/>
        </w:rPr>
      </w:pPr>
      <w:r w:rsidRPr="00BF16A3">
        <w:rPr>
          <w:rFonts w:ascii="Arial Narrow" w:hAnsi="Arial Narrow"/>
          <w:sz w:val="22"/>
          <w:szCs w:val="22"/>
          <w:lang w:val="tr-TR"/>
        </w:rPr>
        <w:t>Sigorta yükümlülüklerin gelişimi, Şirket’in toplam hasar yükümlülüklerini tahmin etmedeki performansını ölçmeye olanak sağlamaktadır. Aşağıdaki tabloların üst kısımlarında gösterilen rakamlar, hasarların meydana geldiği yıllardan itibaren, Şirket’in hasarlarla ilgili toplam tahminlerinin müteakip yıllardaki değişimini göstermektedir. Tabloların alt kısmında gösterilen rakamlar ise toplam yükümlülüklerin, finansal tablolarda gösterilen muallak tazminat karşılıkları ile mutabakatını vermektedir.</w:t>
      </w:r>
    </w:p>
    <w:p w:rsidR="000B1F1B" w:rsidRPr="007F16A8" w:rsidRDefault="000B1F1B" w:rsidP="000B1F1B">
      <w:pPr>
        <w:suppressAutoHyphens/>
        <w:spacing w:before="120" w:after="120"/>
        <w:jc w:val="both"/>
        <w:rPr>
          <w:rFonts w:ascii="Arial Narrow" w:hAnsi="Arial Narrow"/>
          <w:b/>
          <w:sz w:val="22"/>
          <w:szCs w:val="22"/>
          <w:highlight w:val="red"/>
          <w:lang w:val="tr-TR"/>
        </w:rPr>
      </w:pPr>
    </w:p>
    <w:p w:rsidR="000B1F1B" w:rsidRPr="007F16A8" w:rsidRDefault="000B1F1B" w:rsidP="000B1F1B">
      <w:pPr>
        <w:suppressAutoHyphens/>
        <w:spacing w:before="120" w:after="120"/>
        <w:jc w:val="both"/>
        <w:rPr>
          <w:rFonts w:ascii="Arial Narrow" w:hAnsi="Arial Narrow"/>
          <w:b/>
          <w:sz w:val="22"/>
          <w:szCs w:val="22"/>
          <w:highlight w:val="red"/>
          <w:lang w:val="tr-TR"/>
        </w:rPr>
      </w:pPr>
    </w:p>
    <w:p w:rsidR="000B1F1B" w:rsidRPr="00BF16A3" w:rsidRDefault="000B1F1B" w:rsidP="000B1F1B">
      <w:pPr>
        <w:pageBreakBefore/>
        <w:suppressAutoHyphens/>
        <w:spacing w:after="200"/>
        <w:ind w:hanging="720"/>
        <w:rPr>
          <w:rFonts w:ascii="Arial Narrow" w:hAnsi="Arial Narrow"/>
          <w:i/>
          <w:sz w:val="26"/>
          <w:szCs w:val="26"/>
          <w:lang w:val="tr-TR"/>
        </w:rPr>
      </w:pPr>
      <w:r w:rsidRPr="00BF16A3">
        <w:rPr>
          <w:rFonts w:ascii="Arial Narrow" w:hAnsi="Arial Narrow"/>
          <w:b/>
          <w:sz w:val="26"/>
          <w:szCs w:val="26"/>
          <w:lang w:val="tr-TR"/>
        </w:rPr>
        <w:lastRenderedPageBreak/>
        <w:t>17</w:t>
      </w:r>
      <w:r w:rsidRPr="00BF16A3">
        <w:rPr>
          <w:rFonts w:ascii="Arial Narrow" w:hAnsi="Arial Narrow"/>
          <w:b/>
          <w:sz w:val="26"/>
          <w:szCs w:val="26"/>
          <w:lang w:val="tr-TR"/>
        </w:rPr>
        <w:tab/>
        <w:t xml:space="preserve">Sigorta yükümlülükleri ve reasürans varlıkları </w:t>
      </w:r>
      <w:r w:rsidRPr="00BF16A3">
        <w:rPr>
          <w:rFonts w:ascii="Arial Narrow" w:hAnsi="Arial Narrow"/>
          <w:i/>
          <w:sz w:val="26"/>
          <w:szCs w:val="26"/>
          <w:lang w:val="tr-TR"/>
        </w:rPr>
        <w:t>(devamı)</w:t>
      </w:r>
    </w:p>
    <w:tbl>
      <w:tblPr>
        <w:tblW w:w="5297" w:type="pct"/>
        <w:tblLayout w:type="fixed"/>
        <w:tblLook w:val="0000"/>
      </w:tblPr>
      <w:tblGrid>
        <w:gridCol w:w="1345"/>
        <w:gridCol w:w="1163"/>
        <w:gridCol w:w="1118"/>
        <w:gridCol w:w="169"/>
        <w:gridCol w:w="964"/>
        <w:gridCol w:w="317"/>
        <w:gridCol w:w="1291"/>
        <w:gridCol w:w="1102"/>
        <w:gridCol w:w="1102"/>
        <w:gridCol w:w="1267"/>
      </w:tblGrid>
      <w:tr w:rsidR="000B1F1B" w:rsidRPr="00F33F56" w:rsidTr="00D76313">
        <w:trPr>
          <w:trHeight w:val="184"/>
        </w:trPr>
        <w:tc>
          <w:tcPr>
            <w:tcW w:w="5000" w:type="pct"/>
            <w:gridSpan w:val="10"/>
            <w:tcBorders>
              <w:top w:val="single" w:sz="4" w:space="0" w:color="auto"/>
              <w:left w:val="nil"/>
              <w:bottom w:val="single" w:sz="4" w:space="0" w:color="auto"/>
              <w:right w:val="nil"/>
            </w:tcBorders>
            <w:vAlign w:val="bottom"/>
          </w:tcPr>
          <w:p w:rsidR="000B1F1B" w:rsidRPr="00F33F56" w:rsidRDefault="000B1F1B" w:rsidP="00D76313">
            <w:pPr>
              <w:suppressAutoHyphens/>
              <w:ind w:hanging="720"/>
              <w:jc w:val="center"/>
              <w:rPr>
                <w:rFonts w:ascii="Arial Narrow" w:hAnsi="Arial Narrow"/>
                <w:b/>
                <w:bCs/>
                <w:lang w:val="tr-TR"/>
              </w:rPr>
            </w:pPr>
            <w:r w:rsidRPr="00F33F56">
              <w:rPr>
                <w:rFonts w:ascii="Arial Narrow" w:hAnsi="Arial Narrow"/>
                <w:b/>
                <w:lang w:val="tr-TR"/>
              </w:rPr>
              <w:t>31 Aralık 2013</w:t>
            </w:r>
          </w:p>
        </w:tc>
      </w:tr>
      <w:tr w:rsidR="000B1F1B" w:rsidRPr="00F33F56" w:rsidTr="00D76313">
        <w:trPr>
          <w:trHeight w:val="172"/>
        </w:trPr>
        <w:tc>
          <w:tcPr>
            <w:tcW w:w="684" w:type="pct"/>
            <w:tcBorders>
              <w:top w:val="single" w:sz="4" w:space="0" w:color="auto"/>
              <w:left w:val="nil"/>
              <w:bottom w:val="single" w:sz="4" w:space="0" w:color="auto"/>
              <w:right w:val="nil"/>
            </w:tcBorders>
            <w:vAlign w:val="bottom"/>
          </w:tcPr>
          <w:p w:rsidR="000B1F1B" w:rsidRPr="00F33F56" w:rsidRDefault="000B1F1B" w:rsidP="00D76313">
            <w:pPr>
              <w:suppressAutoHyphens/>
              <w:rPr>
                <w:rFonts w:ascii="Arial Narrow" w:hAnsi="Arial Narrow"/>
                <w:b/>
                <w:bCs/>
                <w:lang w:val="tr-TR"/>
              </w:rPr>
            </w:pPr>
            <w:r w:rsidRPr="00F33F56">
              <w:rPr>
                <w:rFonts w:ascii="Arial Narrow" w:hAnsi="Arial Narrow"/>
                <w:b/>
                <w:bCs/>
                <w:lang w:val="tr-TR"/>
              </w:rPr>
              <w:t>Hasar dönemi</w:t>
            </w:r>
          </w:p>
        </w:tc>
        <w:tc>
          <w:tcPr>
            <w:tcW w:w="591" w:type="pct"/>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2008</w:t>
            </w:r>
          </w:p>
        </w:tc>
        <w:tc>
          <w:tcPr>
            <w:tcW w:w="654" w:type="pct"/>
            <w:gridSpan w:val="2"/>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2009</w:t>
            </w:r>
          </w:p>
        </w:tc>
        <w:tc>
          <w:tcPr>
            <w:tcW w:w="651" w:type="pct"/>
            <w:gridSpan w:val="2"/>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2010</w:t>
            </w:r>
          </w:p>
        </w:tc>
        <w:tc>
          <w:tcPr>
            <w:tcW w:w="656" w:type="pct"/>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2011</w:t>
            </w:r>
          </w:p>
        </w:tc>
        <w:tc>
          <w:tcPr>
            <w:tcW w:w="560" w:type="pct"/>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2012</w:t>
            </w:r>
          </w:p>
        </w:tc>
        <w:tc>
          <w:tcPr>
            <w:tcW w:w="560" w:type="pct"/>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2013</w:t>
            </w:r>
          </w:p>
        </w:tc>
        <w:tc>
          <w:tcPr>
            <w:tcW w:w="644" w:type="pct"/>
            <w:tcBorders>
              <w:top w:val="single" w:sz="4" w:space="0" w:color="auto"/>
              <w:left w:val="nil"/>
              <w:bottom w:val="single" w:sz="4" w:space="0" w:color="auto"/>
              <w:right w:val="nil"/>
            </w:tcBorders>
            <w:vAlign w:val="bottom"/>
          </w:tcPr>
          <w:p w:rsidR="000B1F1B" w:rsidRPr="00F33F56" w:rsidRDefault="000B1F1B" w:rsidP="00D76313">
            <w:pPr>
              <w:suppressAutoHyphens/>
              <w:jc w:val="right"/>
              <w:rPr>
                <w:rFonts w:ascii="Arial Narrow" w:hAnsi="Arial Narrow"/>
                <w:b/>
                <w:bCs/>
                <w:lang w:val="tr-TR"/>
              </w:rPr>
            </w:pPr>
            <w:r w:rsidRPr="00F33F56">
              <w:rPr>
                <w:rFonts w:ascii="Arial Narrow" w:hAnsi="Arial Narrow"/>
                <w:b/>
                <w:bCs/>
                <w:lang w:val="tr-TR"/>
              </w:rPr>
              <w:t>Toplam</w:t>
            </w:r>
          </w:p>
        </w:tc>
      </w:tr>
      <w:tr w:rsidR="000B1F1B" w:rsidRPr="00F33F56" w:rsidTr="00D76313">
        <w:trPr>
          <w:trHeight w:val="174"/>
        </w:trPr>
        <w:tc>
          <w:tcPr>
            <w:tcW w:w="684" w:type="pct"/>
            <w:tcBorders>
              <w:top w:val="single" w:sz="4" w:space="0" w:color="auto"/>
              <w:left w:val="nil"/>
              <w:bottom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Hasar yılı</w:t>
            </w:r>
          </w:p>
        </w:tc>
        <w:tc>
          <w:tcPr>
            <w:tcW w:w="591" w:type="pct"/>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135.405.693</w:t>
            </w:r>
          </w:p>
        </w:tc>
        <w:tc>
          <w:tcPr>
            <w:tcW w:w="654" w:type="pct"/>
            <w:gridSpan w:val="2"/>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120.275.362</w:t>
            </w:r>
          </w:p>
        </w:tc>
        <w:tc>
          <w:tcPr>
            <w:tcW w:w="651" w:type="pct"/>
            <w:gridSpan w:val="2"/>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149.432.445</w:t>
            </w:r>
          </w:p>
        </w:tc>
        <w:tc>
          <w:tcPr>
            <w:tcW w:w="656" w:type="pct"/>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103.221.400</w:t>
            </w:r>
          </w:p>
        </w:tc>
        <w:tc>
          <w:tcPr>
            <w:tcW w:w="560" w:type="pct"/>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74.674.387</w:t>
            </w:r>
          </w:p>
        </w:tc>
        <w:tc>
          <w:tcPr>
            <w:tcW w:w="560" w:type="pct"/>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61.489.771</w:t>
            </w:r>
          </w:p>
        </w:tc>
        <w:tc>
          <w:tcPr>
            <w:tcW w:w="644" w:type="pct"/>
            <w:tcBorders>
              <w:top w:val="single" w:sz="4" w:space="0" w:color="auto"/>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644.499.058</w:t>
            </w:r>
          </w:p>
        </w:tc>
      </w:tr>
      <w:tr w:rsidR="000B1F1B" w:rsidRPr="00F33F56" w:rsidTr="00D76313">
        <w:trPr>
          <w:trHeight w:val="174"/>
        </w:trPr>
        <w:tc>
          <w:tcPr>
            <w:tcW w:w="684" w:type="pct"/>
            <w:tcBorders>
              <w:top w:val="nil"/>
              <w:left w:val="nil"/>
              <w:bottom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1 yıl sonra</w:t>
            </w:r>
          </w:p>
        </w:tc>
        <w:tc>
          <w:tcPr>
            <w:tcW w:w="591"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143.903.003</w:t>
            </w:r>
          </w:p>
        </w:tc>
        <w:tc>
          <w:tcPr>
            <w:tcW w:w="654"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131.328.319</w:t>
            </w:r>
          </w:p>
        </w:tc>
        <w:tc>
          <w:tcPr>
            <w:tcW w:w="651"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160.764.449</w:t>
            </w:r>
          </w:p>
        </w:tc>
        <w:tc>
          <w:tcPr>
            <w:tcW w:w="656"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117.227.077</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87.090.717</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44"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640.313.565</w:t>
            </w:r>
          </w:p>
        </w:tc>
      </w:tr>
      <w:tr w:rsidR="000B1F1B" w:rsidRPr="00F33F56" w:rsidTr="00D76313">
        <w:trPr>
          <w:trHeight w:val="174"/>
        </w:trPr>
        <w:tc>
          <w:tcPr>
            <w:tcW w:w="684" w:type="pct"/>
            <w:tcBorders>
              <w:top w:val="nil"/>
              <w:left w:val="nil"/>
              <w:bottom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2 yıl sonra</w:t>
            </w:r>
          </w:p>
        </w:tc>
        <w:tc>
          <w:tcPr>
            <w:tcW w:w="591"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148.942.322</w:t>
            </w:r>
          </w:p>
        </w:tc>
        <w:tc>
          <w:tcPr>
            <w:tcW w:w="654"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137.758.345</w:t>
            </w:r>
          </w:p>
        </w:tc>
        <w:tc>
          <w:tcPr>
            <w:tcW w:w="651"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166.336.229</w:t>
            </w:r>
          </w:p>
        </w:tc>
        <w:tc>
          <w:tcPr>
            <w:tcW w:w="656"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122.354.857</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44"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575.391.753</w:t>
            </w:r>
          </w:p>
        </w:tc>
      </w:tr>
      <w:tr w:rsidR="000B1F1B" w:rsidRPr="00F33F56" w:rsidTr="00D76313">
        <w:trPr>
          <w:trHeight w:val="174"/>
        </w:trPr>
        <w:tc>
          <w:tcPr>
            <w:tcW w:w="684" w:type="pct"/>
            <w:tcBorders>
              <w:top w:val="nil"/>
              <w:left w:val="nil"/>
              <w:bottom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3 yıl sonra</w:t>
            </w:r>
          </w:p>
        </w:tc>
        <w:tc>
          <w:tcPr>
            <w:tcW w:w="591"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152.969.895</w:t>
            </w:r>
          </w:p>
        </w:tc>
        <w:tc>
          <w:tcPr>
            <w:tcW w:w="654"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139.800.962</w:t>
            </w:r>
          </w:p>
        </w:tc>
        <w:tc>
          <w:tcPr>
            <w:tcW w:w="651" w:type="pct"/>
            <w:gridSpan w:val="2"/>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171.138.162</w:t>
            </w:r>
          </w:p>
        </w:tc>
        <w:tc>
          <w:tcPr>
            <w:tcW w:w="656"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44" w:type="pct"/>
            <w:tcBorders>
              <w:top w:val="nil"/>
              <w:left w:val="nil"/>
              <w:bottom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463.909.019</w:t>
            </w:r>
          </w:p>
        </w:tc>
      </w:tr>
      <w:tr w:rsidR="000B1F1B" w:rsidRPr="00F33F56" w:rsidTr="00D76313">
        <w:trPr>
          <w:trHeight w:val="174"/>
        </w:trPr>
        <w:tc>
          <w:tcPr>
            <w:tcW w:w="684" w:type="pct"/>
            <w:tcBorders>
              <w:top w:val="nil"/>
              <w:left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4 yıl sonra</w:t>
            </w:r>
          </w:p>
        </w:tc>
        <w:tc>
          <w:tcPr>
            <w:tcW w:w="591"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157.979.384</w:t>
            </w:r>
          </w:p>
        </w:tc>
        <w:tc>
          <w:tcPr>
            <w:tcW w:w="654" w:type="pct"/>
            <w:gridSpan w:val="2"/>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143.422.426</w:t>
            </w:r>
          </w:p>
        </w:tc>
        <w:tc>
          <w:tcPr>
            <w:tcW w:w="651" w:type="pct"/>
            <w:gridSpan w:val="2"/>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56"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44"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301.401.810</w:t>
            </w:r>
          </w:p>
        </w:tc>
      </w:tr>
      <w:tr w:rsidR="000B1F1B" w:rsidRPr="007F16A8" w:rsidTr="00D76313">
        <w:trPr>
          <w:trHeight w:val="184"/>
        </w:trPr>
        <w:tc>
          <w:tcPr>
            <w:tcW w:w="684" w:type="pct"/>
            <w:tcBorders>
              <w:top w:val="nil"/>
              <w:left w:val="nil"/>
              <w:right w:val="nil"/>
            </w:tcBorders>
            <w:vAlign w:val="bottom"/>
          </w:tcPr>
          <w:p w:rsidR="000B1F1B" w:rsidRPr="00F33F56" w:rsidRDefault="000B1F1B" w:rsidP="00D76313">
            <w:pPr>
              <w:suppressAutoHyphens/>
              <w:rPr>
                <w:rFonts w:ascii="Arial Narrow" w:hAnsi="Arial Narrow"/>
                <w:lang w:val="tr-TR"/>
              </w:rPr>
            </w:pPr>
            <w:r w:rsidRPr="00F33F56">
              <w:rPr>
                <w:rFonts w:ascii="Arial Narrow" w:hAnsi="Arial Narrow"/>
                <w:lang w:val="tr-TR"/>
              </w:rPr>
              <w:t>5 yıl sonra</w:t>
            </w:r>
          </w:p>
        </w:tc>
        <w:tc>
          <w:tcPr>
            <w:tcW w:w="591"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164.476.830</w:t>
            </w:r>
          </w:p>
        </w:tc>
        <w:tc>
          <w:tcPr>
            <w:tcW w:w="654" w:type="pct"/>
            <w:gridSpan w:val="2"/>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51" w:type="pct"/>
            <w:gridSpan w:val="2"/>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56"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560" w:type="pct"/>
            <w:tcBorders>
              <w:top w:val="nil"/>
              <w:left w:val="nil"/>
              <w:right w:val="nil"/>
            </w:tcBorders>
            <w:vAlign w:val="bottom"/>
          </w:tcPr>
          <w:p w:rsidR="000B1F1B" w:rsidRPr="00F33F56" w:rsidRDefault="000B1F1B" w:rsidP="00D76313">
            <w:pPr>
              <w:jc w:val="right"/>
              <w:rPr>
                <w:rFonts w:ascii="Arial Narrow" w:hAnsi="Arial Narrow" w:cs="Arial TUR"/>
              </w:rPr>
            </w:pPr>
            <w:r w:rsidRPr="00F33F56">
              <w:rPr>
                <w:rFonts w:ascii="Arial Narrow" w:hAnsi="Arial Narrow" w:cs="Arial TUR"/>
              </w:rPr>
              <w:t>-</w:t>
            </w:r>
          </w:p>
        </w:tc>
        <w:tc>
          <w:tcPr>
            <w:tcW w:w="644" w:type="pct"/>
            <w:tcBorders>
              <w:top w:val="nil"/>
              <w:left w:val="nil"/>
              <w:right w:val="nil"/>
            </w:tcBorders>
            <w:vAlign w:val="bottom"/>
          </w:tcPr>
          <w:p w:rsidR="000B1F1B" w:rsidRDefault="000B1F1B" w:rsidP="00D76313">
            <w:pPr>
              <w:jc w:val="right"/>
              <w:rPr>
                <w:rFonts w:ascii="Arial Narrow" w:hAnsi="Arial Narrow" w:cs="Arial TUR"/>
              </w:rPr>
            </w:pPr>
            <w:r w:rsidRPr="00F33F56">
              <w:rPr>
                <w:rFonts w:ascii="Arial Narrow" w:hAnsi="Arial Narrow" w:cs="Arial TUR"/>
              </w:rPr>
              <w:t>164.476.830</w:t>
            </w:r>
          </w:p>
        </w:tc>
      </w:tr>
      <w:tr w:rsidR="000B1F1B" w:rsidRPr="00812276" w:rsidTr="00D76313">
        <w:trPr>
          <w:trHeight w:val="174"/>
        </w:trPr>
        <w:tc>
          <w:tcPr>
            <w:tcW w:w="684" w:type="pct"/>
            <w:tcBorders>
              <w:top w:val="single" w:sz="4" w:space="0" w:color="auto"/>
              <w:left w:val="nil"/>
              <w:bottom w:val="nil"/>
              <w:right w:val="nil"/>
            </w:tcBorders>
            <w:vAlign w:val="bottom"/>
          </w:tcPr>
          <w:p w:rsidR="000B1F1B" w:rsidRPr="00812276" w:rsidRDefault="000B1F1B" w:rsidP="00D76313">
            <w:pPr>
              <w:suppressAutoHyphens/>
              <w:rPr>
                <w:rFonts w:ascii="Arial Narrow" w:hAnsi="Arial Narrow"/>
                <w:lang w:val="tr-TR"/>
              </w:rPr>
            </w:pPr>
            <w:r w:rsidRPr="00812276">
              <w:rPr>
                <w:rFonts w:ascii="Arial Narrow" w:hAnsi="Arial Narrow"/>
                <w:lang w:val="tr-TR"/>
              </w:rPr>
              <w:t>Hasarların cari tahmini</w:t>
            </w:r>
          </w:p>
        </w:tc>
        <w:tc>
          <w:tcPr>
            <w:tcW w:w="591" w:type="pct"/>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164.476.830</w:t>
            </w:r>
          </w:p>
        </w:tc>
        <w:tc>
          <w:tcPr>
            <w:tcW w:w="654" w:type="pct"/>
            <w:gridSpan w:val="2"/>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143.422.426</w:t>
            </w:r>
          </w:p>
        </w:tc>
        <w:tc>
          <w:tcPr>
            <w:tcW w:w="651" w:type="pct"/>
            <w:gridSpan w:val="2"/>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171.138.162</w:t>
            </w:r>
          </w:p>
        </w:tc>
        <w:tc>
          <w:tcPr>
            <w:tcW w:w="656" w:type="pct"/>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122.354.857</w:t>
            </w:r>
          </w:p>
        </w:tc>
        <w:tc>
          <w:tcPr>
            <w:tcW w:w="560" w:type="pct"/>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87.090.717</w:t>
            </w:r>
          </w:p>
        </w:tc>
        <w:tc>
          <w:tcPr>
            <w:tcW w:w="560" w:type="pct"/>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61.489.771</w:t>
            </w:r>
          </w:p>
        </w:tc>
        <w:tc>
          <w:tcPr>
            <w:tcW w:w="644" w:type="pct"/>
            <w:tcBorders>
              <w:top w:val="single" w:sz="4" w:space="0" w:color="auto"/>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749.972.763</w:t>
            </w:r>
          </w:p>
        </w:tc>
      </w:tr>
      <w:tr w:rsidR="000B1F1B" w:rsidRPr="007F16A8" w:rsidTr="00D76313">
        <w:trPr>
          <w:trHeight w:val="174"/>
        </w:trPr>
        <w:tc>
          <w:tcPr>
            <w:tcW w:w="684" w:type="pct"/>
            <w:tcBorders>
              <w:top w:val="nil"/>
              <w:left w:val="nil"/>
              <w:bottom w:val="nil"/>
              <w:right w:val="nil"/>
            </w:tcBorders>
            <w:vAlign w:val="bottom"/>
          </w:tcPr>
          <w:p w:rsidR="000B1F1B" w:rsidRPr="00812276" w:rsidRDefault="000B1F1B" w:rsidP="00D76313">
            <w:pPr>
              <w:suppressAutoHyphens/>
              <w:jc w:val="both"/>
              <w:rPr>
                <w:rFonts w:ascii="Arial Narrow" w:hAnsi="Arial Narrow"/>
                <w:lang w:val="tr-TR"/>
              </w:rPr>
            </w:pPr>
            <w:r w:rsidRPr="00812276">
              <w:rPr>
                <w:rFonts w:ascii="Arial Narrow" w:hAnsi="Arial Narrow"/>
                <w:lang w:val="tr-TR"/>
              </w:rPr>
              <w:t>Bugüne kadar yapılan toplam ödemeler</w:t>
            </w:r>
          </w:p>
        </w:tc>
        <w:tc>
          <w:tcPr>
            <w:tcW w:w="591" w:type="pct"/>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144.713.181</w:t>
            </w:r>
          </w:p>
        </w:tc>
        <w:tc>
          <w:tcPr>
            <w:tcW w:w="654" w:type="pct"/>
            <w:gridSpan w:val="2"/>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132.205.960</w:t>
            </w:r>
          </w:p>
        </w:tc>
        <w:tc>
          <w:tcPr>
            <w:tcW w:w="651" w:type="pct"/>
            <w:gridSpan w:val="2"/>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158.994.829</w:t>
            </w:r>
          </w:p>
        </w:tc>
        <w:tc>
          <w:tcPr>
            <w:tcW w:w="656" w:type="pct"/>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111.700.670</w:t>
            </w:r>
          </w:p>
        </w:tc>
        <w:tc>
          <w:tcPr>
            <w:tcW w:w="560" w:type="pct"/>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74.610.476</w:t>
            </w:r>
          </w:p>
        </w:tc>
        <w:tc>
          <w:tcPr>
            <w:tcW w:w="560" w:type="pct"/>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46.438.062</w:t>
            </w:r>
          </w:p>
        </w:tc>
        <w:tc>
          <w:tcPr>
            <w:tcW w:w="644" w:type="pct"/>
            <w:tcBorders>
              <w:top w:val="nil"/>
              <w:left w:val="nil"/>
              <w:bottom w:val="nil"/>
              <w:right w:val="nil"/>
            </w:tcBorders>
            <w:vAlign w:val="bottom"/>
          </w:tcPr>
          <w:p w:rsidR="000B1F1B" w:rsidRPr="00812276" w:rsidRDefault="000B1F1B" w:rsidP="00D76313">
            <w:pPr>
              <w:jc w:val="right"/>
              <w:rPr>
                <w:rFonts w:ascii="Arial Narrow" w:hAnsi="Arial Narrow" w:cs="Arial TUR"/>
              </w:rPr>
            </w:pPr>
            <w:r w:rsidRPr="00812276">
              <w:rPr>
                <w:rFonts w:ascii="Arial Narrow" w:hAnsi="Arial Narrow" w:cs="Arial TUR"/>
              </w:rPr>
              <w:t>668.663.178</w:t>
            </w:r>
          </w:p>
        </w:tc>
      </w:tr>
      <w:tr w:rsidR="000B1F1B" w:rsidRPr="007F16A8" w:rsidTr="00D76313">
        <w:trPr>
          <w:trHeight w:val="174"/>
        </w:trPr>
        <w:tc>
          <w:tcPr>
            <w:tcW w:w="684" w:type="pct"/>
            <w:tcBorders>
              <w:top w:val="single" w:sz="4" w:space="0" w:color="auto"/>
              <w:left w:val="nil"/>
              <w:bottom w:val="single" w:sz="4" w:space="0" w:color="auto"/>
              <w:right w:val="nil"/>
            </w:tcBorders>
            <w:vAlign w:val="bottom"/>
          </w:tcPr>
          <w:p w:rsidR="000B1F1B" w:rsidRPr="00414E91" w:rsidRDefault="000B1F1B" w:rsidP="00D76313">
            <w:pPr>
              <w:suppressAutoHyphens/>
              <w:jc w:val="both"/>
              <w:rPr>
                <w:rFonts w:ascii="Arial Narrow" w:hAnsi="Arial Narrow"/>
                <w:lang w:val="tr-TR"/>
              </w:rPr>
            </w:pPr>
            <w:r w:rsidRPr="00414E91">
              <w:rPr>
                <w:rFonts w:ascii="Arial Narrow" w:hAnsi="Arial Narrow"/>
                <w:lang w:val="tr-TR"/>
              </w:rPr>
              <w:t>Hasar gelişim tablosundan gelen karşılık</w:t>
            </w:r>
          </w:p>
        </w:tc>
        <w:tc>
          <w:tcPr>
            <w:tcW w:w="591" w:type="pct"/>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19.763.649</w:t>
            </w:r>
          </w:p>
        </w:tc>
        <w:tc>
          <w:tcPr>
            <w:tcW w:w="654" w:type="pct"/>
            <w:gridSpan w:val="2"/>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11.216.466</w:t>
            </w:r>
          </w:p>
        </w:tc>
        <w:tc>
          <w:tcPr>
            <w:tcW w:w="651" w:type="pct"/>
            <w:gridSpan w:val="2"/>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12.143.333</w:t>
            </w:r>
          </w:p>
        </w:tc>
        <w:tc>
          <w:tcPr>
            <w:tcW w:w="656" w:type="pct"/>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10.654.187</w:t>
            </w:r>
          </w:p>
        </w:tc>
        <w:tc>
          <w:tcPr>
            <w:tcW w:w="560" w:type="pct"/>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12.480.241</w:t>
            </w:r>
          </w:p>
        </w:tc>
        <w:tc>
          <w:tcPr>
            <w:tcW w:w="560" w:type="pct"/>
            <w:tcBorders>
              <w:top w:val="single" w:sz="4" w:space="0" w:color="auto"/>
              <w:left w:val="nil"/>
              <w:bottom w:val="single" w:sz="4" w:space="0" w:color="auto"/>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15.051.709</w:t>
            </w:r>
          </w:p>
        </w:tc>
        <w:tc>
          <w:tcPr>
            <w:tcW w:w="644" w:type="pct"/>
            <w:tcBorders>
              <w:top w:val="single" w:sz="4" w:space="0" w:color="auto"/>
              <w:left w:val="nil"/>
              <w:bottom w:val="single" w:sz="4" w:space="0" w:color="auto"/>
              <w:right w:val="nil"/>
            </w:tcBorders>
            <w:vAlign w:val="bottom"/>
          </w:tcPr>
          <w:p w:rsidR="000B1F1B" w:rsidRDefault="000B1F1B" w:rsidP="00D76313">
            <w:pPr>
              <w:jc w:val="right"/>
              <w:rPr>
                <w:rFonts w:ascii="Arial Narrow" w:hAnsi="Arial Narrow" w:cs="Arial TUR"/>
              </w:rPr>
            </w:pPr>
            <w:r w:rsidRPr="00414E91">
              <w:rPr>
                <w:rFonts w:ascii="Arial Narrow" w:hAnsi="Arial Narrow" w:cs="Arial TUR"/>
              </w:rPr>
              <w:t>81.309.585</w:t>
            </w:r>
          </w:p>
        </w:tc>
      </w:tr>
      <w:tr w:rsidR="000B1F1B" w:rsidRPr="00414E91" w:rsidTr="00D76313">
        <w:trPr>
          <w:trHeight w:val="174"/>
        </w:trPr>
        <w:tc>
          <w:tcPr>
            <w:tcW w:w="2580" w:type="pct"/>
            <w:gridSpan w:val="6"/>
            <w:tcBorders>
              <w:top w:val="nil"/>
              <w:left w:val="nil"/>
              <w:bottom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2008 öncesi ile ilgili ayrılan brüt muallak tazminat karşılıkları</w:t>
            </w:r>
          </w:p>
        </w:tc>
        <w:tc>
          <w:tcPr>
            <w:tcW w:w="656"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60"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60"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bottom w:val="nil"/>
              <w:right w:val="nil"/>
            </w:tcBorders>
            <w:vAlign w:val="bottom"/>
          </w:tcPr>
          <w:p w:rsidR="000B1F1B" w:rsidRPr="00414E91" w:rsidRDefault="000B1F1B" w:rsidP="00D76313">
            <w:pPr>
              <w:jc w:val="right"/>
              <w:rPr>
                <w:rFonts w:ascii="Arial Narrow" w:hAnsi="Arial Narrow" w:cs="Arial TUR"/>
              </w:rPr>
            </w:pPr>
            <w:r>
              <w:rPr>
                <w:rFonts w:ascii="Arial Narrow" w:hAnsi="Arial Narrow" w:cs="Arial TUR"/>
              </w:rPr>
              <w:t>17.797.392</w:t>
            </w:r>
          </w:p>
        </w:tc>
      </w:tr>
      <w:tr w:rsidR="000B1F1B" w:rsidRPr="00414E91" w:rsidTr="00D76313">
        <w:trPr>
          <w:trHeight w:val="174"/>
        </w:trPr>
        <w:tc>
          <w:tcPr>
            <w:tcW w:w="3236" w:type="pct"/>
            <w:gridSpan w:val="7"/>
            <w:tcBorders>
              <w:top w:val="nil"/>
              <w:left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Aktüeryal zincirleme merdiven methodu sonucu ayrılan ek muallak tazminat karşılığı</w:t>
            </w: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right w:val="nil"/>
            </w:tcBorders>
            <w:vAlign w:val="bottom"/>
          </w:tcPr>
          <w:p w:rsidR="000B1F1B" w:rsidRPr="00414E91" w:rsidRDefault="000B1F1B" w:rsidP="00D76313">
            <w:pPr>
              <w:jc w:val="right"/>
              <w:rPr>
                <w:rFonts w:ascii="Arial Narrow" w:hAnsi="Arial Narrow" w:cs="Arial TUR"/>
              </w:rPr>
            </w:pPr>
            <w:r>
              <w:rPr>
                <w:rFonts w:ascii="Arial Narrow" w:hAnsi="Arial Narrow" w:cs="Arial TUR"/>
              </w:rPr>
              <w:t>14.797.305</w:t>
            </w:r>
          </w:p>
        </w:tc>
      </w:tr>
      <w:tr w:rsidR="000B1F1B" w:rsidRPr="00414E91" w:rsidTr="00D76313">
        <w:trPr>
          <w:trHeight w:val="174"/>
        </w:trPr>
        <w:tc>
          <w:tcPr>
            <w:tcW w:w="3236" w:type="pct"/>
            <w:gridSpan w:val="7"/>
            <w:tcBorders>
              <w:top w:val="nil"/>
              <w:left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Muallak Tazminat Karşılığı Yeterlilik Farkı</w:t>
            </w: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right w:val="nil"/>
            </w:tcBorders>
            <w:vAlign w:val="bottom"/>
          </w:tcPr>
          <w:p w:rsidR="000B1F1B" w:rsidRPr="00414E91" w:rsidRDefault="000B1F1B" w:rsidP="00D76313">
            <w:pPr>
              <w:suppressAutoHyphens/>
              <w:jc w:val="right"/>
              <w:rPr>
                <w:rFonts w:ascii="Arial Narrow" w:hAnsi="Arial Narrow"/>
                <w:lang w:val="tr-TR" w:eastAsia="tr-TR"/>
              </w:rPr>
            </w:pPr>
            <w:r>
              <w:rPr>
                <w:rFonts w:ascii="Arial Narrow" w:hAnsi="Arial Narrow"/>
                <w:lang w:val="tr-TR" w:eastAsia="tr-TR"/>
              </w:rPr>
              <w:t>92.802</w:t>
            </w:r>
          </w:p>
        </w:tc>
      </w:tr>
      <w:tr w:rsidR="000B1F1B" w:rsidRPr="00414E91" w:rsidTr="00D76313">
        <w:trPr>
          <w:trHeight w:val="174"/>
        </w:trPr>
        <w:tc>
          <w:tcPr>
            <w:tcW w:w="3236" w:type="pct"/>
            <w:gridSpan w:val="7"/>
            <w:tcBorders>
              <w:top w:val="nil"/>
              <w:left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Endirekt muallak hasar karşılığı</w:t>
            </w: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560"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right w:val="nil"/>
            </w:tcBorders>
            <w:vAlign w:val="bottom"/>
          </w:tcPr>
          <w:p w:rsidR="000B1F1B" w:rsidRPr="00414E91" w:rsidRDefault="000B1F1B" w:rsidP="00D76313">
            <w:pPr>
              <w:jc w:val="right"/>
              <w:rPr>
                <w:rFonts w:ascii="Arial Narrow" w:hAnsi="Arial Narrow" w:cs="Arial TUR"/>
              </w:rPr>
            </w:pPr>
            <w:r>
              <w:rPr>
                <w:rFonts w:ascii="Arial Narrow" w:hAnsi="Arial Narrow" w:cs="Arial TUR"/>
              </w:rPr>
              <w:t>2.472.983</w:t>
            </w:r>
          </w:p>
        </w:tc>
      </w:tr>
      <w:tr w:rsidR="000B1F1B" w:rsidRPr="00414E91" w:rsidTr="00D76313">
        <w:trPr>
          <w:trHeight w:val="184"/>
        </w:trPr>
        <w:tc>
          <w:tcPr>
            <w:tcW w:w="1843" w:type="pct"/>
            <w:gridSpan w:val="3"/>
            <w:tcBorders>
              <w:top w:val="nil"/>
              <w:left w:val="nil"/>
              <w:bottom w:val="single" w:sz="4" w:space="0" w:color="auto"/>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Tenzil edilen hukuk muallak karşılığı</w:t>
            </w:r>
          </w:p>
        </w:tc>
        <w:tc>
          <w:tcPr>
            <w:tcW w:w="576" w:type="pct"/>
            <w:gridSpan w:val="2"/>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rPr>
            </w:pPr>
          </w:p>
        </w:tc>
        <w:tc>
          <w:tcPr>
            <w:tcW w:w="817" w:type="pct"/>
            <w:gridSpan w:val="2"/>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rPr>
            </w:pPr>
          </w:p>
        </w:tc>
        <w:tc>
          <w:tcPr>
            <w:tcW w:w="560"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rPr>
            </w:pPr>
          </w:p>
        </w:tc>
        <w:tc>
          <w:tcPr>
            <w:tcW w:w="560"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rPr>
            </w:pPr>
          </w:p>
        </w:tc>
        <w:tc>
          <w:tcPr>
            <w:tcW w:w="644"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rPr>
            </w:pPr>
            <w:r w:rsidRPr="00414E91">
              <w:rPr>
                <w:rFonts w:ascii="Arial Narrow" w:hAnsi="Arial Narrow"/>
                <w:lang w:val="tr-TR" w:eastAsia="tr-TR"/>
              </w:rPr>
              <w:t>(</w:t>
            </w:r>
            <w:r>
              <w:rPr>
                <w:rFonts w:ascii="Arial Narrow" w:hAnsi="Arial Narrow"/>
                <w:lang w:val="tr-TR" w:eastAsia="tr-TR"/>
              </w:rPr>
              <w:t>14.580.472</w:t>
            </w:r>
            <w:r w:rsidRPr="00414E91">
              <w:rPr>
                <w:rFonts w:ascii="Arial Narrow" w:hAnsi="Arial Narrow"/>
                <w:lang w:val="tr-TR" w:eastAsia="tr-TR"/>
              </w:rPr>
              <w:t>)</w:t>
            </w:r>
          </w:p>
        </w:tc>
      </w:tr>
      <w:tr w:rsidR="000B1F1B" w:rsidRPr="007F16A8" w:rsidTr="00D76313">
        <w:trPr>
          <w:trHeight w:val="184"/>
        </w:trPr>
        <w:tc>
          <w:tcPr>
            <w:tcW w:w="4356" w:type="pct"/>
            <w:gridSpan w:val="9"/>
            <w:tcBorders>
              <w:top w:val="single" w:sz="4" w:space="0" w:color="auto"/>
              <w:left w:val="nil"/>
              <w:bottom w:val="double" w:sz="6" w:space="0" w:color="auto"/>
              <w:right w:val="nil"/>
            </w:tcBorders>
            <w:vAlign w:val="bottom"/>
          </w:tcPr>
          <w:p w:rsidR="000B1F1B" w:rsidRPr="00414E91" w:rsidRDefault="000B1F1B" w:rsidP="00D76313">
            <w:pPr>
              <w:suppressAutoHyphens/>
              <w:rPr>
                <w:rFonts w:ascii="Arial Narrow" w:hAnsi="Arial Narrow"/>
                <w:b/>
                <w:bCs/>
                <w:lang w:val="tr-TR"/>
              </w:rPr>
            </w:pPr>
            <w:r w:rsidRPr="00414E91">
              <w:rPr>
                <w:rFonts w:ascii="Arial Narrow" w:hAnsi="Arial Narrow"/>
                <w:b/>
                <w:bCs/>
                <w:lang w:val="tr-TR"/>
              </w:rPr>
              <w:t>Dönem sonu finansal tablolarda gösterilen toplam brüt muallak tazminat karşılığı</w:t>
            </w:r>
          </w:p>
        </w:tc>
        <w:tc>
          <w:tcPr>
            <w:tcW w:w="644" w:type="pct"/>
            <w:tcBorders>
              <w:top w:val="single" w:sz="4" w:space="0" w:color="auto"/>
              <w:left w:val="nil"/>
              <w:bottom w:val="double" w:sz="6" w:space="0" w:color="auto"/>
              <w:right w:val="nil"/>
            </w:tcBorders>
            <w:vAlign w:val="bottom"/>
          </w:tcPr>
          <w:p w:rsidR="000B1F1B" w:rsidRPr="00414E91" w:rsidRDefault="000B1F1B" w:rsidP="00D76313">
            <w:pPr>
              <w:suppressAutoHyphens/>
              <w:jc w:val="right"/>
              <w:rPr>
                <w:rFonts w:ascii="Arial Narrow" w:hAnsi="Arial Narrow"/>
                <w:b/>
                <w:bCs/>
              </w:rPr>
            </w:pPr>
            <w:r>
              <w:rPr>
                <w:rFonts w:ascii="Arial Narrow" w:hAnsi="Arial Narrow"/>
                <w:b/>
                <w:lang w:val="tr-TR" w:eastAsia="tr-TR"/>
              </w:rPr>
              <w:t>101.889.595</w:t>
            </w:r>
          </w:p>
        </w:tc>
      </w:tr>
    </w:tbl>
    <w:p w:rsidR="000B1F1B" w:rsidRPr="007F16A8" w:rsidRDefault="000B1F1B" w:rsidP="000B1F1B">
      <w:pPr>
        <w:suppressAutoHyphens/>
        <w:spacing w:before="120" w:after="120"/>
        <w:jc w:val="both"/>
        <w:rPr>
          <w:rFonts w:ascii="Arial Narrow" w:hAnsi="Arial Narrow"/>
          <w:i/>
          <w:sz w:val="22"/>
          <w:szCs w:val="22"/>
          <w:highlight w:val="red"/>
          <w:lang w:val="tr-TR"/>
        </w:rPr>
      </w:pPr>
    </w:p>
    <w:tbl>
      <w:tblPr>
        <w:tblW w:w="5321" w:type="pct"/>
        <w:tblLayout w:type="fixed"/>
        <w:tblLook w:val="0000"/>
      </w:tblPr>
      <w:tblGrid>
        <w:gridCol w:w="1384"/>
        <w:gridCol w:w="1144"/>
        <w:gridCol w:w="190"/>
        <w:gridCol w:w="1089"/>
        <w:gridCol w:w="215"/>
        <w:gridCol w:w="919"/>
        <w:gridCol w:w="130"/>
        <w:gridCol w:w="1214"/>
        <w:gridCol w:w="1150"/>
        <w:gridCol w:w="1174"/>
        <w:gridCol w:w="1273"/>
      </w:tblGrid>
      <w:tr w:rsidR="000B1F1B" w:rsidRPr="00414E91" w:rsidTr="00D76313">
        <w:trPr>
          <w:trHeight w:val="270"/>
        </w:trPr>
        <w:tc>
          <w:tcPr>
            <w:tcW w:w="5000" w:type="pct"/>
            <w:gridSpan w:val="11"/>
            <w:tcBorders>
              <w:top w:val="single" w:sz="4" w:space="0" w:color="auto"/>
              <w:left w:val="nil"/>
              <w:bottom w:val="single" w:sz="4" w:space="0" w:color="auto"/>
              <w:right w:val="nil"/>
            </w:tcBorders>
            <w:vAlign w:val="bottom"/>
          </w:tcPr>
          <w:p w:rsidR="000B1F1B" w:rsidRPr="00414E91" w:rsidRDefault="000B1F1B" w:rsidP="00D76313">
            <w:pPr>
              <w:tabs>
                <w:tab w:val="left" w:pos="705"/>
              </w:tabs>
              <w:suppressAutoHyphens/>
              <w:jc w:val="center"/>
              <w:rPr>
                <w:rFonts w:ascii="Arial Narrow" w:hAnsi="Arial Narrow"/>
                <w:b/>
                <w:bCs/>
                <w:lang w:val="tr-TR"/>
              </w:rPr>
            </w:pPr>
            <w:r w:rsidRPr="00414E91">
              <w:rPr>
                <w:rFonts w:ascii="Arial Narrow" w:hAnsi="Arial Narrow"/>
                <w:b/>
                <w:lang w:val="tr-TR"/>
              </w:rPr>
              <w:t>31 Aralık 2013</w:t>
            </w:r>
          </w:p>
        </w:tc>
      </w:tr>
      <w:tr w:rsidR="000B1F1B" w:rsidRPr="007F16A8" w:rsidTr="00D76313">
        <w:trPr>
          <w:trHeight w:val="179"/>
        </w:trPr>
        <w:tc>
          <w:tcPr>
            <w:tcW w:w="700" w:type="pct"/>
            <w:tcBorders>
              <w:top w:val="single" w:sz="4" w:space="0" w:color="auto"/>
              <w:left w:val="nil"/>
              <w:bottom w:val="single" w:sz="4" w:space="0" w:color="auto"/>
              <w:right w:val="nil"/>
            </w:tcBorders>
          </w:tcPr>
          <w:p w:rsidR="000B1F1B" w:rsidRPr="00414E91" w:rsidRDefault="000B1F1B" w:rsidP="00D76313">
            <w:pPr>
              <w:suppressAutoHyphens/>
              <w:jc w:val="both"/>
              <w:rPr>
                <w:rFonts w:ascii="Arial Narrow" w:hAnsi="Arial Narrow"/>
                <w:b/>
                <w:bCs/>
                <w:lang w:val="tr-TR"/>
              </w:rPr>
            </w:pPr>
            <w:r w:rsidRPr="00414E91">
              <w:rPr>
                <w:rFonts w:ascii="Arial Narrow" w:hAnsi="Arial Narrow"/>
                <w:b/>
                <w:bCs/>
                <w:lang w:val="tr-TR"/>
              </w:rPr>
              <w:t>Hasar dönemi</w:t>
            </w:r>
          </w:p>
        </w:tc>
        <w:tc>
          <w:tcPr>
            <w:tcW w:w="579" w:type="pct"/>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2008</w:t>
            </w:r>
          </w:p>
        </w:tc>
        <w:tc>
          <w:tcPr>
            <w:tcW w:w="647" w:type="pct"/>
            <w:gridSpan w:val="2"/>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2009</w:t>
            </w:r>
          </w:p>
        </w:tc>
        <w:tc>
          <w:tcPr>
            <w:tcW w:w="574" w:type="pct"/>
            <w:gridSpan w:val="2"/>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2010</w:t>
            </w:r>
          </w:p>
        </w:tc>
        <w:tc>
          <w:tcPr>
            <w:tcW w:w="680" w:type="pct"/>
            <w:gridSpan w:val="2"/>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2011</w:t>
            </w:r>
          </w:p>
        </w:tc>
        <w:tc>
          <w:tcPr>
            <w:tcW w:w="582" w:type="pct"/>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2012</w:t>
            </w:r>
          </w:p>
        </w:tc>
        <w:tc>
          <w:tcPr>
            <w:tcW w:w="594" w:type="pct"/>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2013</w:t>
            </w:r>
          </w:p>
        </w:tc>
        <w:tc>
          <w:tcPr>
            <w:tcW w:w="644" w:type="pct"/>
            <w:tcBorders>
              <w:top w:val="single" w:sz="4" w:space="0" w:color="auto"/>
              <w:left w:val="nil"/>
              <w:bottom w:val="single" w:sz="4" w:space="0" w:color="auto"/>
              <w:right w:val="nil"/>
            </w:tcBorders>
            <w:vAlign w:val="bottom"/>
          </w:tcPr>
          <w:p w:rsidR="000B1F1B" w:rsidRPr="00414E91" w:rsidRDefault="000B1F1B" w:rsidP="00D76313">
            <w:pPr>
              <w:suppressAutoHyphens/>
              <w:jc w:val="right"/>
              <w:rPr>
                <w:rFonts w:ascii="Arial Narrow" w:hAnsi="Arial Narrow"/>
                <w:b/>
                <w:bCs/>
                <w:lang w:val="tr-TR"/>
              </w:rPr>
            </w:pPr>
            <w:r w:rsidRPr="00414E91">
              <w:rPr>
                <w:rFonts w:ascii="Arial Narrow" w:hAnsi="Arial Narrow"/>
                <w:b/>
                <w:bCs/>
                <w:lang w:val="tr-TR"/>
              </w:rPr>
              <w:t>Toplam</w:t>
            </w:r>
          </w:p>
        </w:tc>
      </w:tr>
      <w:tr w:rsidR="000B1F1B" w:rsidRPr="00414E91" w:rsidTr="00D76313">
        <w:trPr>
          <w:trHeight w:val="255"/>
        </w:trPr>
        <w:tc>
          <w:tcPr>
            <w:tcW w:w="700" w:type="pct"/>
            <w:tcBorders>
              <w:top w:val="single" w:sz="4" w:space="0" w:color="auto"/>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Hasar yılı</w:t>
            </w:r>
          </w:p>
        </w:tc>
        <w:tc>
          <w:tcPr>
            <w:tcW w:w="579"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90.688.002</w:t>
            </w:r>
          </w:p>
        </w:tc>
        <w:tc>
          <w:tcPr>
            <w:tcW w:w="647"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83.407.540</w:t>
            </w:r>
          </w:p>
        </w:tc>
        <w:tc>
          <w:tcPr>
            <w:tcW w:w="574"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117.488.515</w:t>
            </w:r>
          </w:p>
        </w:tc>
        <w:tc>
          <w:tcPr>
            <w:tcW w:w="680"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85.104.297</w:t>
            </w:r>
          </w:p>
        </w:tc>
        <w:tc>
          <w:tcPr>
            <w:tcW w:w="582"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64.292.034</w:t>
            </w:r>
          </w:p>
        </w:tc>
        <w:tc>
          <w:tcPr>
            <w:tcW w:w="594"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52.528.417</w:t>
            </w:r>
          </w:p>
        </w:tc>
        <w:tc>
          <w:tcPr>
            <w:tcW w:w="644"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493.508.805</w:t>
            </w:r>
          </w:p>
        </w:tc>
      </w:tr>
      <w:tr w:rsidR="000B1F1B" w:rsidRPr="00414E91" w:rsidTr="00D76313">
        <w:trPr>
          <w:trHeight w:val="255"/>
        </w:trPr>
        <w:tc>
          <w:tcPr>
            <w:tcW w:w="700" w:type="pct"/>
            <w:tcBorders>
              <w:top w:val="nil"/>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1 yıl sonra</w:t>
            </w:r>
          </w:p>
        </w:tc>
        <w:tc>
          <w:tcPr>
            <w:tcW w:w="579"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96.098.131</w:t>
            </w:r>
          </w:p>
        </w:tc>
        <w:tc>
          <w:tcPr>
            <w:tcW w:w="647"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95.857.389</w:t>
            </w:r>
          </w:p>
        </w:tc>
        <w:tc>
          <w:tcPr>
            <w:tcW w:w="574"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124.778.178</w:t>
            </w:r>
          </w:p>
        </w:tc>
        <w:tc>
          <w:tcPr>
            <w:tcW w:w="680"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96.958.514</w:t>
            </w:r>
          </w:p>
        </w:tc>
        <w:tc>
          <w:tcPr>
            <w:tcW w:w="582"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71.116.089</w:t>
            </w:r>
          </w:p>
        </w:tc>
        <w:tc>
          <w:tcPr>
            <w:tcW w:w="59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64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484.808.301</w:t>
            </w:r>
          </w:p>
        </w:tc>
      </w:tr>
      <w:tr w:rsidR="000B1F1B" w:rsidRPr="00414E91" w:rsidTr="00D76313">
        <w:trPr>
          <w:trHeight w:val="255"/>
        </w:trPr>
        <w:tc>
          <w:tcPr>
            <w:tcW w:w="700" w:type="pct"/>
            <w:tcBorders>
              <w:top w:val="nil"/>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2 yıl sonra</w:t>
            </w:r>
          </w:p>
        </w:tc>
        <w:tc>
          <w:tcPr>
            <w:tcW w:w="579"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98.873.524</w:t>
            </w:r>
          </w:p>
        </w:tc>
        <w:tc>
          <w:tcPr>
            <w:tcW w:w="647"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102.639.174</w:t>
            </w:r>
          </w:p>
        </w:tc>
        <w:tc>
          <w:tcPr>
            <w:tcW w:w="574"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131.009.407</w:t>
            </w:r>
          </w:p>
        </w:tc>
        <w:tc>
          <w:tcPr>
            <w:tcW w:w="680"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101.944.952</w:t>
            </w:r>
          </w:p>
        </w:tc>
        <w:tc>
          <w:tcPr>
            <w:tcW w:w="582"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59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64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434.467.057</w:t>
            </w:r>
          </w:p>
        </w:tc>
      </w:tr>
      <w:tr w:rsidR="000B1F1B" w:rsidRPr="00414E91" w:rsidTr="00D76313">
        <w:trPr>
          <w:trHeight w:val="255"/>
        </w:trPr>
        <w:tc>
          <w:tcPr>
            <w:tcW w:w="700" w:type="pct"/>
            <w:tcBorders>
              <w:top w:val="nil"/>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3 yıl sonra</w:t>
            </w:r>
          </w:p>
        </w:tc>
        <w:tc>
          <w:tcPr>
            <w:tcW w:w="579"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103.081.693</w:t>
            </w:r>
          </w:p>
        </w:tc>
        <w:tc>
          <w:tcPr>
            <w:tcW w:w="647"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102.771.271</w:t>
            </w:r>
          </w:p>
        </w:tc>
        <w:tc>
          <w:tcPr>
            <w:tcW w:w="574"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135.431.983</w:t>
            </w:r>
          </w:p>
        </w:tc>
        <w:tc>
          <w:tcPr>
            <w:tcW w:w="680"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582"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59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64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341.284.947</w:t>
            </w:r>
          </w:p>
        </w:tc>
      </w:tr>
      <w:tr w:rsidR="000B1F1B" w:rsidRPr="00414E91" w:rsidTr="00D76313">
        <w:trPr>
          <w:trHeight w:val="255"/>
        </w:trPr>
        <w:tc>
          <w:tcPr>
            <w:tcW w:w="700" w:type="pct"/>
            <w:tcBorders>
              <w:top w:val="nil"/>
              <w:left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4 yıl sonra</w:t>
            </w:r>
          </w:p>
        </w:tc>
        <w:tc>
          <w:tcPr>
            <w:tcW w:w="579" w:type="pct"/>
            <w:tcBorders>
              <w:top w:val="nil"/>
              <w:left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104.322.392</w:t>
            </w:r>
          </w:p>
        </w:tc>
        <w:tc>
          <w:tcPr>
            <w:tcW w:w="647" w:type="pct"/>
            <w:gridSpan w:val="2"/>
            <w:tcBorders>
              <w:top w:val="nil"/>
              <w:left w:val="nil"/>
              <w:right w:val="nil"/>
            </w:tcBorders>
            <w:vAlign w:val="bottom"/>
          </w:tcPr>
          <w:p w:rsidR="000B1F1B" w:rsidRDefault="000B1F1B" w:rsidP="00D76313">
            <w:pPr>
              <w:rPr>
                <w:rFonts w:ascii="Arial Narrow" w:hAnsi="Arial Narrow" w:cs="Arial TUR"/>
              </w:rPr>
            </w:pPr>
            <w:r>
              <w:rPr>
                <w:rFonts w:ascii="Arial Narrow" w:hAnsi="Arial Narrow" w:cs="Arial TUR"/>
              </w:rPr>
              <w:t>106.020.492</w:t>
            </w:r>
          </w:p>
        </w:tc>
        <w:tc>
          <w:tcPr>
            <w:tcW w:w="574" w:type="pct"/>
            <w:gridSpan w:val="2"/>
            <w:tcBorders>
              <w:top w:val="nil"/>
              <w:left w:val="nil"/>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680" w:type="pct"/>
            <w:gridSpan w:val="2"/>
            <w:tcBorders>
              <w:top w:val="nil"/>
              <w:left w:val="nil"/>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582" w:type="pct"/>
            <w:tcBorders>
              <w:top w:val="nil"/>
              <w:left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594" w:type="pct"/>
            <w:tcBorders>
              <w:top w:val="nil"/>
              <w:left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644" w:type="pct"/>
            <w:tcBorders>
              <w:top w:val="nil"/>
              <w:left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210.342.884</w:t>
            </w:r>
          </w:p>
        </w:tc>
      </w:tr>
      <w:tr w:rsidR="000B1F1B" w:rsidRPr="007F16A8" w:rsidTr="00D76313">
        <w:trPr>
          <w:trHeight w:val="270"/>
        </w:trPr>
        <w:tc>
          <w:tcPr>
            <w:tcW w:w="700" w:type="pct"/>
            <w:tcBorders>
              <w:top w:val="nil"/>
              <w:left w:val="nil"/>
              <w:bottom w:val="single" w:sz="4" w:space="0" w:color="auto"/>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5 yıl sonra</w:t>
            </w:r>
          </w:p>
        </w:tc>
        <w:tc>
          <w:tcPr>
            <w:tcW w:w="579" w:type="pct"/>
            <w:tcBorders>
              <w:top w:val="nil"/>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106.216.418</w:t>
            </w:r>
          </w:p>
        </w:tc>
        <w:tc>
          <w:tcPr>
            <w:tcW w:w="647" w:type="pct"/>
            <w:gridSpan w:val="2"/>
            <w:tcBorders>
              <w:top w:val="nil"/>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574" w:type="pct"/>
            <w:gridSpan w:val="2"/>
            <w:tcBorders>
              <w:top w:val="nil"/>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680" w:type="pct"/>
            <w:gridSpan w:val="2"/>
            <w:tcBorders>
              <w:top w:val="nil"/>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w:t>
            </w:r>
          </w:p>
        </w:tc>
        <w:tc>
          <w:tcPr>
            <w:tcW w:w="582" w:type="pct"/>
            <w:tcBorders>
              <w:top w:val="nil"/>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594" w:type="pct"/>
            <w:tcBorders>
              <w:top w:val="nil"/>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w:t>
            </w:r>
          </w:p>
        </w:tc>
        <w:tc>
          <w:tcPr>
            <w:tcW w:w="644" w:type="pct"/>
            <w:tcBorders>
              <w:top w:val="nil"/>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106.216.418</w:t>
            </w:r>
          </w:p>
        </w:tc>
      </w:tr>
      <w:tr w:rsidR="000B1F1B" w:rsidRPr="007F16A8" w:rsidTr="00D76313">
        <w:trPr>
          <w:trHeight w:val="255"/>
        </w:trPr>
        <w:tc>
          <w:tcPr>
            <w:tcW w:w="700" w:type="pct"/>
            <w:tcBorders>
              <w:top w:val="single" w:sz="4" w:space="0" w:color="auto"/>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Hasarların cari tahmini</w:t>
            </w:r>
          </w:p>
        </w:tc>
        <w:tc>
          <w:tcPr>
            <w:tcW w:w="579"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106.216.418</w:t>
            </w:r>
          </w:p>
        </w:tc>
        <w:tc>
          <w:tcPr>
            <w:tcW w:w="647"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106.020.492</w:t>
            </w:r>
          </w:p>
        </w:tc>
        <w:tc>
          <w:tcPr>
            <w:tcW w:w="574"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135.431.983</w:t>
            </w:r>
          </w:p>
        </w:tc>
        <w:tc>
          <w:tcPr>
            <w:tcW w:w="680" w:type="pct"/>
            <w:gridSpan w:val="2"/>
            <w:tcBorders>
              <w:top w:val="single" w:sz="4" w:space="0" w:color="auto"/>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101.944.952</w:t>
            </w:r>
          </w:p>
        </w:tc>
        <w:tc>
          <w:tcPr>
            <w:tcW w:w="582"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71.116.089</w:t>
            </w:r>
          </w:p>
        </w:tc>
        <w:tc>
          <w:tcPr>
            <w:tcW w:w="594"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52.528.417</w:t>
            </w:r>
          </w:p>
        </w:tc>
        <w:tc>
          <w:tcPr>
            <w:tcW w:w="644" w:type="pct"/>
            <w:tcBorders>
              <w:top w:val="single" w:sz="4" w:space="0" w:color="auto"/>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573.258.351</w:t>
            </w:r>
          </w:p>
        </w:tc>
      </w:tr>
      <w:tr w:rsidR="000B1F1B" w:rsidRPr="007F16A8" w:rsidTr="00D76313">
        <w:trPr>
          <w:trHeight w:val="255"/>
        </w:trPr>
        <w:tc>
          <w:tcPr>
            <w:tcW w:w="700" w:type="pct"/>
            <w:tcBorders>
              <w:top w:val="nil"/>
              <w:left w:val="nil"/>
              <w:bottom w:val="nil"/>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Bugüne kadar yapılan toplam ödemeler</w:t>
            </w:r>
          </w:p>
        </w:tc>
        <w:tc>
          <w:tcPr>
            <w:tcW w:w="579"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99.632.722</w:t>
            </w:r>
          </w:p>
        </w:tc>
        <w:tc>
          <w:tcPr>
            <w:tcW w:w="647"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98.095.813</w:t>
            </w:r>
          </w:p>
        </w:tc>
        <w:tc>
          <w:tcPr>
            <w:tcW w:w="574"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125.066.814</w:t>
            </w:r>
          </w:p>
        </w:tc>
        <w:tc>
          <w:tcPr>
            <w:tcW w:w="680" w:type="pct"/>
            <w:gridSpan w:val="2"/>
            <w:tcBorders>
              <w:top w:val="nil"/>
              <w:left w:val="nil"/>
              <w:bottom w:val="nil"/>
              <w:right w:val="nil"/>
            </w:tcBorders>
            <w:vAlign w:val="bottom"/>
          </w:tcPr>
          <w:p w:rsidR="000B1F1B" w:rsidRDefault="000B1F1B" w:rsidP="00D76313">
            <w:pPr>
              <w:rPr>
                <w:rFonts w:ascii="Arial Narrow" w:hAnsi="Arial Narrow" w:cs="Arial TUR"/>
              </w:rPr>
            </w:pPr>
            <w:r>
              <w:rPr>
                <w:rFonts w:ascii="Arial Narrow" w:hAnsi="Arial Narrow" w:cs="Arial TUR"/>
              </w:rPr>
              <w:t>92.960.629</w:t>
            </w:r>
          </w:p>
        </w:tc>
        <w:tc>
          <w:tcPr>
            <w:tcW w:w="582"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64.503.515</w:t>
            </w:r>
          </w:p>
        </w:tc>
        <w:tc>
          <w:tcPr>
            <w:tcW w:w="59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40.708.225</w:t>
            </w:r>
          </w:p>
        </w:tc>
        <w:tc>
          <w:tcPr>
            <w:tcW w:w="644" w:type="pct"/>
            <w:tcBorders>
              <w:top w:val="nil"/>
              <w:left w:val="nil"/>
              <w:bottom w:val="nil"/>
              <w:right w:val="nil"/>
            </w:tcBorders>
            <w:vAlign w:val="bottom"/>
          </w:tcPr>
          <w:p w:rsidR="000B1F1B" w:rsidRDefault="000B1F1B" w:rsidP="00D76313">
            <w:pPr>
              <w:jc w:val="right"/>
              <w:rPr>
                <w:rFonts w:ascii="Arial Narrow" w:hAnsi="Arial Narrow" w:cs="Arial TUR"/>
              </w:rPr>
            </w:pPr>
            <w:r>
              <w:rPr>
                <w:rFonts w:ascii="Arial Narrow" w:hAnsi="Arial Narrow" w:cs="Arial TUR"/>
              </w:rPr>
              <w:t>520.967.718</w:t>
            </w:r>
          </w:p>
        </w:tc>
      </w:tr>
      <w:tr w:rsidR="000B1F1B" w:rsidRPr="007F16A8" w:rsidTr="00D76313">
        <w:trPr>
          <w:trHeight w:val="255"/>
        </w:trPr>
        <w:tc>
          <w:tcPr>
            <w:tcW w:w="700" w:type="pct"/>
            <w:tcBorders>
              <w:top w:val="single" w:sz="4" w:space="0" w:color="auto"/>
              <w:left w:val="nil"/>
              <w:bottom w:val="single" w:sz="4" w:space="0" w:color="auto"/>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lang w:val="tr-TR"/>
              </w:rPr>
              <w:t>Hasar gelişim tablosundan gelen karşılık</w:t>
            </w:r>
          </w:p>
        </w:tc>
        <w:tc>
          <w:tcPr>
            <w:tcW w:w="579" w:type="pct"/>
            <w:tcBorders>
              <w:top w:val="single" w:sz="4" w:space="0" w:color="auto"/>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6.583.696</w:t>
            </w:r>
          </w:p>
        </w:tc>
        <w:tc>
          <w:tcPr>
            <w:tcW w:w="647" w:type="pct"/>
            <w:gridSpan w:val="2"/>
            <w:tcBorders>
              <w:top w:val="single" w:sz="4" w:space="0" w:color="auto"/>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7.924.679</w:t>
            </w:r>
          </w:p>
        </w:tc>
        <w:tc>
          <w:tcPr>
            <w:tcW w:w="574" w:type="pct"/>
            <w:gridSpan w:val="2"/>
            <w:tcBorders>
              <w:top w:val="single" w:sz="4" w:space="0" w:color="auto"/>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10.365.169</w:t>
            </w:r>
          </w:p>
        </w:tc>
        <w:tc>
          <w:tcPr>
            <w:tcW w:w="680" w:type="pct"/>
            <w:gridSpan w:val="2"/>
            <w:tcBorders>
              <w:top w:val="single" w:sz="4" w:space="0" w:color="auto"/>
              <w:left w:val="nil"/>
              <w:bottom w:val="single" w:sz="4" w:space="0" w:color="auto"/>
              <w:right w:val="nil"/>
            </w:tcBorders>
            <w:vAlign w:val="bottom"/>
          </w:tcPr>
          <w:p w:rsidR="000B1F1B" w:rsidRDefault="000B1F1B" w:rsidP="00D76313">
            <w:pPr>
              <w:rPr>
                <w:rFonts w:ascii="Arial Narrow" w:hAnsi="Arial Narrow" w:cs="Arial TUR"/>
              </w:rPr>
            </w:pPr>
            <w:r>
              <w:rPr>
                <w:rFonts w:ascii="Arial Narrow" w:hAnsi="Arial Narrow" w:cs="Arial TUR"/>
              </w:rPr>
              <w:t>8.984.323</w:t>
            </w:r>
          </w:p>
        </w:tc>
        <w:tc>
          <w:tcPr>
            <w:tcW w:w="582" w:type="pct"/>
            <w:tcBorders>
              <w:top w:val="single" w:sz="4" w:space="0" w:color="auto"/>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6.612.574</w:t>
            </w:r>
          </w:p>
        </w:tc>
        <w:tc>
          <w:tcPr>
            <w:tcW w:w="594" w:type="pct"/>
            <w:tcBorders>
              <w:top w:val="single" w:sz="4" w:space="0" w:color="auto"/>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11.820.192</w:t>
            </w:r>
          </w:p>
        </w:tc>
        <w:tc>
          <w:tcPr>
            <w:tcW w:w="644" w:type="pct"/>
            <w:tcBorders>
              <w:top w:val="single" w:sz="4" w:space="0" w:color="auto"/>
              <w:left w:val="nil"/>
              <w:bottom w:val="single" w:sz="4" w:space="0" w:color="auto"/>
              <w:right w:val="nil"/>
            </w:tcBorders>
            <w:vAlign w:val="bottom"/>
          </w:tcPr>
          <w:p w:rsidR="000B1F1B" w:rsidRDefault="000B1F1B" w:rsidP="00D76313">
            <w:pPr>
              <w:jc w:val="right"/>
              <w:rPr>
                <w:rFonts w:ascii="Arial Narrow" w:hAnsi="Arial Narrow" w:cs="Arial TUR"/>
              </w:rPr>
            </w:pPr>
            <w:r>
              <w:rPr>
                <w:rFonts w:ascii="Arial Narrow" w:hAnsi="Arial Narrow" w:cs="Arial TUR"/>
              </w:rPr>
              <w:t>52.290.633</w:t>
            </w:r>
          </w:p>
        </w:tc>
      </w:tr>
      <w:tr w:rsidR="000B1F1B" w:rsidRPr="007F16A8" w:rsidTr="00D76313">
        <w:trPr>
          <w:trHeight w:val="255"/>
        </w:trPr>
        <w:tc>
          <w:tcPr>
            <w:tcW w:w="1926" w:type="pct"/>
            <w:gridSpan w:val="4"/>
            <w:tcBorders>
              <w:top w:val="nil"/>
              <w:left w:val="nil"/>
              <w:bottom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2008 öncesi ile ilgili ayrılan net muallak tazminat karşılıkları</w:t>
            </w:r>
          </w:p>
        </w:tc>
        <w:tc>
          <w:tcPr>
            <w:tcW w:w="574"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80"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82"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94"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bottom w:val="nil"/>
              <w:right w:val="nil"/>
            </w:tcBorders>
            <w:vAlign w:val="bottom"/>
          </w:tcPr>
          <w:p w:rsidR="000B1F1B" w:rsidRPr="00414E91" w:rsidRDefault="000B1F1B" w:rsidP="00D76313">
            <w:pPr>
              <w:jc w:val="right"/>
              <w:rPr>
                <w:rFonts w:ascii="Arial Narrow" w:hAnsi="Arial Narrow" w:cs="Arial TUR"/>
              </w:rPr>
            </w:pPr>
            <w:r w:rsidRPr="00414E91">
              <w:rPr>
                <w:rFonts w:ascii="Arial Narrow" w:hAnsi="Arial Narrow" w:cs="Arial TUR"/>
              </w:rPr>
              <w:t>13.813.767</w:t>
            </w:r>
          </w:p>
        </w:tc>
      </w:tr>
      <w:tr w:rsidR="000B1F1B" w:rsidRPr="007F16A8" w:rsidTr="00D76313">
        <w:trPr>
          <w:trHeight w:val="507"/>
        </w:trPr>
        <w:tc>
          <w:tcPr>
            <w:tcW w:w="1926" w:type="pct"/>
            <w:gridSpan w:val="4"/>
            <w:tcBorders>
              <w:top w:val="nil"/>
              <w:left w:val="nil"/>
              <w:bottom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Aktüeryal zincirleme merdiven methodu sonucu  ayrılan ek muallak tazminat karşılığı</w:t>
            </w:r>
          </w:p>
        </w:tc>
        <w:tc>
          <w:tcPr>
            <w:tcW w:w="574"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80"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82"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94"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bottom w:val="nil"/>
              <w:right w:val="nil"/>
            </w:tcBorders>
            <w:vAlign w:val="bottom"/>
          </w:tcPr>
          <w:p w:rsidR="000B1F1B" w:rsidRPr="00414E91" w:rsidRDefault="000B1F1B" w:rsidP="00D76313">
            <w:pPr>
              <w:jc w:val="right"/>
              <w:rPr>
                <w:rFonts w:ascii="Arial Narrow" w:hAnsi="Arial Narrow" w:cs="Arial TUR"/>
                <w:color w:val="000000"/>
              </w:rPr>
            </w:pPr>
            <w:r w:rsidRPr="00414E91">
              <w:rPr>
                <w:rFonts w:ascii="Arial Narrow" w:hAnsi="Arial Narrow" w:cs="Arial TUR"/>
                <w:color w:val="000000"/>
              </w:rPr>
              <w:t>13.459.649</w:t>
            </w:r>
          </w:p>
        </w:tc>
      </w:tr>
      <w:tr w:rsidR="000B1F1B" w:rsidRPr="007F16A8" w:rsidTr="00D76313">
        <w:trPr>
          <w:trHeight w:val="255"/>
        </w:trPr>
        <w:tc>
          <w:tcPr>
            <w:tcW w:w="1926" w:type="pct"/>
            <w:gridSpan w:val="4"/>
            <w:tcBorders>
              <w:top w:val="nil"/>
              <w:left w:val="nil"/>
              <w:bottom w:val="nil"/>
              <w:right w:val="nil"/>
            </w:tcBorders>
            <w:vAlign w:val="bottom"/>
          </w:tcPr>
          <w:p w:rsidR="000B1F1B" w:rsidRPr="007F16A8" w:rsidRDefault="000B1F1B" w:rsidP="00D76313">
            <w:pPr>
              <w:suppressAutoHyphens/>
              <w:rPr>
                <w:rFonts w:ascii="Arial Narrow" w:hAnsi="Arial Narrow"/>
                <w:highlight w:val="red"/>
              </w:rPr>
            </w:pPr>
            <w:r w:rsidRPr="00414E91">
              <w:rPr>
                <w:rFonts w:ascii="Arial Narrow" w:hAnsi="Arial Narrow"/>
              </w:rPr>
              <w:t>Muallak Tazminat Karşılığı Yeterlilik Farkı</w:t>
            </w:r>
          </w:p>
        </w:tc>
        <w:tc>
          <w:tcPr>
            <w:tcW w:w="574" w:type="pct"/>
            <w:gridSpan w:val="2"/>
            <w:tcBorders>
              <w:top w:val="nil"/>
              <w:left w:val="nil"/>
              <w:bottom w:val="nil"/>
              <w:right w:val="nil"/>
            </w:tcBorders>
            <w:vAlign w:val="bottom"/>
          </w:tcPr>
          <w:p w:rsidR="000B1F1B" w:rsidRPr="007F16A8" w:rsidRDefault="000B1F1B" w:rsidP="00D76313">
            <w:pPr>
              <w:suppressAutoHyphens/>
              <w:jc w:val="right"/>
              <w:rPr>
                <w:rFonts w:ascii="Arial Narrow" w:hAnsi="Arial Narrow"/>
                <w:highlight w:val="red"/>
                <w:lang w:val="tr-TR"/>
              </w:rPr>
            </w:pPr>
          </w:p>
        </w:tc>
        <w:tc>
          <w:tcPr>
            <w:tcW w:w="680" w:type="pct"/>
            <w:gridSpan w:val="2"/>
            <w:tcBorders>
              <w:top w:val="nil"/>
              <w:left w:val="nil"/>
              <w:bottom w:val="nil"/>
              <w:right w:val="nil"/>
            </w:tcBorders>
            <w:vAlign w:val="bottom"/>
          </w:tcPr>
          <w:p w:rsidR="000B1F1B" w:rsidRPr="007F16A8" w:rsidRDefault="000B1F1B" w:rsidP="00D76313">
            <w:pPr>
              <w:suppressAutoHyphens/>
              <w:jc w:val="right"/>
              <w:rPr>
                <w:rFonts w:ascii="Arial Narrow" w:hAnsi="Arial Narrow"/>
                <w:highlight w:val="red"/>
                <w:lang w:val="tr-TR"/>
              </w:rPr>
            </w:pPr>
          </w:p>
        </w:tc>
        <w:tc>
          <w:tcPr>
            <w:tcW w:w="582" w:type="pct"/>
            <w:tcBorders>
              <w:top w:val="nil"/>
              <w:left w:val="nil"/>
              <w:bottom w:val="nil"/>
              <w:right w:val="nil"/>
            </w:tcBorders>
            <w:vAlign w:val="bottom"/>
          </w:tcPr>
          <w:p w:rsidR="000B1F1B" w:rsidRPr="007F16A8" w:rsidRDefault="000B1F1B" w:rsidP="00D76313">
            <w:pPr>
              <w:suppressAutoHyphens/>
              <w:jc w:val="right"/>
              <w:rPr>
                <w:rFonts w:ascii="Arial Narrow" w:hAnsi="Arial Narrow"/>
                <w:highlight w:val="red"/>
                <w:lang w:val="tr-TR"/>
              </w:rPr>
            </w:pPr>
          </w:p>
        </w:tc>
        <w:tc>
          <w:tcPr>
            <w:tcW w:w="594" w:type="pct"/>
            <w:tcBorders>
              <w:top w:val="nil"/>
              <w:left w:val="nil"/>
              <w:bottom w:val="nil"/>
              <w:right w:val="nil"/>
            </w:tcBorders>
            <w:vAlign w:val="bottom"/>
          </w:tcPr>
          <w:p w:rsidR="000B1F1B" w:rsidRPr="007F16A8" w:rsidRDefault="000B1F1B" w:rsidP="00D76313">
            <w:pPr>
              <w:suppressAutoHyphens/>
              <w:jc w:val="right"/>
              <w:rPr>
                <w:rFonts w:ascii="Arial Narrow" w:hAnsi="Arial Narrow"/>
                <w:highlight w:val="red"/>
                <w:lang w:val="tr-TR"/>
              </w:rPr>
            </w:pPr>
          </w:p>
        </w:tc>
        <w:tc>
          <w:tcPr>
            <w:tcW w:w="644" w:type="pct"/>
            <w:tcBorders>
              <w:top w:val="nil"/>
              <w:left w:val="nil"/>
              <w:bottom w:val="nil"/>
              <w:right w:val="nil"/>
            </w:tcBorders>
            <w:vAlign w:val="bottom"/>
          </w:tcPr>
          <w:p w:rsidR="000B1F1B" w:rsidRDefault="000B1F1B" w:rsidP="00D76313">
            <w:pPr>
              <w:jc w:val="right"/>
              <w:rPr>
                <w:rFonts w:ascii="Arial Narrow" w:hAnsi="Arial Narrow" w:cs="Arial TUR"/>
                <w:color w:val="000000"/>
              </w:rPr>
            </w:pPr>
            <w:r>
              <w:rPr>
                <w:rFonts w:ascii="Arial Narrow" w:hAnsi="Arial Narrow" w:cs="Arial TUR"/>
                <w:color w:val="000000"/>
              </w:rPr>
              <w:t>92.802</w:t>
            </w:r>
          </w:p>
        </w:tc>
      </w:tr>
      <w:tr w:rsidR="000B1F1B" w:rsidRPr="007F16A8" w:rsidTr="00D76313">
        <w:trPr>
          <w:trHeight w:val="255"/>
        </w:trPr>
        <w:tc>
          <w:tcPr>
            <w:tcW w:w="1926" w:type="pct"/>
            <w:gridSpan w:val="4"/>
            <w:tcBorders>
              <w:top w:val="nil"/>
              <w:left w:val="nil"/>
              <w:bottom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Hasar fazlası sözleşmeleri gereği reasürör muallak hasar payı</w:t>
            </w:r>
          </w:p>
        </w:tc>
        <w:tc>
          <w:tcPr>
            <w:tcW w:w="574"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80" w:type="pct"/>
            <w:gridSpan w:val="2"/>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82"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594" w:type="pct"/>
            <w:tcBorders>
              <w:top w:val="nil"/>
              <w:left w:val="nil"/>
              <w:bottom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bottom w:val="nil"/>
              <w:right w:val="nil"/>
            </w:tcBorders>
            <w:vAlign w:val="bottom"/>
          </w:tcPr>
          <w:p w:rsidR="000B1F1B" w:rsidRPr="00414E91" w:rsidRDefault="000B1F1B" w:rsidP="00D76313">
            <w:pPr>
              <w:jc w:val="right"/>
              <w:rPr>
                <w:rFonts w:ascii="Arial Narrow" w:hAnsi="Arial Narrow" w:cs="Arial TUR"/>
                <w:color w:val="000000"/>
              </w:rPr>
            </w:pPr>
            <w:r>
              <w:rPr>
                <w:rFonts w:ascii="Arial Narrow" w:hAnsi="Arial Narrow" w:cs="Arial TUR"/>
                <w:color w:val="000000"/>
              </w:rPr>
              <w:t>(6.281.937)</w:t>
            </w:r>
          </w:p>
        </w:tc>
      </w:tr>
      <w:tr w:rsidR="000B1F1B" w:rsidRPr="007F16A8" w:rsidTr="00D76313">
        <w:trPr>
          <w:trHeight w:val="255"/>
        </w:trPr>
        <w:tc>
          <w:tcPr>
            <w:tcW w:w="3180" w:type="pct"/>
            <w:gridSpan w:val="8"/>
            <w:tcBorders>
              <w:top w:val="nil"/>
              <w:left w:val="nil"/>
              <w:right w:val="nil"/>
            </w:tcBorders>
            <w:vAlign w:val="bottom"/>
          </w:tcPr>
          <w:p w:rsidR="000B1F1B" w:rsidRPr="00414E91" w:rsidRDefault="000B1F1B" w:rsidP="00D76313">
            <w:pPr>
              <w:suppressAutoHyphens/>
              <w:rPr>
                <w:rFonts w:ascii="Arial Narrow" w:hAnsi="Arial Narrow"/>
              </w:rPr>
            </w:pPr>
            <w:r w:rsidRPr="00414E91">
              <w:rPr>
                <w:rFonts w:ascii="Arial Narrow" w:hAnsi="Arial Narrow"/>
              </w:rPr>
              <w:t xml:space="preserve">Endirekt muallak hasar karşılığı </w:t>
            </w:r>
          </w:p>
        </w:tc>
        <w:tc>
          <w:tcPr>
            <w:tcW w:w="582"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594" w:type="pct"/>
            <w:tcBorders>
              <w:top w:val="nil"/>
              <w:left w:val="nil"/>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right w:val="nil"/>
            </w:tcBorders>
            <w:vAlign w:val="bottom"/>
          </w:tcPr>
          <w:p w:rsidR="000B1F1B" w:rsidRPr="00414E91" w:rsidRDefault="000B1F1B" w:rsidP="00D76313">
            <w:pPr>
              <w:jc w:val="right"/>
              <w:rPr>
                <w:rFonts w:ascii="Arial Narrow" w:hAnsi="Arial Narrow" w:cs="Arial TUR"/>
                <w:color w:val="000000"/>
              </w:rPr>
            </w:pPr>
            <w:r w:rsidRPr="00414E91">
              <w:rPr>
                <w:rFonts w:ascii="Arial Narrow" w:hAnsi="Arial Narrow" w:cs="Arial TUR"/>
                <w:color w:val="000000"/>
              </w:rPr>
              <w:t>2.472.983</w:t>
            </w:r>
          </w:p>
        </w:tc>
      </w:tr>
      <w:tr w:rsidR="000B1F1B" w:rsidRPr="007F16A8" w:rsidTr="00D76313">
        <w:trPr>
          <w:trHeight w:val="270"/>
        </w:trPr>
        <w:tc>
          <w:tcPr>
            <w:tcW w:w="1375" w:type="pct"/>
            <w:gridSpan w:val="3"/>
            <w:tcBorders>
              <w:top w:val="nil"/>
              <w:left w:val="nil"/>
              <w:bottom w:val="single" w:sz="4" w:space="0" w:color="auto"/>
              <w:right w:val="nil"/>
            </w:tcBorders>
            <w:vAlign w:val="bottom"/>
          </w:tcPr>
          <w:p w:rsidR="000B1F1B" w:rsidRPr="00414E91" w:rsidRDefault="000B1F1B" w:rsidP="00D76313">
            <w:pPr>
              <w:suppressAutoHyphens/>
              <w:rPr>
                <w:rFonts w:ascii="Arial Narrow" w:hAnsi="Arial Narrow"/>
                <w:lang w:val="tr-TR"/>
              </w:rPr>
            </w:pPr>
            <w:r w:rsidRPr="00414E91">
              <w:rPr>
                <w:rFonts w:ascii="Arial Narrow" w:hAnsi="Arial Narrow"/>
              </w:rPr>
              <w:t>Tenzil edilen hukuk muallak karşılığı</w:t>
            </w:r>
          </w:p>
        </w:tc>
        <w:tc>
          <w:tcPr>
            <w:tcW w:w="660" w:type="pct"/>
            <w:gridSpan w:val="2"/>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lang w:val="tr-TR"/>
              </w:rPr>
            </w:pPr>
          </w:p>
        </w:tc>
        <w:tc>
          <w:tcPr>
            <w:tcW w:w="531" w:type="pct"/>
            <w:gridSpan w:val="2"/>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lang w:val="tr-TR"/>
              </w:rPr>
            </w:pPr>
          </w:p>
        </w:tc>
        <w:tc>
          <w:tcPr>
            <w:tcW w:w="614"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lang w:val="tr-TR"/>
              </w:rPr>
            </w:pPr>
          </w:p>
        </w:tc>
        <w:tc>
          <w:tcPr>
            <w:tcW w:w="582"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color w:val="000000"/>
              </w:rPr>
            </w:pPr>
          </w:p>
        </w:tc>
        <w:tc>
          <w:tcPr>
            <w:tcW w:w="594" w:type="pct"/>
            <w:tcBorders>
              <w:top w:val="nil"/>
              <w:left w:val="nil"/>
              <w:bottom w:val="single" w:sz="4" w:space="0" w:color="auto"/>
              <w:right w:val="nil"/>
            </w:tcBorders>
            <w:vAlign w:val="bottom"/>
          </w:tcPr>
          <w:p w:rsidR="000B1F1B" w:rsidRPr="00414E91" w:rsidRDefault="000B1F1B" w:rsidP="00D76313">
            <w:pPr>
              <w:suppressAutoHyphens/>
              <w:jc w:val="right"/>
              <w:rPr>
                <w:rFonts w:ascii="Arial Narrow" w:hAnsi="Arial Narrow"/>
                <w:lang w:val="tr-TR"/>
              </w:rPr>
            </w:pPr>
          </w:p>
        </w:tc>
        <w:tc>
          <w:tcPr>
            <w:tcW w:w="644" w:type="pct"/>
            <w:tcBorders>
              <w:top w:val="nil"/>
              <w:left w:val="nil"/>
              <w:bottom w:val="single" w:sz="4" w:space="0" w:color="auto"/>
              <w:right w:val="nil"/>
            </w:tcBorders>
            <w:vAlign w:val="bottom"/>
          </w:tcPr>
          <w:p w:rsidR="000B1F1B" w:rsidRPr="00414E91" w:rsidRDefault="000B1F1B" w:rsidP="00D76313">
            <w:pPr>
              <w:jc w:val="right"/>
              <w:rPr>
                <w:rFonts w:ascii="Arial Narrow" w:hAnsi="Arial Narrow" w:cs="Arial TUR"/>
                <w:color w:val="000000"/>
              </w:rPr>
            </w:pPr>
            <w:r>
              <w:rPr>
                <w:rFonts w:ascii="Arial Narrow" w:hAnsi="Arial Narrow" w:cs="Arial TUR"/>
                <w:color w:val="000000"/>
              </w:rPr>
              <w:t>(9.250.521)</w:t>
            </w:r>
          </w:p>
        </w:tc>
      </w:tr>
      <w:tr w:rsidR="000B1F1B" w:rsidRPr="007F16A8" w:rsidTr="00D76313">
        <w:trPr>
          <w:trHeight w:val="270"/>
        </w:trPr>
        <w:tc>
          <w:tcPr>
            <w:tcW w:w="4356" w:type="pct"/>
            <w:gridSpan w:val="10"/>
            <w:tcBorders>
              <w:top w:val="single" w:sz="4" w:space="0" w:color="auto"/>
              <w:left w:val="nil"/>
              <w:bottom w:val="double" w:sz="6" w:space="0" w:color="auto"/>
              <w:right w:val="nil"/>
            </w:tcBorders>
            <w:vAlign w:val="bottom"/>
          </w:tcPr>
          <w:p w:rsidR="000B1F1B" w:rsidRPr="00414E91" w:rsidRDefault="000B1F1B" w:rsidP="00D76313">
            <w:pPr>
              <w:suppressAutoHyphens/>
              <w:rPr>
                <w:rFonts w:ascii="Arial Narrow" w:hAnsi="Arial Narrow"/>
                <w:b/>
                <w:bCs/>
                <w:lang w:val="tr-TR"/>
              </w:rPr>
            </w:pPr>
            <w:r w:rsidRPr="00414E91">
              <w:rPr>
                <w:rFonts w:ascii="Arial Narrow" w:hAnsi="Arial Narrow"/>
                <w:b/>
                <w:bCs/>
                <w:lang w:val="tr-TR"/>
              </w:rPr>
              <w:t>Dönem sonu finansal tablolarda gösterilen toplam net muallak tazminat karşılığı</w:t>
            </w:r>
          </w:p>
        </w:tc>
        <w:tc>
          <w:tcPr>
            <w:tcW w:w="644" w:type="pct"/>
            <w:tcBorders>
              <w:top w:val="single" w:sz="4" w:space="0" w:color="auto"/>
              <w:left w:val="nil"/>
              <w:bottom w:val="double" w:sz="6" w:space="0" w:color="auto"/>
              <w:right w:val="nil"/>
            </w:tcBorders>
            <w:vAlign w:val="bottom"/>
          </w:tcPr>
          <w:p w:rsidR="000B1F1B" w:rsidRPr="00414E91" w:rsidRDefault="000B1F1B" w:rsidP="00D76313">
            <w:pPr>
              <w:jc w:val="right"/>
              <w:rPr>
                <w:rFonts w:ascii="Arial Narrow" w:hAnsi="Arial Narrow" w:cs="Arial TUR"/>
                <w:b/>
                <w:bCs/>
              </w:rPr>
            </w:pPr>
            <w:r>
              <w:rPr>
                <w:rFonts w:ascii="Arial Narrow" w:hAnsi="Arial Narrow" w:cs="Arial TUR"/>
                <w:b/>
                <w:bCs/>
              </w:rPr>
              <w:t>66.597.375</w:t>
            </w:r>
          </w:p>
        </w:tc>
      </w:tr>
    </w:tbl>
    <w:p w:rsidR="000B1F1B" w:rsidRDefault="000B1F1B" w:rsidP="000B1F1B">
      <w:pPr>
        <w:suppressAutoHyphens/>
        <w:spacing w:after="240"/>
        <w:rPr>
          <w:rFonts w:ascii="Arial Narrow" w:hAnsi="Arial Narrow"/>
          <w:i/>
          <w:sz w:val="22"/>
          <w:szCs w:val="22"/>
          <w:lang w:val="tr-TR"/>
        </w:rPr>
      </w:pPr>
    </w:p>
    <w:p w:rsidR="000B1F1B" w:rsidRPr="00BF16A3" w:rsidRDefault="000B1F1B" w:rsidP="000B1F1B">
      <w:pPr>
        <w:suppressAutoHyphens/>
        <w:spacing w:after="240"/>
        <w:rPr>
          <w:rFonts w:ascii="Arial Narrow" w:hAnsi="Arial Narrow"/>
          <w:i/>
          <w:sz w:val="26"/>
          <w:szCs w:val="26"/>
          <w:lang w:val="tr-TR"/>
        </w:rPr>
      </w:pPr>
      <w:r w:rsidRPr="00BF16A3">
        <w:rPr>
          <w:rFonts w:ascii="Arial Narrow" w:hAnsi="Arial Narrow"/>
          <w:b/>
          <w:sz w:val="26"/>
          <w:szCs w:val="26"/>
          <w:lang w:val="tr-TR"/>
        </w:rPr>
        <w:lastRenderedPageBreak/>
        <w:t>17</w:t>
      </w:r>
      <w:r w:rsidRPr="00BF16A3">
        <w:rPr>
          <w:rFonts w:ascii="Arial Narrow" w:hAnsi="Arial Narrow"/>
          <w:b/>
          <w:sz w:val="26"/>
          <w:szCs w:val="26"/>
          <w:lang w:val="tr-TR"/>
        </w:rPr>
        <w:tab/>
        <w:t xml:space="preserve">Sigorta yükümlülükleri ve reasürans varlıkları </w:t>
      </w:r>
      <w:r w:rsidRPr="00BF16A3">
        <w:rPr>
          <w:rFonts w:ascii="Arial Narrow" w:hAnsi="Arial Narrow"/>
          <w:i/>
          <w:sz w:val="26"/>
          <w:szCs w:val="26"/>
          <w:lang w:val="tr-TR"/>
        </w:rPr>
        <w:t>(devamı)</w:t>
      </w:r>
    </w:p>
    <w:p w:rsidR="000B1F1B" w:rsidRPr="00BF16A3" w:rsidRDefault="000B1F1B" w:rsidP="000B1F1B">
      <w:pPr>
        <w:suppressAutoHyphens/>
        <w:spacing w:after="120"/>
        <w:jc w:val="both"/>
        <w:rPr>
          <w:rFonts w:ascii="Arial Narrow" w:hAnsi="Arial Narrow"/>
          <w:sz w:val="22"/>
          <w:szCs w:val="22"/>
          <w:lang w:val="tr-TR"/>
        </w:rPr>
      </w:pPr>
      <w:r w:rsidRPr="00BF16A3">
        <w:rPr>
          <w:rFonts w:ascii="Arial Narrow" w:hAnsi="Arial Narrow"/>
          <w:b/>
          <w:sz w:val="22"/>
          <w:szCs w:val="22"/>
          <w:lang w:val="tr-TR"/>
        </w:rPr>
        <w:t>Şirket’in hayat ve hayat dışı dallar için tesis etmesi gereken teminat tutarları ile varlıklar itibarıyla hayat ve hayat dışı dallara göre tesis edilmiş teminat tutarları</w:t>
      </w:r>
    </w:p>
    <w:tbl>
      <w:tblPr>
        <w:tblW w:w="9540" w:type="dxa"/>
        <w:tblInd w:w="70" w:type="dxa"/>
        <w:tblLayout w:type="fixed"/>
        <w:tblCellMar>
          <w:left w:w="70" w:type="dxa"/>
          <w:right w:w="70" w:type="dxa"/>
        </w:tblCellMar>
        <w:tblLook w:val="0000"/>
      </w:tblPr>
      <w:tblGrid>
        <w:gridCol w:w="3780"/>
        <w:gridCol w:w="1440"/>
        <w:gridCol w:w="1440"/>
        <w:gridCol w:w="1440"/>
        <w:gridCol w:w="1440"/>
      </w:tblGrid>
      <w:tr w:rsidR="000B1F1B" w:rsidRPr="00B23E55" w:rsidTr="00D76313">
        <w:trPr>
          <w:trHeight w:val="280"/>
        </w:trPr>
        <w:tc>
          <w:tcPr>
            <w:tcW w:w="3780" w:type="dxa"/>
            <w:vMerge w:val="restart"/>
            <w:tcBorders>
              <w:top w:val="single" w:sz="4" w:space="0" w:color="auto"/>
              <w:left w:val="nil"/>
              <w:right w:val="nil"/>
            </w:tcBorders>
            <w:vAlign w:val="bottom"/>
          </w:tcPr>
          <w:p w:rsidR="000B1F1B" w:rsidRPr="00BF16A3" w:rsidRDefault="000B1F1B" w:rsidP="00D76313">
            <w:pPr>
              <w:suppressAutoHyphens/>
              <w:rPr>
                <w:rFonts w:ascii="Arial Narrow" w:hAnsi="Arial Narrow"/>
                <w:b/>
                <w:sz w:val="22"/>
                <w:szCs w:val="22"/>
                <w:lang w:val="tr-TR" w:eastAsia="tr-TR"/>
              </w:rPr>
            </w:pPr>
          </w:p>
        </w:tc>
        <w:tc>
          <w:tcPr>
            <w:tcW w:w="2880" w:type="dxa"/>
            <w:gridSpan w:val="2"/>
            <w:tcBorders>
              <w:top w:val="single" w:sz="4" w:space="0" w:color="auto"/>
              <w:left w:val="nil"/>
              <w:bottom w:val="single" w:sz="4" w:space="0" w:color="auto"/>
              <w:right w:val="nil"/>
            </w:tcBorders>
            <w:vAlign w:val="bottom"/>
          </w:tcPr>
          <w:p w:rsidR="000B1F1B" w:rsidRPr="00B23E55" w:rsidRDefault="000B1F1B" w:rsidP="00D76313">
            <w:pPr>
              <w:suppressAutoHyphens/>
              <w:jc w:val="center"/>
              <w:rPr>
                <w:rFonts w:ascii="Arial Narrow" w:hAnsi="Arial Narrow"/>
                <w:b/>
                <w:sz w:val="22"/>
                <w:szCs w:val="22"/>
                <w:lang w:val="tr-TR"/>
              </w:rPr>
            </w:pPr>
            <w:r w:rsidRPr="00B23E55">
              <w:rPr>
                <w:rFonts w:ascii="Arial Narrow" w:hAnsi="Arial Narrow"/>
                <w:b/>
                <w:sz w:val="22"/>
                <w:szCs w:val="22"/>
                <w:lang w:val="tr-TR"/>
              </w:rPr>
              <w:t>30 Eylül 2014</w:t>
            </w:r>
          </w:p>
        </w:tc>
        <w:tc>
          <w:tcPr>
            <w:tcW w:w="2880" w:type="dxa"/>
            <w:gridSpan w:val="2"/>
            <w:tcBorders>
              <w:top w:val="single" w:sz="4" w:space="0" w:color="auto"/>
              <w:left w:val="nil"/>
              <w:bottom w:val="single" w:sz="4" w:space="0" w:color="auto"/>
              <w:right w:val="nil"/>
            </w:tcBorders>
            <w:vAlign w:val="bottom"/>
          </w:tcPr>
          <w:p w:rsidR="000B1F1B" w:rsidRPr="00B23E55" w:rsidRDefault="000B1F1B" w:rsidP="00D76313">
            <w:pPr>
              <w:suppressAutoHyphens/>
              <w:jc w:val="center"/>
              <w:rPr>
                <w:rFonts w:ascii="Arial Narrow" w:hAnsi="Arial Narrow"/>
                <w:b/>
                <w:sz w:val="22"/>
                <w:szCs w:val="22"/>
                <w:lang w:val="tr-TR"/>
              </w:rPr>
            </w:pPr>
            <w:r w:rsidRPr="00B23E55">
              <w:rPr>
                <w:rFonts w:ascii="Arial Narrow" w:hAnsi="Arial Narrow"/>
                <w:b/>
                <w:sz w:val="22"/>
                <w:szCs w:val="22"/>
                <w:lang w:val="tr-TR"/>
              </w:rPr>
              <w:t>31 Aralık 2013</w:t>
            </w:r>
          </w:p>
        </w:tc>
      </w:tr>
      <w:tr w:rsidR="000B1F1B" w:rsidRPr="00B23E55" w:rsidTr="00D76313">
        <w:trPr>
          <w:trHeight w:val="270"/>
        </w:trPr>
        <w:tc>
          <w:tcPr>
            <w:tcW w:w="3780" w:type="dxa"/>
            <w:vMerge/>
            <w:tcBorders>
              <w:left w:val="nil"/>
              <w:bottom w:val="single" w:sz="4" w:space="0" w:color="auto"/>
              <w:right w:val="nil"/>
            </w:tcBorders>
            <w:vAlign w:val="bottom"/>
          </w:tcPr>
          <w:p w:rsidR="000B1F1B" w:rsidRPr="00B23E55" w:rsidRDefault="000B1F1B" w:rsidP="00D76313">
            <w:pPr>
              <w:suppressAutoHyphens/>
              <w:rPr>
                <w:rFonts w:ascii="Arial Narrow" w:hAnsi="Arial Narrow"/>
                <w:b/>
                <w:sz w:val="22"/>
                <w:szCs w:val="22"/>
                <w:lang w:val="tr-TR"/>
              </w:rPr>
            </w:pPr>
          </w:p>
        </w:tc>
        <w:tc>
          <w:tcPr>
            <w:tcW w:w="1440" w:type="dxa"/>
            <w:tcBorders>
              <w:top w:val="single" w:sz="4" w:space="0" w:color="auto"/>
              <w:left w:val="nil"/>
              <w:bottom w:val="single" w:sz="4" w:space="0" w:color="auto"/>
              <w:right w:val="nil"/>
            </w:tcBorders>
            <w:vAlign w:val="bottom"/>
          </w:tcPr>
          <w:p w:rsidR="000B1F1B" w:rsidRPr="00B23E55" w:rsidRDefault="000B1F1B" w:rsidP="00D76313">
            <w:pPr>
              <w:suppressAutoHyphens/>
              <w:jc w:val="right"/>
              <w:rPr>
                <w:rFonts w:ascii="Arial Narrow" w:hAnsi="Arial Narrow"/>
                <w:b/>
                <w:sz w:val="22"/>
                <w:szCs w:val="22"/>
                <w:lang w:val="tr-TR"/>
              </w:rPr>
            </w:pPr>
            <w:r w:rsidRPr="00B23E55">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0B1F1B" w:rsidRPr="00B23E55" w:rsidRDefault="000B1F1B" w:rsidP="00D76313">
            <w:pPr>
              <w:suppressAutoHyphens/>
              <w:jc w:val="right"/>
              <w:rPr>
                <w:rFonts w:ascii="Arial Narrow" w:hAnsi="Arial Narrow"/>
                <w:b/>
                <w:sz w:val="22"/>
                <w:szCs w:val="22"/>
                <w:lang w:val="tr-TR"/>
              </w:rPr>
            </w:pPr>
            <w:r w:rsidRPr="00B23E55">
              <w:rPr>
                <w:rFonts w:ascii="Arial Narrow" w:hAnsi="Arial Narrow"/>
                <w:b/>
                <w:sz w:val="22"/>
                <w:szCs w:val="22"/>
                <w:lang w:val="tr-TR"/>
              </w:rPr>
              <w:t xml:space="preserve">Tesis edilen </w:t>
            </w:r>
          </w:p>
        </w:tc>
        <w:tc>
          <w:tcPr>
            <w:tcW w:w="1440" w:type="dxa"/>
            <w:tcBorders>
              <w:top w:val="single" w:sz="4" w:space="0" w:color="auto"/>
              <w:left w:val="nil"/>
              <w:bottom w:val="single" w:sz="4" w:space="0" w:color="auto"/>
              <w:right w:val="nil"/>
            </w:tcBorders>
            <w:vAlign w:val="bottom"/>
          </w:tcPr>
          <w:p w:rsidR="000B1F1B" w:rsidRPr="00B23E55" w:rsidRDefault="000B1F1B" w:rsidP="00D76313">
            <w:pPr>
              <w:suppressAutoHyphens/>
              <w:jc w:val="right"/>
              <w:rPr>
                <w:rFonts w:ascii="Arial Narrow" w:hAnsi="Arial Narrow"/>
                <w:b/>
                <w:sz w:val="22"/>
                <w:szCs w:val="22"/>
                <w:lang w:val="tr-TR"/>
              </w:rPr>
            </w:pPr>
            <w:r w:rsidRPr="00B23E55">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0B1F1B" w:rsidRPr="00B23E55" w:rsidRDefault="000B1F1B" w:rsidP="00D76313">
            <w:pPr>
              <w:suppressAutoHyphens/>
              <w:jc w:val="right"/>
              <w:rPr>
                <w:rFonts w:ascii="Arial Narrow" w:hAnsi="Arial Narrow"/>
                <w:b/>
                <w:sz w:val="22"/>
                <w:szCs w:val="22"/>
                <w:lang w:val="tr-TR"/>
              </w:rPr>
            </w:pPr>
            <w:r w:rsidRPr="00B23E55">
              <w:rPr>
                <w:rFonts w:ascii="Arial Narrow" w:hAnsi="Arial Narrow"/>
                <w:b/>
                <w:sz w:val="22"/>
                <w:szCs w:val="22"/>
                <w:lang w:val="tr-TR"/>
              </w:rPr>
              <w:t xml:space="preserve">Tesis edilen </w:t>
            </w:r>
          </w:p>
        </w:tc>
      </w:tr>
      <w:tr w:rsidR="000B1F1B" w:rsidRPr="00B23E55" w:rsidTr="00D76313">
        <w:trPr>
          <w:trHeight w:val="243"/>
        </w:trPr>
        <w:tc>
          <w:tcPr>
            <w:tcW w:w="3780" w:type="dxa"/>
            <w:tcBorders>
              <w:top w:val="single" w:sz="4" w:space="0" w:color="auto"/>
              <w:left w:val="nil"/>
              <w:right w:val="nil"/>
            </w:tcBorders>
            <w:vAlign w:val="bottom"/>
          </w:tcPr>
          <w:p w:rsidR="000B1F1B" w:rsidRPr="00B23E55" w:rsidRDefault="000B1F1B" w:rsidP="00D76313">
            <w:pPr>
              <w:suppressAutoHyphens/>
              <w:rPr>
                <w:rFonts w:ascii="Arial Narrow" w:hAnsi="Arial Narrow"/>
                <w:i/>
                <w:sz w:val="22"/>
                <w:szCs w:val="22"/>
                <w:lang w:val="tr-TR"/>
              </w:rPr>
            </w:pPr>
            <w:r w:rsidRPr="00B23E55">
              <w:rPr>
                <w:rFonts w:ascii="Arial Narrow" w:hAnsi="Arial Narrow"/>
                <w:i/>
                <w:sz w:val="22"/>
                <w:szCs w:val="22"/>
                <w:lang w:val="tr-TR"/>
              </w:rPr>
              <w:t>Hayat dışı:</w:t>
            </w:r>
          </w:p>
        </w:tc>
        <w:tc>
          <w:tcPr>
            <w:tcW w:w="1440" w:type="dxa"/>
            <w:tcBorders>
              <w:top w:val="single" w:sz="4" w:space="0" w:color="auto"/>
              <w:left w:val="nil"/>
              <w:right w:val="nil"/>
            </w:tcBorders>
            <w:vAlign w:val="bottom"/>
          </w:tcPr>
          <w:p w:rsidR="000B1F1B" w:rsidRPr="00B23E55" w:rsidRDefault="000B1F1B" w:rsidP="00D76313">
            <w:pPr>
              <w:suppressAutoHyphens/>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0B1F1B" w:rsidRPr="00B23E55" w:rsidRDefault="000B1F1B" w:rsidP="00D76313">
            <w:pPr>
              <w:suppressAutoHyphens/>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0B1F1B" w:rsidRPr="00B23E55" w:rsidRDefault="000B1F1B" w:rsidP="00D76313">
            <w:pPr>
              <w:suppressAutoHyphens/>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0B1F1B" w:rsidRPr="00B23E55" w:rsidRDefault="000B1F1B" w:rsidP="00D76313">
            <w:pPr>
              <w:suppressAutoHyphens/>
              <w:jc w:val="right"/>
              <w:rPr>
                <w:rFonts w:ascii="Arial Narrow" w:hAnsi="Arial Narrow"/>
                <w:i/>
                <w:snapToGrid w:val="0"/>
                <w:sz w:val="22"/>
                <w:szCs w:val="22"/>
                <w:lang w:val="tr-TR"/>
              </w:rPr>
            </w:pPr>
          </w:p>
        </w:tc>
      </w:tr>
      <w:tr w:rsidR="000B1F1B" w:rsidRPr="00B23E55" w:rsidTr="00D76313">
        <w:trPr>
          <w:trHeight w:val="243"/>
        </w:trPr>
        <w:tc>
          <w:tcPr>
            <w:tcW w:w="3780" w:type="dxa"/>
            <w:tcBorders>
              <w:top w:val="nil"/>
              <w:left w:val="nil"/>
              <w:right w:val="nil"/>
            </w:tcBorders>
            <w:vAlign w:val="bottom"/>
          </w:tcPr>
          <w:p w:rsidR="000B1F1B" w:rsidRPr="00B23E55" w:rsidRDefault="000B1F1B" w:rsidP="00D76313">
            <w:pPr>
              <w:suppressAutoHyphens/>
              <w:ind w:firstLine="290"/>
              <w:rPr>
                <w:rFonts w:ascii="Arial Narrow" w:hAnsi="Arial Narrow"/>
                <w:sz w:val="22"/>
                <w:szCs w:val="22"/>
                <w:lang w:val="tr-TR"/>
              </w:rPr>
            </w:pPr>
            <w:r w:rsidRPr="00B23E55">
              <w:rPr>
                <w:rFonts w:ascii="Arial Narrow" w:hAnsi="Arial Narrow"/>
                <w:sz w:val="22"/>
                <w:szCs w:val="22"/>
                <w:lang w:val="tr-TR"/>
              </w:rPr>
              <w:t xml:space="preserve">Bankalar mevduatı </w:t>
            </w:r>
            <w:r w:rsidRPr="00B23E55">
              <w:rPr>
                <w:rFonts w:ascii="Arial Narrow" w:hAnsi="Arial Narrow"/>
                <w:i/>
                <w:sz w:val="22"/>
                <w:szCs w:val="22"/>
                <w:lang w:val="tr-TR"/>
              </w:rPr>
              <w:t>(Not 14)</w:t>
            </w:r>
          </w:p>
        </w:tc>
        <w:tc>
          <w:tcPr>
            <w:tcW w:w="1440" w:type="dxa"/>
            <w:tcBorders>
              <w:top w:val="nil"/>
              <w:left w:val="nil"/>
              <w:right w:val="nil"/>
            </w:tcBorders>
            <w:vAlign w:val="bottom"/>
          </w:tcPr>
          <w:p w:rsidR="000B1F1B" w:rsidRPr="00B23E55" w:rsidRDefault="000B1F1B" w:rsidP="00D76313">
            <w:pPr>
              <w:jc w:val="right"/>
              <w:rPr>
                <w:rFonts w:ascii="Arial Narrow" w:hAnsi="Arial Narrow"/>
                <w:color w:val="000000"/>
                <w:sz w:val="22"/>
                <w:szCs w:val="22"/>
                <w:lang w:val="tr-TR" w:eastAsia="tr-TR"/>
              </w:rPr>
            </w:pPr>
          </w:p>
        </w:tc>
        <w:tc>
          <w:tcPr>
            <w:tcW w:w="1440" w:type="dxa"/>
            <w:tcBorders>
              <w:top w:val="nil"/>
              <w:left w:val="nil"/>
              <w:right w:val="nil"/>
            </w:tcBorders>
            <w:vAlign w:val="bottom"/>
          </w:tcPr>
          <w:p w:rsidR="000B1F1B" w:rsidRPr="00B23E55" w:rsidRDefault="000B1F1B" w:rsidP="00D76313">
            <w:pPr>
              <w:jc w:val="right"/>
              <w:rPr>
                <w:rFonts w:ascii="Arial Narrow" w:hAnsi="Arial Narrow"/>
                <w:color w:val="000000"/>
                <w:sz w:val="22"/>
                <w:szCs w:val="22"/>
                <w:lang w:val="tr-TR" w:eastAsia="tr-TR"/>
              </w:rPr>
            </w:pPr>
            <w:r w:rsidRPr="00B23E55">
              <w:rPr>
                <w:rFonts w:ascii="Arial Narrow" w:hAnsi="Arial Narrow"/>
                <w:color w:val="000000"/>
                <w:sz w:val="22"/>
                <w:szCs w:val="22"/>
                <w:lang w:val="tr-TR" w:eastAsia="tr-TR"/>
              </w:rPr>
              <w:t>24.000.000</w:t>
            </w:r>
          </w:p>
        </w:tc>
        <w:tc>
          <w:tcPr>
            <w:tcW w:w="1440" w:type="dxa"/>
            <w:tcBorders>
              <w:top w:val="nil"/>
              <w:left w:val="nil"/>
              <w:right w:val="nil"/>
            </w:tcBorders>
            <w:vAlign w:val="bottom"/>
          </w:tcPr>
          <w:p w:rsidR="000B1F1B" w:rsidRPr="00B23E55" w:rsidRDefault="000B1F1B" w:rsidP="00D76313">
            <w:pPr>
              <w:jc w:val="right"/>
              <w:rPr>
                <w:rFonts w:ascii="Arial Narrow" w:hAnsi="Arial Narrow"/>
                <w:color w:val="000000"/>
                <w:sz w:val="22"/>
                <w:szCs w:val="22"/>
                <w:lang w:val="tr-TR" w:eastAsia="tr-TR"/>
              </w:rPr>
            </w:pPr>
            <w:r w:rsidRPr="00B23E55">
              <w:rPr>
                <w:rFonts w:ascii="Arial Narrow" w:hAnsi="Arial Narrow"/>
                <w:color w:val="000000"/>
                <w:sz w:val="22"/>
                <w:szCs w:val="22"/>
                <w:lang w:val="tr-TR" w:eastAsia="tr-TR"/>
              </w:rPr>
              <w:t> </w:t>
            </w:r>
          </w:p>
        </w:tc>
        <w:tc>
          <w:tcPr>
            <w:tcW w:w="1440" w:type="dxa"/>
            <w:tcBorders>
              <w:top w:val="nil"/>
              <w:left w:val="nil"/>
              <w:right w:val="nil"/>
            </w:tcBorders>
            <w:vAlign w:val="bottom"/>
          </w:tcPr>
          <w:p w:rsidR="000B1F1B" w:rsidRPr="00B23E55" w:rsidRDefault="000B1F1B" w:rsidP="00D76313">
            <w:pPr>
              <w:jc w:val="right"/>
              <w:rPr>
                <w:rFonts w:ascii="Arial Narrow" w:hAnsi="Arial Narrow"/>
                <w:color w:val="000000"/>
                <w:sz w:val="22"/>
                <w:szCs w:val="22"/>
                <w:lang w:val="tr-TR" w:eastAsia="tr-TR"/>
              </w:rPr>
            </w:pPr>
            <w:r>
              <w:rPr>
                <w:rFonts w:ascii="Arial Narrow" w:hAnsi="Arial Narrow"/>
                <w:color w:val="000000"/>
                <w:sz w:val="22"/>
                <w:szCs w:val="22"/>
                <w:lang w:val="tr-TR" w:eastAsia="tr-TR"/>
              </w:rPr>
              <w:t>24.341.067</w:t>
            </w:r>
          </w:p>
        </w:tc>
      </w:tr>
      <w:tr w:rsidR="000B1F1B" w:rsidRPr="00BF16A3" w:rsidTr="00D76313">
        <w:trPr>
          <w:trHeight w:val="335"/>
        </w:trPr>
        <w:tc>
          <w:tcPr>
            <w:tcW w:w="3780" w:type="dxa"/>
            <w:tcBorders>
              <w:top w:val="single" w:sz="4" w:space="0" w:color="auto"/>
              <w:left w:val="nil"/>
              <w:bottom w:val="double" w:sz="4" w:space="0" w:color="auto"/>
              <w:right w:val="nil"/>
            </w:tcBorders>
            <w:vAlign w:val="bottom"/>
          </w:tcPr>
          <w:p w:rsidR="000B1F1B" w:rsidRPr="00B23E55" w:rsidRDefault="000B1F1B" w:rsidP="00D76313">
            <w:pPr>
              <w:suppressAutoHyphens/>
              <w:rPr>
                <w:rFonts w:ascii="Arial Narrow" w:hAnsi="Arial Narrow"/>
                <w:b/>
                <w:sz w:val="22"/>
                <w:szCs w:val="22"/>
                <w:lang w:val="tr-TR"/>
              </w:rPr>
            </w:pPr>
            <w:r w:rsidRPr="00B23E55">
              <w:rPr>
                <w:rFonts w:ascii="Arial Narrow" w:hAnsi="Arial Narrow"/>
                <w:b/>
                <w:sz w:val="22"/>
                <w:szCs w:val="22"/>
                <w:lang w:val="tr-TR"/>
              </w:rPr>
              <w:t>Toplam</w:t>
            </w:r>
          </w:p>
        </w:tc>
        <w:tc>
          <w:tcPr>
            <w:tcW w:w="1440" w:type="dxa"/>
            <w:tcBorders>
              <w:top w:val="single" w:sz="4" w:space="0" w:color="auto"/>
              <w:left w:val="nil"/>
              <w:bottom w:val="double" w:sz="4" w:space="0" w:color="auto"/>
              <w:right w:val="nil"/>
            </w:tcBorders>
            <w:vAlign w:val="bottom"/>
          </w:tcPr>
          <w:p w:rsidR="000B1F1B" w:rsidRPr="00B23E55"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w:t>
            </w:r>
          </w:p>
        </w:tc>
        <w:tc>
          <w:tcPr>
            <w:tcW w:w="1440" w:type="dxa"/>
            <w:tcBorders>
              <w:top w:val="single" w:sz="4" w:space="0" w:color="auto"/>
              <w:left w:val="nil"/>
              <w:bottom w:val="double" w:sz="4" w:space="0" w:color="auto"/>
              <w:right w:val="nil"/>
            </w:tcBorders>
            <w:vAlign w:val="bottom"/>
          </w:tcPr>
          <w:p w:rsidR="000B1F1B" w:rsidRPr="00B23E55" w:rsidRDefault="000B1F1B" w:rsidP="00D76313">
            <w:pPr>
              <w:jc w:val="right"/>
              <w:rPr>
                <w:rFonts w:ascii="Arial Narrow" w:hAnsi="Arial Narrow"/>
                <w:b/>
                <w:color w:val="000000"/>
                <w:sz w:val="22"/>
                <w:szCs w:val="22"/>
                <w:lang w:val="tr-TR" w:eastAsia="tr-TR"/>
              </w:rPr>
            </w:pPr>
            <w:r w:rsidRPr="00B23E55">
              <w:rPr>
                <w:rFonts w:ascii="Arial Narrow" w:hAnsi="Arial Narrow"/>
                <w:b/>
                <w:color w:val="000000"/>
                <w:sz w:val="22"/>
                <w:szCs w:val="22"/>
                <w:lang w:val="tr-TR" w:eastAsia="tr-TR"/>
              </w:rPr>
              <w:t>24.000.000</w:t>
            </w:r>
          </w:p>
        </w:tc>
        <w:tc>
          <w:tcPr>
            <w:tcW w:w="1440" w:type="dxa"/>
            <w:tcBorders>
              <w:top w:val="single" w:sz="4" w:space="0" w:color="auto"/>
              <w:left w:val="nil"/>
              <w:bottom w:val="double" w:sz="4" w:space="0" w:color="auto"/>
              <w:right w:val="nil"/>
            </w:tcBorders>
            <w:vAlign w:val="bottom"/>
          </w:tcPr>
          <w:p w:rsidR="000B1F1B" w:rsidRPr="00B23E55" w:rsidRDefault="000B1F1B" w:rsidP="00D76313">
            <w:pPr>
              <w:jc w:val="right"/>
              <w:rPr>
                <w:rFonts w:ascii="Arial Narrow" w:hAnsi="Arial Narrow"/>
                <w:b/>
                <w:bCs/>
                <w:color w:val="000000"/>
                <w:sz w:val="22"/>
                <w:szCs w:val="22"/>
                <w:lang w:val="tr-TR" w:eastAsia="tr-TR"/>
              </w:rPr>
            </w:pPr>
            <w:r>
              <w:rPr>
                <w:rFonts w:ascii="Arial Narrow" w:hAnsi="Arial Narrow"/>
                <w:b/>
                <w:bCs/>
                <w:color w:val="000000"/>
                <w:sz w:val="22"/>
                <w:szCs w:val="22"/>
                <w:lang w:val="tr-TR" w:eastAsia="tr-TR"/>
              </w:rPr>
              <w:t>16.562.950</w:t>
            </w:r>
          </w:p>
        </w:tc>
        <w:tc>
          <w:tcPr>
            <w:tcW w:w="1440" w:type="dxa"/>
            <w:tcBorders>
              <w:top w:val="single" w:sz="4" w:space="0" w:color="auto"/>
              <w:left w:val="nil"/>
              <w:bottom w:val="double" w:sz="4" w:space="0" w:color="auto"/>
              <w:right w:val="nil"/>
            </w:tcBorders>
            <w:vAlign w:val="bottom"/>
          </w:tcPr>
          <w:p w:rsidR="000B1F1B" w:rsidRPr="00414E91" w:rsidRDefault="000B1F1B" w:rsidP="00D76313">
            <w:pPr>
              <w:jc w:val="right"/>
              <w:rPr>
                <w:rFonts w:ascii="Arial Narrow" w:hAnsi="Arial Narrow"/>
                <w:b/>
                <w:color w:val="000000"/>
                <w:sz w:val="22"/>
                <w:szCs w:val="22"/>
                <w:lang w:val="tr-TR" w:eastAsia="tr-TR"/>
              </w:rPr>
            </w:pPr>
            <w:r>
              <w:rPr>
                <w:rFonts w:ascii="Arial Narrow" w:hAnsi="Arial Narrow"/>
                <w:b/>
                <w:color w:val="000000"/>
                <w:sz w:val="22"/>
                <w:szCs w:val="22"/>
                <w:lang w:val="tr-TR" w:eastAsia="tr-TR"/>
              </w:rPr>
              <w:t>24.341.067</w:t>
            </w:r>
          </w:p>
        </w:tc>
      </w:tr>
    </w:tbl>
    <w:p w:rsidR="000B1F1B" w:rsidRPr="00BF16A3" w:rsidRDefault="000B1F1B" w:rsidP="000B1F1B">
      <w:pPr>
        <w:suppressAutoHyphens/>
        <w:spacing w:before="200" w:after="120"/>
        <w:jc w:val="both"/>
        <w:rPr>
          <w:rFonts w:ascii="Arial Narrow" w:hAnsi="Arial Narrow"/>
          <w:sz w:val="22"/>
          <w:szCs w:val="22"/>
          <w:lang w:val="tr-TR"/>
        </w:rPr>
      </w:pPr>
      <w:r w:rsidRPr="00BF16A3">
        <w:rPr>
          <w:rFonts w:ascii="Arial Narrow" w:hAnsi="Arial Narrow"/>
          <w:sz w:val="22"/>
          <w:szCs w:val="22"/>
          <w:lang w:val="tr-TR"/>
        </w:rPr>
        <w:t xml:space="preserve">(*) “Sigorta ve Reasürans Şirketleri ile Emeklilik Şirketlerinin Mali Bünyelerine İlişkin Yönetmelik”in teminatların tesisi ve serbest bırakılmasını düzenleyen 7 nci maddesi uyarınca sigorta şirketleri ile hayat ve ferdi kaza branşında faaliyet gösteren emeklilik şirketleri teminatlarını, sermaye yeterliliği hesaplama dönemlerini takip eden iki ay içerisinde tesis etmek zorundadır. “Sigorta ve Reasürans ile Emeklilik Şirketlerinin Sermaye Yeterliliklerinin Ölçülmesine ve Değerlendirilmesine İlişkin Yönetmelik” uyarınca şirketler sermaye yeterliliği tablosunu Haziran ve Aralık dönemleri olmak üzere yılda iki defa hazırlar ve 2 ay içinde Hazine Müsteşarlığı’na gönderirler. </w:t>
      </w:r>
      <w:r>
        <w:rPr>
          <w:rFonts w:ascii="Arial Narrow" w:hAnsi="Arial Narrow"/>
          <w:sz w:val="22"/>
          <w:szCs w:val="22"/>
          <w:lang w:val="tr-TR"/>
        </w:rPr>
        <w:t>30 Eylül 2014 (31 Aralık 2013</w:t>
      </w:r>
      <w:r w:rsidRPr="00BF16A3">
        <w:rPr>
          <w:rFonts w:ascii="Arial Narrow" w:hAnsi="Arial Narrow"/>
          <w:sz w:val="22"/>
          <w:szCs w:val="22"/>
          <w:lang w:val="tr-TR"/>
        </w:rPr>
        <w:t>) tarihi itibarıyla tesis edilmesi gereken tu</w:t>
      </w:r>
      <w:r>
        <w:rPr>
          <w:rFonts w:ascii="Arial Narrow" w:hAnsi="Arial Narrow"/>
          <w:sz w:val="22"/>
          <w:szCs w:val="22"/>
          <w:lang w:val="tr-TR"/>
        </w:rPr>
        <w:t>tarlar 31</w:t>
      </w:r>
      <w:r w:rsidRPr="00BF16A3">
        <w:rPr>
          <w:rFonts w:ascii="Arial Narrow" w:hAnsi="Arial Narrow"/>
          <w:sz w:val="22"/>
          <w:szCs w:val="22"/>
          <w:lang w:val="tr-TR"/>
        </w:rPr>
        <w:t xml:space="preserve"> </w:t>
      </w:r>
      <w:r>
        <w:rPr>
          <w:rFonts w:ascii="Arial Narrow" w:hAnsi="Arial Narrow"/>
          <w:sz w:val="22"/>
          <w:szCs w:val="22"/>
          <w:lang w:val="tr-TR"/>
        </w:rPr>
        <w:t>Aralık 2013 (30 Eylül 2013</w:t>
      </w:r>
      <w:r w:rsidRPr="00BF16A3">
        <w:rPr>
          <w:rFonts w:ascii="Arial Narrow" w:hAnsi="Arial Narrow"/>
          <w:sz w:val="22"/>
          <w:szCs w:val="22"/>
          <w:lang w:val="tr-TR"/>
        </w:rPr>
        <w:t>) tarihi itibarıyla hesaplanan tutarla</w:t>
      </w:r>
      <w:r>
        <w:rPr>
          <w:rFonts w:ascii="Arial Narrow" w:hAnsi="Arial Narrow"/>
          <w:sz w:val="22"/>
          <w:szCs w:val="22"/>
          <w:lang w:val="tr-TR"/>
        </w:rPr>
        <w:t>r üzerinden olacağından, Aralık</w:t>
      </w:r>
      <w:r w:rsidRPr="00BF16A3">
        <w:rPr>
          <w:rFonts w:ascii="Arial Narrow" w:hAnsi="Arial Narrow"/>
          <w:sz w:val="22"/>
          <w:szCs w:val="22"/>
          <w:lang w:val="tr-TR"/>
        </w:rPr>
        <w:t xml:space="preserve"> sonu itibarıyla yapılan hesaplamalara göre belirlenen tutarlar “tesis edilmesi gereken” tutarlar olarak gösterilmiştir.</w:t>
      </w:r>
    </w:p>
    <w:p w:rsidR="000B1F1B" w:rsidRPr="00BF16A3" w:rsidRDefault="000B1F1B" w:rsidP="000B1F1B">
      <w:pPr>
        <w:suppressAutoHyphens/>
        <w:spacing w:before="200" w:after="120"/>
        <w:jc w:val="both"/>
        <w:rPr>
          <w:rFonts w:ascii="Arial Narrow" w:hAnsi="Arial Narrow"/>
          <w:b/>
          <w:sz w:val="22"/>
          <w:szCs w:val="22"/>
          <w:lang w:val="tr-TR"/>
        </w:rPr>
      </w:pPr>
      <w:r w:rsidRPr="00BF16A3">
        <w:rPr>
          <w:rFonts w:ascii="Arial Narrow" w:hAnsi="Arial Narrow"/>
          <w:b/>
          <w:sz w:val="22"/>
          <w:szCs w:val="22"/>
          <w:lang w:val="tr-TR"/>
        </w:rPr>
        <w:t>Dallar itibarıyla verilen sigorta teminatı tutarı</w:t>
      </w:r>
    </w:p>
    <w:tbl>
      <w:tblPr>
        <w:tblW w:w="9540" w:type="dxa"/>
        <w:tblInd w:w="108" w:type="dxa"/>
        <w:tblLayout w:type="fixed"/>
        <w:tblLook w:val="0000"/>
      </w:tblPr>
      <w:tblGrid>
        <w:gridCol w:w="5812"/>
        <w:gridCol w:w="1928"/>
        <w:gridCol w:w="1800"/>
      </w:tblGrid>
      <w:tr w:rsidR="000B1F1B" w:rsidRPr="00812276" w:rsidTr="00D76313">
        <w:trPr>
          <w:trHeight w:val="340"/>
        </w:trPr>
        <w:tc>
          <w:tcPr>
            <w:tcW w:w="5812" w:type="dxa"/>
            <w:tcBorders>
              <w:top w:val="single" w:sz="6" w:space="0" w:color="auto"/>
              <w:bottom w:val="single" w:sz="6" w:space="0" w:color="auto"/>
            </w:tcBorders>
            <w:vAlign w:val="bottom"/>
          </w:tcPr>
          <w:p w:rsidR="000B1F1B" w:rsidRPr="00812276" w:rsidRDefault="000B1F1B" w:rsidP="00D76313">
            <w:pPr>
              <w:suppressAutoHyphens/>
              <w:autoSpaceDE w:val="0"/>
              <w:autoSpaceDN w:val="0"/>
              <w:adjustRightInd w:val="0"/>
              <w:rPr>
                <w:rFonts w:ascii="Arial Narrow" w:hAnsi="Arial Narrow"/>
                <w:szCs w:val="22"/>
                <w:lang w:val="tr-TR"/>
              </w:rPr>
            </w:pPr>
          </w:p>
        </w:tc>
        <w:tc>
          <w:tcPr>
            <w:tcW w:w="1928" w:type="dxa"/>
            <w:tcBorders>
              <w:top w:val="single" w:sz="6" w:space="0" w:color="auto"/>
              <w:bottom w:val="single" w:sz="6" w:space="0" w:color="auto"/>
            </w:tcBorders>
            <w:vAlign w:val="bottom"/>
          </w:tcPr>
          <w:p w:rsidR="000B1F1B" w:rsidRPr="00812276" w:rsidRDefault="000B1F1B" w:rsidP="00D76313">
            <w:pPr>
              <w:suppressAutoHyphens/>
              <w:jc w:val="right"/>
              <w:rPr>
                <w:rFonts w:ascii="Arial Narrow" w:hAnsi="Arial Narrow"/>
                <w:b/>
                <w:bCs/>
                <w:szCs w:val="22"/>
                <w:lang w:val="tr-TR"/>
              </w:rPr>
            </w:pPr>
            <w:r w:rsidRPr="00812276">
              <w:rPr>
                <w:rFonts w:ascii="Arial Narrow" w:hAnsi="Arial Narrow"/>
                <w:b/>
                <w:bCs/>
                <w:szCs w:val="22"/>
                <w:lang w:val="tr-TR"/>
              </w:rPr>
              <w:t>30 Eylül 2014</w:t>
            </w:r>
          </w:p>
        </w:tc>
        <w:tc>
          <w:tcPr>
            <w:tcW w:w="1800" w:type="dxa"/>
            <w:tcBorders>
              <w:top w:val="single" w:sz="6" w:space="0" w:color="auto"/>
              <w:bottom w:val="single" w:sz="6" w:space="0" w:color="auto"/>
            </w:tcBorders>
            <w:vAlign w:val="bottom"/>
          </w:tcPr>
          <w:p w:rsidR="000B1F1B" w:rsidRPr="00812276" w:rsidRDefault="000B1F1B" w:rsidP="00D76313">
            <w:pPr>
              <w:suppressAutoHyphens/>
              <w:jc w:val="right"/>
              <w:rPr>
                <w:rFonts w:ascii="Arial Narrow" w:hAnsi="Arial Narrow"/>
                <w:b/>
                <w:bCs/>
                <w:szCs w:val="22"/>
                <w:lang w:val="tr-TR"/>
              </w:rPr>
            </w:pPr>
            <w:r w:rsidRPr="00812276">
              <w:rPr>
                <w:rFonts w:ascii="Arial Narrow" w:hAnsi="Arial Narrow"/>
                <w:b/>
                <w:bCs/>
                <w:szCs w:val="22"/>
                <w:lang w:val="tr-TR"/>
              </w:rPr>
              <w:t>31 Aralık 2013</w:t>
            </w:r>
          </w:p>
        </w:tc>
      </w:tr>
      <w:tr w:rsidR="000B1F1B" w:rsidRPr="00812276" w:rsidTr="00D76313">
        <w:trPr>
          <w:trHeight w:val="113"/>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Kara Araçları Sorumluluk</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610.096.516.800</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596.004.802.006</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Yangın ve Doğal Afetler</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73.867.660.094</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67.673.650.578</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Kaza</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2.881.871.596</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3.221.298.984</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Genel Sorumluluk</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5.263.347.786</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5.198.900.600</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Genel Zararlar</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12.090.017.613</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11.324.123.539</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Nakliyat</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4.941.981.717</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5.437.310.743</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Kara Araçları</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1.782.780.396</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1.771.135.134</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Hukuksal Koruma</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446.982.725</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443.946.727</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Finansal Kayıplar</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148.899.626</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158.216.651</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Hava Araçları Sorumluluk</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49.111.100</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49.111.100</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Hastalık/Sağlık</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120.638.716</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1.231.030.979</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Su Araçları</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7.822.465</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7.822.465</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Hava Araçları</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4.730.178</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4.730.178</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Kefalet</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16.796.290</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Emniyeti Suistimal</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11.691.290</w:t>
            </w:r>
          </w:p>
        </w:tc>
      </w:tr>
      <w:tr w:rsidR="000B1F1B" w:rsidRPr="00812276" w:rsidTr="00D76313">
        <w:trPr>
          <w:trHeight w:val="57"/>
        </w:trPr>
        <w:tc>
          <w:tcPr>
            <w:tcW w:w="5812" w:type="dxa"/>
            <w:vAlign w:val="bottom"/>
          </w:tcPr>
          <w:p w:rsidR="000B1F1B" w:rsidRPr="00812276" w:rsidRDefault="000B1F1B" w:rsidP="00D76313">
            <w:pPr>
              <w:suppressAutoHyphens/>
              <w:rPr>
                <w:rFonts w:ascii="Arial Narrow" w:hAnsi="Arial Narrow"/>
                <w:color w:val="000000"/>
                <w:szCs w:val="22"/>
              </w:rPr>
            </w:pPr>
            <w:r w:rsidRPr="00812276">
              <w:rPr>
                <w:rFonts w:ascii="Arial Narrow" w:hAnsi="Arial Narrow"/>
                <w:color w:val="000000"/>
                <w:szCs w:val="22"/>
              </w:rPr>
              <w:t>Kredi</w:t>
            </w:r>
          </w:p>
        </w:tc>
        <w:tc>
          <w:tcPr>
            <w:tcW w:w="1928"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232.400.954</w:t>
            </w:r>
          </w:p>
        </w:tc>
        <w:tc>
          <w:tcPr>
            <w:tcW w:w="1800" w:type="dxa"/>
            <w:vAlign w:val="bottom"/>
          </w:tcPr>
          <w:p w:rsidR="000B1F1B" w:rsidRPr="00812276" w:rsidRDefault="000B1F1B" w:rsidP="00D76313">
            <w:pPr>
              <w:jc w:val="right"/>
              <w:rPr>
                <w:rFonts w:ascii="Arial Narrow" w:hAnsi="Arial Narrow" w:cs="Arial TUR"/>
                <w:szCs w:val="22"/>
              </w:rPr>
            </w:pPr>
            <w:r w:rsidRPr="00812276">
              <w:rPr>
                <w:rFonts w:ascii="Arial Narrow" w:hAnsi="Arial Narrow" w:cs="Arial TUR"/>
                <w:szCs w:val="22"/>
              </w:rPr>
              <w:t>215.298.748</w:t>
            </w:r>
          </w:p>
        </w:tc>
      </w:tr>
      <w:tr w:rsidR="000B1F1B" w:rsidRPr="00812276" w:rsidTr="00D76313">
        <w:trPr>
          <w:trHeight w:val="113"/>
        </w:trPr>
        <w:tc>
          <w:tcPr>
            <w:tcW w:w="5812" w:type="dxa"/>
            <w:tcBorders>
              <w:top w:val="single" w:sz="4" w:space="0" w:color="auto"/>
              <w:bottom w:val="double" w:sz="4" w:space="0" w:color="auto"/>
            </w:tcBorders>
            <w:vAlign w:val="bottom"/>
          </w:tcPr>
          <w:p w:rsidR="000B1F1B" w:rsidRPr="00812276" w:rsidRDefault="000B1F1B" w:rsidP="00D76313">
            <w:pPr>
              <w:suppressAutoHyphens/>
              <w:autoSpaceDE w:val="0"/>
              <w:autoSpaceDN w:val="0"/>
              <w:adjustRightInd w:val="0"/>
              <w:rPr>
                <w:rFonts w:ascii="Arial Narrow" w:hAnsi="Arial Narrow"/>
                <w:b/>
                <w:szCs w:val="22"/>
                <w:lang w:val="tr-TR"/>
              </w:rPr>
            </w:pPr>
            <w:r w:rsidRPr="00812276">
              <w:rPr>
                <w:rFonts w:ascii="Arial Narrow" w:hAnsi="Arial Narrow"/>
                <w:b/>
                <w:szCs w:val="22"/>
                <w:lang w:val="tr-TR"/>
              </w:rPr>
              <w:t>Toplam</w:t>
            </w:r>
          </w:p>
        </w:tc>
        <w:tc>
          <w:tcPr>
            <w:tcW w:w="1928" w:type="dxa"/>
            <w:tcBorders>
              <w:top w:val="single" w:sz="4" w:space="0" w:color="auto"/>
              <w:bottom w:val="double" w:sz="4" w:space="0" w:color="auto"/>
            </w:tcBorders>
            <w:vAlign w:val="bottom"/>
          </w:tcPr>
          <w:p w:rsidR="000B1F1B" w:rsidRPr="00812276" w:rsidRDefault="000B1F1B" w:rsidP="00D76313">
            <w:pPr>
              <w:jc w:val="right"/>
              <w:rPr>
                <w:rFonts w:ascii="Arial Narrow" w:hAnsi="Arial Narrow" w:cs="Arial TUR"/>
                <w:b/>
                <w:szCs w:val="22"/>
              </w:rPr>
            </w:pPr>
            <w:r w:rsidRPr="00812276">
              <w:rPr>
                <w:rFonts w:ascii="Arial Narrow" w:hAnsi="Arial Narrow" w:cs="Arial TUR"/>
                <w:b/>
                <w:szCs w:val="22"/>
              </w:rPr>
              <w:t>711.951.558.056</w:t>
            </w:r>
          </w:p>
        </w:tc>
        <w:tc>
          <w:tcPr>
            <w:tcW w:w="1800" w:type="dxa"/>
            <w:tcBorders>
              <w:top w:val="single" w:sz="4" w:space="0" w:color="auto"/>
              <w:bottom w:val="double" w:sz="4" w:space="0" w:color="auto"/>
            </w:tcBorders>
            <w:vAlign w:val="bottom"/>
          </w:tcPr>
          <w:p w:rsidR="000B1F1B" w:rsidRPr="00812276" w:rsidRDefault="000B1F1B" w:rsidP="00D76313">
            <w:pPr>
              <w:jc w:val="right"/>
              <w:rPr>
                <w:rFonts w:ascii="Arial Narrow" w:hAnsi="Arial Narrow" w:cs="Arial TUR"/>
                <w:b/>
                <w:bCs/>
                <w:szCs w:val="22"/>
              </w:rPr>
            </w:pPr>
            <w:r w:rsidRPr="00812276">
              <w:rPr>
                <w:rFonts w:ascii="Arial Narrow" w:hAnsi="Arial Narrow" w:cs="Arial TUR"/>
                <w:b/>
                <w:bCs/>
                <w:szCs w:val="22"/>
              </w:rPr>
              <w:t>692.753.069.722</w:t>
            </w:r>
          </w:p>
        </w:tc>
      </w:tr>
    </w:tbl>
    <w:p w:rsidR="000B1F1B" w:rsidRPr="00BF16A3" w:rsidRDefault="000B1F1B" w:rsidP="000B1F1B">
      <w:pPr>
        <w:suppressAutoHyphens/>
        <w:spacing w:before="160" w:after="120"/>
        <w:jc w:val="both"/>
        <w:rPr>
          <w:rFonts w:ascii="Arial Narrow" w:hAnsi="Arial Narrow"/>
          <w:b/>
          <w:sz w:val="22"/>
          <w:szCs w:val="22"/>
          <w:lang w:val="tr-TR"/>
        </w:rPr>
      </w:pPr>
      <w:r w:rsidRPr="00BF16A3">
        <w:rPr>
          <w:rFonts w:ascii="Arial Narrow" w:hAnsi="Arial Narrow"/>
          <w:b/>
          <w:sz w:val="22"/>
          <w:szCs w:val="22"/>
          <w:lang w:val="tr-TR"/>
        </w:rPr>
        <w:t>Şirket’in hayat poliçe adetleri ile dönem içinde giren, ayrılan hayat ve mevcut hayat sigortalıların adet ve matematik karşılıkları</w:t>
      </w:r>
    </w:p>
    <w:p w:rsidR="000B1F1B" w:rsidRPr="00BF16A3" w:rsidRDefault="000B1F1B" w:rsidP="000B1F1B">
      <w:pPr>
        <w:suppressAutoHyphens/>
        <w:jc w:val="both"/>
        <w:rPr>
          <w:rFonts w:ascii="Arial Narrow" w:hAnsi="Arial Narrow"/>
          <w:sz w:val="22"/>
          <w:szCs w:val="22"/>
          <w:lang w:val="tr-TR"/>
        </w:rPr>
      </w:pPr>
      <w:r w:rsidRPr="00BF16A3">
        <w:rPr>
          <w:rFonts w:ascii="Arial Narrow" w:hAnsi="Arial Narrow"/>
          <w:sz w:val="22"/>
          <w:szCs w:val="22"/>
          <w:lang w:val="tr-TR"/>
        </w:rPr>
        <w:t>Yoktur.</w:t>
      </w:r>
    </w:p>
    <w:p w:rsidR="000B1F1B" w:rsidRPr="00BF16A3" w:rsidRDefault="000B1F1B" w:rsidP="000B1F1B">
      <w:pPr>
        <w:suppressAutoHyphens/>
        <w:spacing w:before="120" w:after="120"/>
        <w:jc w:val="both"/>
        <w:rPr>
          <w:rFonts w:ascii="Arial Narrow" w:hAnsi="Arial Narrow"/>
          <w:b/>
          <w:sz w:val="22"/>
          <w:szCs w:val="22"/>
          <w:lang w:val="tr-TR"/>
        </w:rPr>
      </w:pPr>
      <w:r w:rsidRPr="00BF16A3">
        <w:rPr>
          <w:rFonts w:ascii="Arial Narrow" w:hAnsi="Arial Narrow"/>
          <w:b/>
          <w:sz w:val="22"/>
          <w:szCs w:val="22"/>
          <w:lang w:val="tr-TR"/>
        </w:rPr>
        <w:t>Dönem içinde yeni giren hayat sigortalıların adet ile brüt ve net prim tutarları ferdi ve grup olarak dağılımları</w:t>
      </w:r>
    </w:p>
    <w:p w:rsidR="000B1F1B" w:rsidRPr="00BF16A3" w:rsidRDefault="000B1F1B" w:rsidP="000B1F1B">
      <w:pPr>
        <w:suppressAutoHyphens/>
        <w:jc w:val="both"/>
        <w:rPr>
          <w:rFonts w:ascii="Arial Narrow" w:hAnsi="Arial Narrow"/>
          <w:sz w:val="22"/>
          <w:szCs w:val="22"/>
          <w:lang w:val="tr-TR"/>
        </w:rPr>
      </w:pPr>
      <w:r w:rsidRPr="00BF16A3">
        <w:rPr>
          <w:rFonts w:ascii="Arial Narrow" w:hAnsi="Arial Narrow"/>
          <w:sz w:val="22"/>
          <w:szCs w:val="22"/>
          <w:lang w:val="tr-TR"/>
        </w:rPr>
        <w:t>Yoktur.</w:t>
      </w:r>
    </w:p>
    <w:p w:rsidR="000B1F1B" w:rsidRPr="00BF16A3" w:rsidRDefault="000B1F1B" w:rsidP="000B1F1B">
      <w:pPr>
        <w:suppressAutoHyphens/>
        <w:spacing w:before="120" w:after="120"/>
        <w:jc w:val="both"/>
        <w:rPr>
          <w:rFonts w:ascii="Arial Narrow" w:hAnsi="Arial Narrow"/>
          <w:b/>
          <w:sz w:val="22"/>
          <w:szCs w:val="22"/>
          <w:lang w:val="tr-TR"/>
        </w:rPr>
      </w:pPr>
      <w:r w:rsidRPr="00BF16A3">
        <w:rPr>
          <w:rFonts w:ascii="Arial Narrow" w:hAnsi="Arial Narrow"/>
          <w:b/>
          <w:sz w:val="22"/>
          <w:szCs w:val="22"/>
          <w:lang w:val="tr-TR"/>
        </w:rPr>
        <w:t>Dönem içinde portföyden ayrılan hayat sigortalıların adet ile brüt ve net prim tutarları matematik karşılıklarının tutarlarının ferdi ve grup olarak dağılımları</w:t>
      </w:r>
    </w:p>
    <w:p w:rsidR="000B1F1B" w:rsidRPr="00BF16A3" w:rsidRDefault="000B1F1B" w:rsidP="000B1F1B">
      <w:pPr>
        <w:suppressAutoHyphens/>
        <w:jc w:val="both"/>
        <w:rPr>
          <w:rFonts w:ascii="Arial Narrow" w:hAnsi="Arial Narrow"/>
          <w:sz w:val="22"/>
          <w:szCs w:val="22"/>
          <w:lang w:val="tr-TR"/>
        </w:rPr>
      </w:pPr>
      <w:r w:rsidRPr="00BF16A3">
        <w:rPr>
          <w:rFonts w:ascii="Arial Narrow" w:hAnsi="Arial Narrow"/>
          <w:sz w:val="22"/>
          <w:szCs w:val="22"/>
          <w:lang w:val="tr-TR"/>
        </w:rPr>
        <w:t>Yoktur.</w:t>
      </w:r>
    </w:p>
    <w:p w:rsidR="000B1F1B" w:rsidRPr="00BF16A3" w:rsidRDefault="000B1F1B" w:rsidP="000B1F1B">
      <w:pPr>
        <w:pageBreakBefore/>
        <w:suppressAutoHyphens/>
        <w:spacing w:after="240"/>
        <w:ind w:hanging="720"/>
        <w:rPr>
          <w:rFonts w:ascii="Arial Narrow" w:hAnsi="Arial Narrow"/>
          <w:i/>
          <w:sz w:val="26"/>
          <w:szCs w:val="26"/>
          <w:lang w:val="tr-TR"/>
        </w:rPr>
      </w:pPr>
      <w:r w:rsidRPr="00BF16A3">
        <w:rPr>
          <w:rFonts w:ascii="Arial Narrow" w:hAnsi="Arial Narrow"/>
          <w:b/>
          <w:sz w:val="26"/>
          <w:szCs w:val="26"/>
          <w:lang w:val="tr-TR"/>
        </w:rPr>
        <w:lastRenderedPageBreak/>
        <w:t>17</w:t>
      </w:r>
      <w:r w:rsidRPr="00BF16A3">
        <w:rPr>
          <w:rFonts w:ascii="Arial Narrow" w:hAnsi="Arial Narrow"/>
          <w:b/>
          <w:sz w:val="26"/>
          <w:szCs w:val="26"/>
          <w:lang w:val="tr-TR"/>
        </w:rPr>
        <w:tab/>
        <w:t xml:space="preserve">Sigorta yükümlülükleri ve reasürans varlıkları </w:t>
      </w:r>
      <w:r w:rsidRPr="00BF16A3">
        <w:rPr>
          <w:rFonts w:ascii="Arial Narrow" w:hAnsi="Arial Narrow"/>
          <w:i/>
          <w:sz w:val="26"/>
          <w:szCs w:val="26"/>
          <w:lang w:val="tr-TR"/>
        </w:rPr>
        <w:t>(devamı)</w:t>
      </w:r>
    </w:p>
    <w:p w:rsidR="000B1F1B" w:rsidRPr="00BF16A3" w:rsidRDefault="000B1F1B" w:rsidP="000B1F1B">
      <w:pPr>
        <w:suppressAutoHyphens/>
        <w:spacing w:after="120"/>
        <w:jc w:val="both"/>
        <w:rPr>
          <w:rFonts w:ascii="Arial Narrow" w:hAnsi="Arial Narrow"/>
          <w:b/>
          <w:sz w:val="22"/>
          <w:szCs w:val="22"/>
          <w:lang w:val="tr-TR"/>
        </w:rPr>
      </w:pPr>
      <w:r w:rsidRPr="00BF16A3">
        <w:rPr>
          <w:rFonts w:ascii="Arial Narrow" w:hAnsi="Arial Narrow"/>
          <w:b/>
          <w:sz w:val="22"/>
          <w:szCs w:val="22"/>
          <w:lang w:val="tr-TR"/>
        </w:rPr>
        <w:t>Ertelenmiş üretim komisyonları</w:t>
      </w:r>
    </w:p>
    <w:p w:rsidR="000B1F1B" w:rsidRPr="002319A2" w:rsidRDefault="000B1F1B" w:rsidP="000B1F1B">
      <w:pPr>
        <w:suppressAutoHyphens/>
        <w:jc w:val="both"/>
        <w:rPr>
          <w:rFonts w:ascii="Arial Narrow" w:hAnsi="Arial Narrow"/>
          <w:sz w:val="22"/>
          <w:szCs w:val="22"/>
          <w:lang w:val="tr-TR"/>
        </w:rPr>
      </w:pPr>
      <w:r w:rsidRPr="002319A2">
        <w:rPr>
          <w:rFonts w:ascii="Arial Narrow" w:hAnsi="Arial Narrow"/>
          <w:sz w:val="22"/>
          <w:szCs w:val="22"/>
          <w:lang w:val="tr-TR"/>
        </w:rPr>
        <w:t xml:space="preserve">Poliçe üretimi ile ilgili aracılara ödenen komisyonlarının ertesi dönemlere sarkan kısmı “gelecek aylara ait </w:t>
      </w:r>
      <w:r w:rsidRPr="00812276">
        <w:rPr>
          <w:rFonts w:ascii="Arial Narrow" w:hAnsi="Arial Narrow"/>
          <w:sz w:val="22"/>
          <w:szCs w:val="22"/>
          <w:lang w:val="tr-TR"/>
        </w:rPr>
        <w:t xml:space="preserve">giderler” hesabı içerisinde aktifleştirilmektedir. </w:t>
      </w:r>
      <w:r>
        <w:rPr>
          <w:rFonts w:ascii="Arial Narrow" w:hAnsi="Arial Narrow"/>
          <w:sz w:val="22"/>
          <w:szCs w:val="22"/>
          <w:lang w:val="tr-TR"/>
        </w:rPr>
        <w:t>18.395.944</w:t>
      </w:r>
      <w:r w:rsidRPr="00812276">
        <w:rPr>
          <w:rFonts w:ascii="Arial Narrow" w:hAnsi="Arial Narrow"/>
          <w:sz w:val="22"/>
          <w:szCs w:val="22"/>
          <w:lang w:val="tr-TR"/>
        </w:rPr>
        <w:t xml:space="preserve"> TL (31 Aralık 2013: 14.561.315 TL) tutarındaki gelecek</w:t>
      </w:r>
      <w:r w:rsidRPr="002319A2">
        <w:rPr>
          <w:rFonts w:ascii="Arial Narrow" w:hAnsi="Arial Narrow"/>
          <w:sz w:val="22"/>
          <w:szCs w:val="22"/>
          <w:lang w:val="tr-TR"/>
        </w:rPr>
        <w:t xml:space="preserve"> </w:t>
      </w:r>
      <w:r w:rsidRPr="00812276">
        <w:rPr>
          <w:rFonts w:ascii="Arial Narrow" w:hAnsi="Arial Narrow"/>
          <w:sz w:val="22"/>
          <w:szCs w:val="22"/>
          <w:lang w:val="tr-TR"/>
        </w:rPr>
        <w:t xml:space="preserve">aylara ait giderler; </w:t>
      </w:r>
      <w:r>
        <w:rPr>
          <w:rFonts w:ascii="Arial Narrow" w:hAnsi="Arial Narrow"/>
          <w:sz w:val="22"/>
          <w:szCs w:val="22"/>
          <w:lang w:val="tr-TR"/>
        </w:rPr>
        <w:t>7.037.960</w:t>
      </w:r>
      <w:r w:rsidRPr="00812276">
        <w:rPr>
          <w:rFonts w:ascii="Arial Narrow" w:hAnsi="Arial Narrow"/>
          <w:sz w:val="22"/>
          <w:szCs w:val="22"/>
          <w:lang w:val="tr-TR"/>
        </w:rPr>
        <w:t xml:space="preserve"> TL (31 Aralık 2013: 13.389.115 TL)  tutarında ertelenmiş üretim komisyonları ile</w:t>
      </w:r>
      <w:r w:rsidRPr="002319A2">
        <w:rPr>
          <w:rFonts w:ascii="Arial Narrow" w:hAnsi="Arial Narrow"/>
          <w:sz w:val="22"/>
          <w:szCs w:val="22"/>
          <w:lang w:val="tr-TR"/>
        </w:rPr>
        <w:t xml:space="preserve"> </w:t>
      </w:r>
      <w:r w:rsidRPr="00812276">
        <w:rPr>
          <w:rFonts w:ascii="Arial Narrow" w:hAnsi="Arial Narrow"/>
          <w:sz w:val="22"/>
          <w:szCs w:val="22"/>
          <w:lang w:val="tr-TR"/>
        </w:rPr>
        <w:t>1</w:t>
      </w:r>
      <w:r>
        <w:rPr>
          <w:rFonts w:ascii="Arial Narrow" w:hAnsi="Arial Narrow"/>
          <w:sz w:val="22"/>
          <w:szCs w:val="22"/>
          <w:lang w:val="tr-TR"/>
        </w:rPr>
        <w:t>7.135.301</w:t>
      </w:r>
      <w:r w:rsidRPr="00812276">
        <w:rPr>
          <w:rFonts w:ascii="Arial Narrow" w:hAnsi="Arial Narrow"/>
          <w:sz w:val="22"/>
          <w:szCs w:val="22"/>
          <w:lang w:val="tr-TR"/>
        </w:rPr>
        <w:t xml:space="preserve"> TL (31 Aralık 2013: 1.172.200 TL) destek hizmetlerine ilişkin ödemelerin gelecek dönemlere isabet</w:t>
      </w:r>
      <w:r w:rsidRPr="002319A2">
        <w:rPr>
          <w:rFonts w:ascii="Arial Narrow" w:hAnsi="Arial Narrow"/>
          <w:sz w:val="22"/>
          <w:szCs w:val="22"/>
          <w:lang w:val="tr-TR"/>
        </w:rPr>
        <w:t xml:space="preserve"> eden kısmından oluşmaktadır.</w:t>
      </w:r>
    </w:p>
    <w:p w:rsidR="000B1F1B" w:rsidRPr="00EF3CB7" w:rsidRDefault="000B1F1B" w:rsidP="000B1F1B">
      <w:pPr>
        <w:suppressAutoHyphens/>
        <w:spacing w:before="120" w:after="120"/>
        <w:jc w:val="both"/>
        <w:rPr>
          <w:rFonts w:ascii="Arial Narrow" w:hAnsi="Arial Narrow"/>
          <w:sz w:val="22"/>
          <w:szCs w:val="22"/>
          <w:lang w:val="tr-TR"/>
        </w:rPr>
      </w:pPr>
      <w:r>
        <w:rPr>
          <w:rFonts w:ascii="Arial Narrow" w:hAnsi="Arial Narrow"/>
          <w:sz w:val="22"/>
          <w:szCs w:val="22"/>
          <w:lang w:val="tr-TR"/>
        </w:rPr>
        <w:t>30 Eylül 2014 ve 31 Aralık 2013</w:t>
      </w:r>
      <w:r w:rsidRPr="00EF3CB7">
        <w:rPr>
          <w:rFonts w:ascii="Arial Narrow" w:hAnsi="Arial Narrow"/>
          <w:sz w:val="22"/>
          <w:szCs w:val="22"/>
          <w:lang w:val="tr-TR"/>
        </w:rPr>
        <w:t xml:space="preserve"> tarihleri itibarıyla ertelenmiş üretim komisyonlarının hareketi aşağıdaki gibidir:</w:t>
      </w:r>
    </w:p>
    <w:tbl>
      <w:tblPr>
        <w:tblW w:w="9540" w:type="dxa"/>
        <w:tblInd w:w="70" w:type="dxa"/>
        <w:tblLayout w:type="fixed"/>
        <w:tblCellMar>
          <w:left w:w="70" w:type="dxa"/>
          <w:right w:w="70" w:type="dxa"/>
        </w:tblCellMar>
        <w:tblLook w:val="0000"/>
      </w:tblPr>
      <w:tblGrid>
        <w:gridCol w:w="5940"/>
        <w:gridCol w:w="1800"/>
        <w:gridCol w:w="1800"/>
      </w:tblGrid>
      <w:tr w:rsidR="000B1F1B" w:rsidRPr="00812276" w:rsidTr="00D76313">
        <w:trPr>
          <w:trHeight w:val="340"/>
        </w:trPr>
        <w:tc>
          <w:tcPr>
            <w:tcW w:w="5940" w:type="dxa"/>
            <w:tcBorders>
              <w:top w:val="single" w:sz="4" w:space="0" w:color="auto"/>
              <w:left w:val="nil"/>
              <w:bottom w:val="single" w:sz="4" w:space="0" w:color="auto"/>
              <w:right w:val="nil"/>
            </w:tcBorders>
            <w:vAlign w:val="bottom"/>
          </w:tcPr>
          <w:p w:rsidR="000B1F1B" w:rsidRPr="00EF3CB7" w:rsidRDefault="000B1F1B" w:rsidP="00D76313">
            <w:pPr>
              <w:suppressAutoHyphens/>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0B1F1B" w:rsidRPr="00812276" w:rsidRDefault="000B1F1B" w:rsidP="00D76313">
            <w:pPr>
              <w:suppressAutoHyphens/>
              <w:jc w:val="right"/>
              <w:rPr>
                <w:rFonts w:ascii="Arial Narrow" w:hAnsi="Arial Narrow"/>
                <w:b/>
                <w:sz w:val="22"/>
                <w:szCs w:val="22"/>
                <w:lang w:val="tr-TR"/>
              </w:rPr>
            </w:pPr>
            <w:r w:rsidRPr="00812276">
              <w:rPr>
                <w:rFonts w:ascii="Arial Narrow" w:hAnsi="Arial Narrow"/>
                <w:b/>
                <w:sz w:val="22"/>
                <w:szCs w:val="22"/>
                <w:lang w:val="tr-TR"/>
              </w:rPr>
              <w:t>30 Eylül 2014</w:t>
            </w:r>
          </w:p>
        </w:tc>
        <w:tc>
          <w:tcPr>
            <w:tcW w:w="1800" w:type="dxa"/>
            <w:tcBorders>
              <w:top w:val="single" w:sz="4" w:space="0" w:color="auto"/>
              <w:left w:val="nil"/>
              <w:bottom w:val="single" w:sz="4" w:space="0" w:color="auto"/>
              <w:right w:val="nil"/>
            </w:tcBorders>
            <w:vAlign w:val="bottom"/>
          </w:tcPr>
          <w:p w:rsidR="000B1F1B" w:rsidRPr="00812276" w:rsidRDefault="000B1F1B" w:rsidP="00D76313">
            <w:pPr>
              <w:suppressAutoHyphens/>
              <w:jc w:val="right"/>
              <w:rPr>
                <w:rFonts w:ascii="Arial Narrow" w:hAnsi="Arial Narrow"/>
                <w:b/>
                <w:sz w:val="22"/>
                <w:szCs w:val="22"/>
                <w:lang w:val="tr-TR"/>
              </w:rPr>
            </w:pPr>
            <w:r w:rsidRPr="00812276">
              <w:rPr>
                <w:rFonts w:ascii="Arial Narrow" w:hAnsi="Arial Narrow"/>
                <w:b/>
                <w:sz w:val="22"/>
                <w:szCs w:val="22"/>
                <w:lang w:val="tr-TR"/>
              </w:rPr>
              <w:t>31 Aralık 2013</w:t>
            </w:r>
          </w:p>
        </w:tc>
      </w:tr>
      <w:tr w:rsidR="000B1F1B" w:rsidRPr="00812276" w:rsidTr="00D76313">
        <w:trPr>
          <w:trHeight w:val="270"/>
        </w:trPr>
        <w:tc>
          <w:tcPr>
            <w:tcW w:w="5940" w:type="dxa"/>
            <w:tcBorders>
              <w:top w:val="single" w:sz="4" w:space="0" w:color="auto"/>
              <w:left w:val="nil"/>
              <w:right w:val="nil"/>
            </w:tcBorders>
            <w:vAlign w:val="bottom"/>
          </w:tcPr>
          <w:p w:rsidR="000B1F1B" w:rsidRPr="00812276" w:rsidRDefault="000B1F1B" w:rsidP="00D76313">
            <w:pPr>
              <w:suppressAutoHyphens/>
              <w:rPr>
                <w:rFonts w:ascii="Arial Narrow" w:hAnsi="Arial Narrow"/>
                <w:b/>
                <w:sz w:val="22"/>
                <w:szCs w:val="22"/>
                <w:lang w:val="tr-TR"/>
              </w:rPr>
            </w:pPr>
          </w:p>
        </w:tc>
        <w:tc>
          <w:tcPr>
            <w:tcW w:w="1800" w:type="dxa"/>
            <w:tcBorders>
              <w:top w:val="single" w:sz="4" w:space="0" w:color="auto"/>
              <w:left w:val="nil"/>
              <w:right w:val="nil"/>
            </w:tcBorders>
            <w:vAlign w:val="bottom"/>
          </w:tcPr>
          <w:p w:rsidR="000B1F1B" w:rsidRPr="00812276" w:rsidRDefault="000B1F1B" w:rsidP="00D76313">
            <w:pPr>
              <w:suppressAutoHyphens/>
              <w:jc w:val="right"/>
              <w:rPr>
                <w:rFonts w:ascii="Arial Narrow" w:hAnsi="Arial Narrow"/>
                <w:b/>
                <w:sz w:val="22"/>
                <w:szCs w:val="22"/>
                <w:lang w:val="tr-TR"/>
              </w:rPr>
            </w:pPr>
          </w:p>
        </w:tc>
        <w:tc>
          <w:tcPr>
            <w:tcW w:w="1800" w:type="dxa"/>
            <w:tcBorders>
              <w:top w:val="single" w:sz="4" w:space="0" w:color="auto"/>
              <w:left w:val="nil"/>
              <w:right w:val="nil"/>
            </w:tcBorders>
            <w:vAlign w:val="bottom"/>
          </w:tcPr>
          <w:p w:rsidR="000B1F1B" w:rsidRPr="00812276" w:rsidRDefault="000B1F1B" w:rsidP="00D76313">
            <w:pPr>
              <w:suppressAutoHyphens/>
              <w:jc w:val="right"/>
              <w:rPr>
                <w:rFonts w:ascii="Arial Narrow" w:hAnsi="Arial Narrow"/>
                <w:b/>
                <w:sz w:val="22"/>
                <w:szCs w:val="22"/>
                <w:lang w:val="tr-TR"/>
              </w:rPr>
            </w:pPr>
          </w:p>
        </w:tc>
      </w:tr>
      <w:tr w:rsidR="000B1F1B" w:rsidRPr="00812276" w:rsidTr="00D76313">
        <w:trPr>
          <w:trHeight w:val="243"/>
        </w:trPr>
        <w:tc>
          <w:tcPr>
            <w:tcW w:w="5940" w:type="dxa"/>
            <w:tcBorders>
              <w:top w:val="nil"/>
              <w:left w:val="nil"/>
              <w:right w:val="nil"/>
            </w:tcBorders>
            <w:vAlign w:val="bottom"/>
          </w:tcPr>
          <w:p w:rsidR="000B1F1B" w:rsidRPr="00812276" w:rsidRDefault="000B1F1B" w:rsidP="00D76313">
            <w:pPr>
              <w:suppressAutoHyphens/>
              <w:rPr>
                <w:rFonts w:ascii="Arial Narrow" w:hAnsi="Arial Narrow"/>
                <w:sz w:val="22"/>
                <w:szCs w:val="22"/>
                <w:lang w:val="tr-TR"/>
              </w:rPr>
            </w:pPr>
            <w:r w:rsidRPr="00812276">
              <w:rPr>
                <w:rFonts w:ascii="Arial Narrow" w:hAnsi="Arial Narrow"/>
                <w:sz w:val="22"/>
                <w:szCs w:val="22"/>
                <w:lang w:val="tr-TR"/>
              </w:rPr>
              <w:t xml:space="preserve">Dönem başındaki ertelenmiş üretim komisyonları </w:t>
            </w:r>
          </w:p>
        </w:tc>
        <w:tc>
          <w:tcPr>
            <w:tcW w:w="1800" w:type="dxa"/>
            <w:tcBorders>
              <w:top w:val="nil"/>
              <w:left w:val="nil"/>
              <w:right w:val="nil"/>
            </w:tcBorders>
            <w:vAlign w:val="bottom"/>
          </w:tcPr>
          <w:p w:rsidR="000B1F1B" w:rsidRPr="00812276" w:rsidRDefault="000B1F1B" w:rsidP="00D76313">
            <w:pPr>
              <w:suppressAutoHyphens/>
              <w:jc w:val="right"/>
              <w:rPr>
                <w:rFonts w:ascii="Arial Narrow" w:hAnsi="Arial Narrow"/>
                <w:b/>
                <w:bCs/>
                <w:sz w:val="22"/>
                <w:szCs w:val="22"/>
              </w:rPr>
            </w:pPr>
            <w:r>
              <w:rPr>
                <w:rFonts w:ascii="Arial Narrow" w:hAnsi="Arial Narrow"/>
                <w:b/>
                <w:bCs/>
                <w:sz w:val="22"/>
                <w:szCs w:val="22"/>
              </w:rPr>
              <w:t>13.389.115</w:t>
            </w:r>
          </w:p>
        </w:tc>
        <w:tc>
          <w:tcPr>
            <w:tcW w:w="1800" w:type="dxa"/>
            <w:tcBorders>
              <w:top w:val="nil"/>
              <w:left w:val="nil"/>
              <w:right w:val="nil"/>
            </w:tcBorders>
            <w:vAlign w:val="bottom"/>
          </w:tcPr>
          <w:p w:rsidR="000B1F1B" w:rsidRPr="00812276" w:rsidRDefault="000B1F1B" w:rsidP="00D76313">
            <w:pPr>
              <w:suppressAutoHyphens/>
              <w:jc w:val="right"/>
              <w:rPr>
                <w:rFonts w:ascii="Arial Narrow" w:hAnsi="Arial Narrow"/>
                <w:b/>
                <w:bCs/>
                <w:sz w:val="22"/>
                <w:szCs w:val="22"/>
              </w:rPr>
            </w:pPr>
            <w:r w:rsidRPr="00812276">
              <w:rPr>
                <w:rFonts w:ascii="Arial Narrow" w:hAnsi="Arial Narrow"/>
                <w:b/>
                <w:bCs/>
                <w:sz w:val="22"/>
                <w:szCs w:val="22"/>
              </w:rPr>
              <w:t>11.306.151</w:t>
            </w:r>
          </w:p>
        </w:tc>
      </w:tr>
      <w:tr w:rsidR="000B1F1B" w:rsidRPr="00812276" w:rsidTr="00D76313">
        <w:trPr>
          <w:trHeight w:val="243"/>
        </w:trPr>
        <w:tc>
          <w:tcPr>
            <w:tcW w:w="5940" w:type="dxa"/>
            <w:tcBorders>
              <w:top w:val="nil"/>
              <w:left w:val="nil"/>
              <w:right w:val="nil"/>
            </w:tcBorders>
            <w:vAlign w:val="bottom"/>
          </w:tcPr>
          <w:p w:rsidR="000B1F1B" w:rsidRPr="00812276" w:rsidRDefault="000B1F1B" w:rsidP="00D76313">
            <w:pPr>
              <w:suppressAutoHyphens/>
              <w:rPr>
                <w:rFonts w:ascii="Arial Narrow" w:hAnsi="Arial Narrow"/>
                <w:sz w:val="22"/>
                <w:szCs w:val="22"/>
                <w:lang w:val="tr-TR"/>
              </w:rPr>
            </w:pPr>
            <w:r>
              <w:rPr>
                <w:rFonts w:ascii="Arial Narrow" w:hAnsi="Arial Narrow"/>
                <w:sz w:val="22"/>
                <w:szCs w:val="22"/>
                <w:lang w:val="tr-TR"/>
              </w:rPr>
              <w:t>Ertelenmiş komisyon gelirlerindeki değişim (Not 32)</w:t>
            </w:r>
          </w:p>
        </w:tc>
        <w:tc>
          <w:tcPr>
            <w:tcW w:w="1800" w:type="dxa"/>
            <w:tcBorders>
              <w:top w:val="nil"/>
              <w:left w:val="nil"/>
              <w:right w:val="nil"/>
            </w:tcBorders>
            <w:vAlign w:val="bottom"/>
          </w:tcPr>
          <w:p w:rsidR="000B1F1B" w:rsidRDefault="000B1F1B" w:rsidP="00D76313">
            <w:pPr>
              <w:jc w:val="right"/>
              <w:rPr>
                <w:rFonts w:ascii="Arial Narrow" w:hAnsi="Arial Narrow" w:cs="Arial TUR"/>
                <w:color w:val="000000"/>
                <w:sz w:val="22"/>
                <w:szCs w:val="22"/>
              </w:rPr>
            </w:pPr>
            <w:r>
              <w:rPr>
                <w:rFonts w:ascii="Arial Narrow" w:hAnsi="Arial Narrow" w:cs="Arial TUR"/>
                <w:color w:val="000000"/>
                <w:sz w:val="22"/>
                <w:szCs w:val="22"/>
              </w:rPr>
              <w:t>(6.351.155)</w:t>
            </w:r>
          </w:p>
        </w:tc>
        <w:tc>
          <w:tcPr>
            <w:tcW w:w="1800" w:type="dxa"/>
            <w:tcBorders>
              <w:top w:val="nil"/>
              <w:left w:val="nil"/>
              <w:right w:val="nil"/>
            </w:tcBorders>
            <w:vAlign w:val="bottom"/>
          </w:tcPr>
          <w:p w:rsidR="000B1F1B" w:rsidRPr="00812276" w:rsidRDefault="000B1F1B" w:rsidP="00D76313">
            <w:pPr>
              <w:jc w:val="right"/>
              <w:rPr>
                <w:rFonts w:ascii="Arial Narrow" w:hAnsi="Arial Narrow" w:cs="Arial TUR"/>
                <w:color w:val="000000"/>
                <w:sz w:val="22"/>
                <w:szCs w:val="22"/>
              </w:rPr>
            </w:pPr>
            <w:r>
              <w:rPr>
                <w:rFonts w:ascii="Arial Narrow" w:hAnsi="Arial Narrow" w:cs="Arial TUR"/>
                <w:color w:val="000000"/>
                <w:sz w:val="22"/>
                <w:szCs w:val="22"/>
              </w:rPr>
              <w:t>2.082.964</w:t>
            </w:r>
          </w:p>
        </w:tc>
      </w:tr>
      <w:tr w:rsidR="000B1F1B" w:rsidRPr="00BF16A3" w:rsidTr="00D76313">
        <w:trPr>
          <w:trHeight w:val="340"/>
        </w:trPr>
        <w:tc>
          <w:tcPr>
            <w:tcW w:w="5940" w:type="dxa"/>
            <w:tcBorders>
              <w:top w:val="single" w:sz="4" w:space="0" w:color="auto"/>
              <w:left w:val="nil"/>
              <w:bottom w:val="double" w:sz="4" w:space="0" w:color="auto"/>
              <w:right w:val="nil"/>
            </w:tcBorders>
            <w:vAlign w:val="bottom"/>
          </w:tcPr>
          <w:p w:rsidR="000B1F1B" w:rsidRPr="00812276" w:rsidRDefault="000B1F1B" w:rsidP="00D76313">
            <w:pPr>
              <w:suppressAutoHyphens/>
              <w:rPr>
                <w:rFonts w:ascii="Arial Narrow" w:hAnsi="Arial Narrow"/>
                <w:b/>
                <w:sz w:val="22"/>
                <w:szCs w:val="22"/>
                <w:lang w:val="tr-TR"/>
              </w:rPr>
            </w:pPr>
            <w:r w:rsidRPr="00812276">
              <w:rPr>
                <w:rFonts w:ascii="Arial Narrow" w:hAnsi="Arial Narrow"/>
                <w:b/>
                <w:sz w:val="22"/>
                <w:szCs w:val="22"/>
                <w:lang w:val="tr-TR"/>
              </w:rPr>
              <w:t>Dönem sonu ertelenmiş üretim komisyonları</w:t>
            </w:r>
          </w:p>
        </w:tc>
        <w:tc>
          <w:tcPr>
            <w:tcW w:w="1800" w:type="dxa"/>
            <w:tcBorders>
              <w:top w:val="single" w:sz="4" w:space="0" w:color="auto"/>
              <w:left w:val="nil"/>
              <w:bottom w:val="double" w:sz="4" w:space="0" w:color="auto"/>
              <w:right w:val="nil"/>
            </w:tcBorders>
            <w:vAlign w:val="bottom"/>
          </w:tcPr>
          <w:p w:rsidR="000B1F1B" w:rsidRPr="00812276"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7.037.960</w:t>
            </w:r>
          </w:p>
        </w:tc>
        <w:tc>
          <w:tcPr>
            <w:tcW w:w="1800" w:type="dxa"/>
            <w:tcBorders>
              <w:top w:val="single" w:sz="4" w:space="0" w:color="auto"/>
              <w:left w:val="nil"/>
              <w:bottom w:val="double" w:sz="4" w:space="0" w:color="auto"/>
              <w:right w:val="nil"/>
            </w:tcBorders>
            <w:vAlign w:val="bottom"/>
          </w:tcPr>
          <w:p w:rsidR="000B1F1B" w:rsidRPr="00414E91" w:rsidRDefault="000B1F1B" w:rsidP="00D76313">
            <w:pPr>
              <w:suppressAutoHyphens/>
              <w:jc w:val="right"/>
              <w:rPr>
                <w:rFonts w:ascii="Arial Narrow" w:hAnsi="Arial Narrow"/>
                <w:b/>
                <w:bCs/>
                <w:color w:val="000000"/>
                <w:sz w:val="22"/>
                <w:szCs w:val="22"/>
              </w:rPr>
            </w:pPr>
            <w:r w:rsidRPr="00812276">
              <w:rPr>
                <w:rFonts w:ascii="Arial Narrow" w:hAnsi="Arial Narrow"/>
                <w:b/>
                <w:bCs/>
                <w:color w:val="000000"/>
                <w:sz w:val="22"/>
                <w:szCs w:val="22"/>
              </w:rPr>
              <w:t>13.389.115</w:t>
            </w:r>
          </w:p>
        </w:tc>
      </w:tr>
    </w:tbl>
    <w:p w:rsidR="000B1F1B" w:rsidRPr="00BF16A3" w:rsidRDefault="000B1F1B" w:rsidP="000B1F1B">
      <w:pPr>
        <w:suppressAutoHyphens/>
        <w:spacing w:before="120" w:after="120"/>
        <w:ind w:left="-1077" w:firstLine="1077"/>
        <w:jc w:val="both"/>
        <w:rPr>
          <w:rFonts w:ascii="Arial Narrow" w:hAnsi="Arial Narrow"/>
          <w:b/>
          <w:sz w:val="22"/>
          <w:szCs w:val="22"/>
          <w:lang w:val="tr-TR"/>
        </w:rPr>
      </w:pPr>
      <w:r w:rsidRPr="00BF16A3">
        <w:rPr>
          <w:rFonts w:ascii="Arial Narrow" w:hAnsi="Arial Narrow"/>
          <w:b/>
          <w:sz w:val="22"/>
          <w:szCs w:val="22"/>
          <w:lang w:val="tr-TR"/>
        </w:rPr>
        <w:t>Bireysel emeklilik</w:t>
      </w:r>
    </w:p>
    <w:p w:rsidR="000B1F1B" w:rsidRPr="00BF16A3" w:rsidRDefault="000B1F1B" w:rsidP="000B1F1B">
      <w:pPr>
        <w:tabs>
          <w:tab w:val="left" w:pos="7155"/>
        </w:tabs>
        <w:suppressAutoHyphens/>
        <w:jc w:val="both"/>
        <w:rPr>
          <w:rFonts w:ascii="Arial Narrow" w:hAnsi="Arial Narrow"/>
          <w:sz w:val="22"/>
          <w:szCs w:val="22"/>
          <w:lang w:val="tr-TR"/>
        </w:rPr>
      </w:pPr>
      <w:r w:rsidRPr="00BF16A3">
        <w:rPr>
          <w:rFonts w:ascii="Arial Narrow" w:hAnsi="Arial Narrow"/>
          <w:sz w:val="22"/>
          <w:szCs w:val="22"/>
          <w:lang w:val="tr-TR"/>
        </w:rPr>
        <w:t>Yoktur.</w:t>
      </w:r>
      <w:r>
        <w:rPr>
          <w:rFonts w:ascii="Arial Narrow" w:hAnsi="Arial Narrow"/>
          <w:sz w:val="22"/>
          <w:szCs w:val="22"/>
          <w:lang w:val="tr-TR"/>
        </w:rPr>
        <w:t xml:space="preserve"> (31 Aralık 2013</w:t>
      </w:r>
      <w:r w:rsidRPr="00BF16A3">
        <w:rPr>
          <w:rFonts w:ascii="Arial Narrow" w:hAnsi="Arial Narrow"/>
          <w:sz w:val="22"/>
          <w:szCs w:val="22"/>
          <w:lang w:val="tr-TR"/>
        </w:rPr>
        <w:t>: Yoktur)</w:t>
      </w:r>
      <w:r w:rsidRPr="00BF16A3">
        <w:rPr>
          <w:rFonts w:ascii="Arial Narrow" w:hAnsi="Arial Narrow"/>
          <w:sz w:val="22"/>
          <w:szCs w:val="22"/>
          <w:lang w:val="tr-TR"/>
        </w:rPr>
        <w:tab/>
      </w:r>
    </w:p>
    <w:p w:rsidR="000B1F1B" w:rsidRPr="00BF16A3" w:rsidRDefault="000B1F1B" w:rsidP="000B1F1B">
      <w:pPr>
        <w:numPr>
          <w:ilvl w:val="0"/>
          <w:numId w:val="18"/>
        </w:numPr>
        <w:suppressAutoHyphens/>
        <w:spacing w:before="120" w:after="200"/>
        <w:jc w:val="both"/>
        <w:rPr>
          <w:rFonts w:ascii="Arial Narrow" w:hAnsi="Arial Narrow"/>
          <w:b/>
          <w:sz w:val="26"/>
          <w:szCs w:val="26"/>
          <w:lang w:val="tr-TR"/>
        </w:rPr>
      </w:pPr>
      <w:r w:rsidRPr="00BF16A3">
        <w:rPr>
          <w:rFonts w:ascii="Arial Narrow" w:hAnsi="Arial Narrow"/>
          <w:b/>
          <w:sz w:val="26"/>
          <w:szCs w:val="26"/>
          <w:lang w:val="tr-TR"/>
        </w:rPr>
        <w:t>Yatırım anlaşması yükümlülükleri</w:t>
      </w:r>
    </w:p>
    <w:p w:rsidR="000B1F1B" w:rsidRPr="00BF16A3" w:rsidRDefault="000B1F1B" w:rsidP="000B1F1B">
      <w:pPr>
        <w:suppressAutoHyphens/>
        <w:spacing w:after="130"/>
        <w:ind w:right="-17"/>
        <w:jc w:val="both"/>
        <w:rPr>
          <w:rFonts w:ascii="Arial Narrow" w:hAnsi="Arial Narrow"/>
          <w:spacing w:val="-3"/>
          <w:sz w:val="22"/>
          <w:szCs w:val="22"/>
          <w:lang w:val="tr-TR"/>
        </w:rPr>
      </w:pPr>
      <w:r w:rsidRPr="00BF16A3">
        <w:rPr>
          <w:rFonts w:ascii="Arial Narrow" w:hAnsi="Arial Narrow"/>
          <w:spacing w:val="-3"/>
          <w:sz w:val="22"/>
          <w:szCs w:val="22"/>
          <w:lang w:val="tr-TR"/>
        </w:rPr>
        <w:t xml:space="preserve">Yoktur. </w:t>
      </w:r>
      <w:r>
        <w:rPr>
          <w:rFonts w:ascii="Arial Narrow" w:hAnsi="Arial Narrow"/>
          <w:sz w:val="22"/>
          <w:szCs w:val="22"/>
          <w:lang w:val="tr-TR"/>
        </w:rPr>
        <w:t>(31 Aralık 2013</w:t>
      </w:r>
      <w:r w:rsidRPr="00BF16A3">
        <w:rPr>
          <w:rFonts w:ascii="Arial Narrow" w:hAnsi="Arial Narrow"/>
          <w:sz w:val="22"/>
          <w:szCs w:val="22"/>
          <w:lang w:val="tr-TR"/>
        </w:rPr>
        <w:t>: Yoktur)</w:t>
      </w:r>
    </w:p>
    <w:p w:rsidR="000B1F1B" w:rsidRPr="00BF16A3" w:rsidRDefault="000B1F1B" w:rsidP="000B1F1B">
      <w:pPr>
        <w:numPr>
          <w:ilvl w:val="0"/>
          <w:numId w:val="18"/>
        </w:numPr>
        <w:suppressAutoHyphens/>
        <w:spacing w:before="80" w:after="200"/>
        <w:jc w:val="both"/>
        <w:rPr>
          <w:rFonts w:ascii="Arial Narrow" w:hAnsi="Arial Narrow"/>
          <w:b/>
          <w:sz w:val="26"/>
          <w:szCs w:val="26"/>
          <w:lang w:val="tr-TR"/>
        </w:rPr>
      </w:pPr>
      <w:r w:rsidRPr="00BF16A3">
        <w:rPr>
          <w:rFonts w:ascii="Arial Narrow" w:hAnsi="Arial Narrow"/>
          <w:b/>
          <w:sz w:val="26"/>
          <w:szCs w:val="26"/>
          <w:lang w:val="tr-TR"/>
        </w:rPr>
        <w:t>Ticari ve diğer borçlar, ertelenmiş gelirler</w:t>
      </w:r>
    </w:p>
    <w:tbl>
      <w:tblPr>
        <w:tblW w:w="9540" w:type="dxa"/>
        <w:tblInd w:w="70" w:type="dxa"/>
        <w:tblLayout w:type="fixed"/>
        <w:tblCellMar>
          <w:left w:w="70" w:type="dxa"/>
          <w:right w:w="70" w:type="dxa"/>
        </w:tblCellMar>
        <w:tblLook w:val="0000"/>
      </w:tblPr>
      <w:tblGrid>
        <w:gridCol w:w="6120"/>
        <w:gridCol w:w="1800"/>
        <w:gridCol w:w="1620"/>
      </w:tblGrid>
      <w:tr w:rsidR="000B1F1B" w:rsidRPr="00CF6D03" w:rsidTr="00D76313">
        <w:trPr>
          <w:trHeight w:val="340"/>
        </w:trPr>
        <w:tc>
          <w:tcPr>
            <w:tcW w:w="6120" w:type="dxa"/>
            <w:tcBorders>
              <w:top w:val="single" w:sz="4" w:space="0" w:color="auto"/>
              <w:left w:val="nil"/>
              <w:bottom w:val="single" w:sz="4" w:space="0" w:color="auto"/>
              <w:right w:val="nil"/>
            </w:tcBorders>
            <w:vAlign w:val="bottom"/>
          </w:tcPr>
          <w:p w:rsidR="000B1F1B" w:rsidRPr="00BF16A3" w:rsidRDefault="000B1F1B" w:rsidP="00D76313">
            <w:pPr>
              <w:suppressAutoHyphens/>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0B1F1B" w:rsidRPr="00CF6D03" w:rsidRDefault="000B1F1B" w:rsidP="00D76313">
            <w:pPr>
              <w:suppressAutoHyphens/>
              <w:jc w:val="right"/>
              <w:rPr>
                <w:rFonts w:ascii="Arial Narrow" w:hAnsi="Arial Narrow"/>
                <w:b/>
                <w:sz w:val="22"/>
                <w:szCs w:val="22"/>
                <w:lang w:val="tr-TR"/>
              </w:rPr>
            </w:pPr>
            <w:r w:rsidRPr="00CF6D03">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CF6D03" w:rsidRDefault="000B1F1B" w:rsidP="00D76313">
            <w:pPr>
              <w:suppressAutoHyphens/>
              <w:jc w:val="right"/>
              <w:rPr>
                <w:rFonts w:ascii="Arial Narrow" w:hAnsi="Arial Narrow"/>
                <w:b/>
                <w:sz w:val="22"/>
                <w:szCs w:val="22"/>
                <w:lang w:val="tr-TR"/>
              </w:rPr>
            </w:pPr>
            <w:r w:rsidRPr="00CF6D03">
              <w:rPr>
                <w:rFonts w:ascii="Arial Narrow" w:hAnsi="Arial Narrow"/>
                <w:b/>
                <w:sz w:val="22"/>
                <w:szCs w:val="22"/>
                <w:lang w:val="tr-TR"/>
              </w:rPr>
              <w:t>31 Aralık 2013</w:t>
            </w:r>
          </w:p>
        </w:tc>
      </w:tr>
      <w:tr w:rsidR="000B1F1B" w:rsidRPr="00CF6D03" w:rsidTr="00D76313">
        <w:trPr>
          <w:trHeight w:val="270"/>
        </w:trPr>
        <w:tc>
          <w:tcPr>
            <w:tcW w:w="6120" w:type="dxa"/>
            <w:tcBorders>
              <w:top w:val="single" w:sz="4" w:space="0" w:color="auto"/>
              <w:left w:val="nil"/>
              <w:right w:val="nil"/>
            </w:tcBorders>
            <w:vAlign w:val="bottom"/>
          </w:tcPr>
          <w:p w:rsidR="000B1F1B" w:rsidRPr="00CF6D03" w:rsidRDefault="000B1F1B" w:rsidP="00D76313">
            <w:pPr>
              <w:suppressAutoHyphens/>
              <w:rPr>
                <w:rFonts w:ascii="Arial Narrow" w:hAnsi="Arial Narrow"/>
                <w:b/>
                <w:sz w:val="22"/>
                <w:szCs w:val="22"/>
                <w:lang w:val="tr-TR"/>
              </w:rPr>
            </w:pPr>
          </w:p>
        </w:tc>
        <w:tc>
          <w:tcPr>
            <w:tcW w:w="1800" w:type="dxa"/>
            <w:tcBorders>
              <w:top w:val="single" w:sz="4" w:space="0" w:color="auto"/>
              <w:left w:val="nil"/>
              <w:right w:val="nil"/>
            </w:tcBorders>
            <w:vAlign w:val="bottom"/>
          </w:tcPr>
          <w:p w:rsidR="000B1F1B" w:rsidRPr="00CF6D03" w:rsidRDefault="000B1F1B" w:rsidP="00D76313">
            <w:pPr>
              <w:suppressAutoHyphens/>
              <w:jc w:val="right"/>
              <w:rPr>
                <w:rFonts w:ascii="Arial Narrow" w:hAnsi="Arial Narrow"/>
                <w:b/>
                <w:sz w:val="22"/>
                <w:szCs w:val="22"/>
                <w:lang w:val="tr-TR"/>
              </w:rPr>
            </w:pPr>
          </w:p>
        </w:tc>
        <w:tc>
          <w:tcPr>
            <w:tcW w:w="1620" w:type="dxa"/>
            <w:tcBorders>
              <w:top w:val="single" w:sz="4" w:space="0" w:color="auto"/>
              <w:left w:val="nil"/>
              <w:right w:val="nil"/>
            </w:tcBorders>
            <w:vAlign w:val="bottom"/>
          </w:tcPr>
          <w:p w:rsidR="000B1F1B" w:rsidRPr="00CF6D03" w:rsidRDefault="000B1F1B" w:rsidP="00D76313">
            <w:pPr>
              <w:suppressAutoHyphens/>
              <w:jc w:val="right"/>
              <w:rPr>
                <w:rFonts w:ascii="Arial Narrow" w:hAnsi="Arial Narrow"/>
                <w:b/>
                <w:sz w:val="22"/>
                <w:szCs w:val="22"/>
                <w:lang w:val="tr-TR"/>
              </w:rPr>
            </w:pP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Esas faaliyetlerden borçlar</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6.292.022</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8.991.930</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rPr>
            </w:pPr>
            <w:r w:rsidRPr="00CF6D03">
              <w:rPr>
                <w:rFonts w:ascii="Arial Narrow" w:hAnsi="Arial Narrow"/>
                <w:sz w:val="22"/>
                <w:szCs w:val="22"/>
              </w:rPr>
              <w:t>Sosyal Güvenlik Kurumu’na borçlar</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2.547.480</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4.334.444</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Ertelenmiş komisyon gelirleri</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7.037.960</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7.456.718</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Ödenecek vergi ve benzer diğer yükümlülükler</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1.909.692</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2.308.847</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Alınan depozito ve teminatlar</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1.644.989</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1.171.637</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Diğer borçlar</w:t>
            </w:r>
          </w:p>
        </w:tc>
        <w:tc>
          <w:tcPr>
            <w:tcW w:w="180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6.710.693</w:t>
            </w:r>
          </w:p>
        </w:tc>
        <w:tc>
          <w:tcPr>
            <w:tcW w:w="1620" w:type="dxa"/>
            <w:tcBorders>
              <w:top w:val="nil"/>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4.672.302</w:t>
            </w:r>
          </w:p>
        </w:tc>
      </w:tr>
      <w:tr w:rsidR="000B1F1B" w:rsidRPr="00CF6D03" w:rsidTr="00D76313">
        <w:trPr>
          <w:trHeight w:val="243"/>
        </w:trPr>
        <w:tc>
          <w:tcPr>
            <w:tcW w:w="6120" w:type="dxa"/>
            <w:tcBorders>
              <w:top w:val="nil"/>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Diğer borçlar reeskontu</w:t>
            </w:r>
          </w:p>
        </w:tc>
        <w:tc>
          <w:tcPr>
            <w:tcW w:w="1800" w:type="dxa"/>
            <w:tcBorders>
              <w:top w:val="nil"/>
              <w:left w:val="nil"/>
              <w:right w:val="nil"/>
            </w:tcBorders>
            <w:vAlign w:val="bottom"/>
          </w:tcPr>
          <w:p w:rsidR="000B1F1B" w:rsidRPr="00CF6D03"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(34.900)</w:t>
            </w:r>
          </w:p>
        </w:tc>
        <w:tc>
          <w:tcPr>
            <w:tcW w:w="1620" w:type="dxa"/>
            <w:tcBorders>
              <w:top w:val="nil"/>
              <w:left w:val="nil"/>
              <w:right w:val="nil"/>
            </w:tcBorders>
            <w:vAlign w:val="bottom"/>
          </w:tcPr>
          <w:p w:rsidR="000B1F1B" w:rsidRPr="00CF6D03" w:rsidRDefault="000B1F1B" w:rsidP="00D76313">
            <w:pPr>
              <w:suppressAutoHyphens/>
              <w:jc w:val="right"/>
              <w:rPr>
                <w:rFonts w:ascii="Arial Narrow" w:hAnsi="Arial Narrow"/>
                <w:color w:val="000000"/>
                <w:sz w:val="22"/>
                <w:szCs w:val="22"/>
              </w:rPr>
            </w:pPr>
            <w:r w:rsidRPr="00CF6D03">
              <w:rPr>
                <w:rFonts w:ascii="Arial Narrow" w:hAnsi="Arial Narrow"/>
                <w:color w:val="000000"/>
                <w:sz w:val="22"/>
                <w:szCs w:val="22"/>
              </w:rPr>
              <w:t>(142.121)</w:t>
            </w:r>
          </w:p>
        </w:tc>
      </w:tr>
      <w:tr w:rsidR="000B1F1B" w:rsidRPr="00CF6D03" w:rsidTr="00D76313">
        <w:trPr>
          <w:trHeight w:val="340"/>
        </w:trPr>
        <w:tc>
          <w:tcPr>
            <w:tcW w:w="6120" w:type="dxa"/>
            <w:tcBorders>
              <w:top w:val="single" w:sz="4" w:space="0" w:color="auto"/>
              <w:left w:val="nil"/>
              <w:bottom w:val="double" w:sz="4" w:space="0" w:color="auto"/>
              <w:right w:val="nil"/>
            </w:tcBorders>
            <w:vAlign w:val="bottom"/>
          </w:tcPr>
          <w:p w:rsidR="000B1F1B" w:rsidRPr="00CF6D03" w:rsidRDefault="000B1F1B" w:rsidP="00D76313">
            <w:pPr>
              <w:suppressAutoHyphens/>
              <w:rPr>
                <w:rFonts w:ascii="Arial Narrow" w:hAnsi="Arial Narrow"/>
                <w:b/>
                <w:sz w:val="22"/>
                <w:szCs w:val="22"/>
                <w:lang w:val="tr-TR"/>
              </w:rPr>
            </w:pPr>
            <w:r w:rsidRPr="00CF6D03">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0B1F1B" w:rsidRPr="00CF6D0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26.107.936</w:t>
            </w:r>
          </w:p>
        </w:tc>
        <w:tc>
          <w:tcPr>
            <w:tcW w:w="1620" w:type="dxa"/>
            <w:tcBorders>
              <w:top w:val="single" w:sz="4" w:space="0" w:color="auto"/>
              <w:left w:val="nil"/>
              <w:bottom w:val="double" w:sz="4" w:space="0" w:color="auto"/>
              <w:right w:val="nil"/>
            </w:tcBorders>
            <w:vAlign w:val="bottom"/>
          </w:tcPr>
          <w:p w:rsidR="000B1F1B" w:rsidRPr="00CF6D03" w:rsidRDefault="000B1F1B" w:rsidP="00D76313">
            <w:pPr>
              <w:suppressAutoHyphens/>
              <w:jc w:val="right"/>
              <w:rPr>
                <w:rFonts w:ascii="Arial Narrow" w:hAnsi="Arial Narrow"/>
                <w:b/>
                <w:bCs/>
                <w:color w:val="000000"/>
                <w:sz w:val="22"/>
                <w:szCs w:val="22"/>
              </w:rPr>
            </w:pPr>
            <w:r w:rsidRPr="00CF6D03">
              <w:rPr>
                <w:rFonts w:ascii="Arial Narrow" w:hAnsi="Arial Narrow"/>
                <w:b/>
                <w:bCs/>
                <w:color w:val="000000"/>
                <w:sz w:val="22"/>
                <w:szCs w:val="22"/>
              </w:rPr>
              <w:t>28.793.757</w:t>
            </w:r>
          </w:p>
        </w:tc>
      </w:tr>
      <w:tr w:rsidR="000B1F1B" w:rsidRPr="00CF6D03" w:rsidTr="00D76313">
        <w:trPr>
          <w:trHeight w:val="243"/>
        </w:trPr>
        <w:tc>
          <w:tcPr>
            <w:tcW w:w="6120" w:type="dxa"/>
            <w:tcBorders>
              <w:top w:val="double" w:sz="4" w:space="0" w:color="auto"/>
              <w:left w:val="nil"/>
              <w:right w:val="nil"/>
            </w:tcBorders>
            <w:vAlign w:val="bottom"/>
          </w:tcPr>
          <w:p w:rsidR="000B1F1B" w:rsidRPr="00CF6D03" w:rsidRDefault="000B1F1B" w:rsidP="00D76313">
            <w:pPr>
              <w:suppressAutoHyphens/>
              <w:rPr>
                <w:rFonts w:ascii="Arial Narrow" w:hAnsi="Arial Narrow"/>
                <w:b/>
                <w:sz w:val="22"/>
                <w:szCs w:val="22"/>
                <w:lang w:val="tr-TR"/>
              </w:rPr>
            </w:pPr>
          </w:p>
        </w:tc>
        <w:tc>
          <w:tcPr>
            <w:tcW w:w="1800" w:type="dxa"/>
            <w:tcBorders>
              <w:top w:val="double" w:sz="4" w:space="0" w:color="auto"/>
              <w:left w:val="nil"/>
              <w:right w:val="nil"/>
            </w:tcBorders>
            <w:vAlign w:val="bottom"/>
          </w:tcPr>
          <w:p w:rsidR="000B1F1B" w:rsidRPr="00CF6D03" w:rsidRDefault="000B1F1B" w:rsidP="00D76313">
            <w:pPr>
              <w:suppressAutoHyphens/>
              <w:jc w:val="right"/>
              <w:rPr>
                <w:rFonts w:ascii="Arial Narrow" w:hAnsi="Arial Narrow"/>
                <w:b/>
                <w:bCs/>
                <w:sz w:val="22"/>
                <w:szCs w:val="22"/>
              </w:rPr>
            </w:pPr>
          </w:p>
        </w:tc>
        <w:tc>
          <w:tcPr>
            <w:tcW w:w="1620" w:type="dxa"/>
            <w:tcBorders>
              <w:top w:val="double" w:sz="4" w:space="0" w:color="auto"/>
              <w:left w:val="nil"/>
              <w:right w:val="nil"/>
            </w:tcBorders>
            <w:vAlign w:val="bottom"/>
          </w:tcPr>
          <w:p w:rsidR="000B1F1B" w:rsidRPr="00CF6D03" w:rsidRDefault="000B1F1B" w:rsidP="00D76313">
            <w:pPr>
              <w:suppressAutoHyphens/>
              <w:jc w:val="right"/>
              <w:rPr>
                <w:rFonts w:ascii="Arial Narrow" w:hAnsi="Arial Narrow"/>
                <w:b/>
                <w:bCs/>
                <w:sz w:val="22"/>
                <w:szCs w:val="22"/>
              </w:rPr>
            </w:pPr>
          </w:p>
        </w:tc>
      </w:tr>
      <w:tr w:rsidR="000B1F1B" w:rsidRPr="00CF6D03" w:rsidTr="00D76313">
        <w:trPr>
          <w:trHeight w:val="243"/>
        </w:trPr>
        <w:tc>
          <w:tcPr>
            <w:tcW w:w="6120" w:type="dxa"/>
            <w:tcBorders>
              <w:left w:val="nil"/>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Kısa vadeli borçlar</w:t>
            </w:r>
          </w:p>
        </w:tc>
        <w:tc>
          <w:tcPr>
            <w:tcW w:w="1800" w:type="dxa"/>
            <w:tcBorders>
              <w:left w:val="nil"/>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26.107.936</w:t>
            </w:r>
          </w:p>
        </w:tc>
        <w:tc>
          <w:tcPr>
            <w:tcW w:w="1620" w:type="dxa"/>
            <w:tcBorders>
              <w:left w:val="nil"/>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28.793.757</w:t>
            </w:r>
          </w:p>
        </w:tc>
      </w:tr>
      <w:tr w:rsidR="000B1F1B" w:rsidRPr="00CF6D03" w:rsidTr="00D76313">
        <w:trPr>
          <w:trHeight w:val="243"/>
        </w:trPr>
        <w:tc>
          <w:tcPr>
            <w:tcW w:w="6120" w:type="dxa"/>
            <w:tcBorders>
              <w:left w:val="nil"/>
              <w:bottom w:val="single" w:sz="4" w:space="0" w:color="auto"/>
              <w:right w:val="nil"/>
            </w:tcBorders>
            <w:vAlign w:val="bottom"/>
          </w:tcPr>
          <w:p w:rsidR="000B1F1B" w:rsidRPr="00CF6D03" w:rsidRDefault="000B1F1B" w:rsidP="00D76313">
            <w:pPr>
              <w:suppressAutoHyphens/>
              <w:rPr>
                <w:rFonts w:ascii="Arial Narrow" w:hAnsi="Arial Narrow"/>
                <w:sz w:val="22"/>
                <w:szCs w:val="22"/>
                <w:lang w:val="tr-TR"/>
              </w:rPr>
            </w:pPr>
            <w:r w:rsidRPr="00CF6D03">
              <w:rPr>
                <w:rFonts w:ascii="Arial Narrow" w:hAnsi="Arial Narrow"/>
                <w:sz w:val="22"/>
                <w:szCs w:val="22"/>
                <w:lang w:val="tr-TR"/>
              </w:rPr>
              <w:t>Orta ve uzun vadeli borçlar</w:t>
            </w:r>
          </w:p>
        </w:tc>
        <w:tc>
          <w:tcPr>
            <w:tcW w:w="1800" w:type="dxa"/>
            <w:tcBorders>
              <w:left w:val="nil"/>
              <w:bottom w:val="single" w:sz="4" w:space="0" w:color="auto"/>
              <w:right w:val="nil"/>
            </w:tcBorders>
            <w:vAlign w:val="center"/>
          </w:tcPr>
          <w:p w:rsidR="000B1F1B" w:rsidRPr="00CF6D03" w:rsidRDefault="000B1F1B" w:rsidP="00D76313">
            <w:pPr>
              <w:jc w:val="right"/>
              <w:rPr>
                <w:rFonts w:ascii="Arial Narrow" w:hAnsi="Arial Narrow"/>
                <w:color w:val="000000"/>
                <w:sz w:val="22"/>
                <w:szCs w:val="22"/>
              </w:rPr>
            </w:pPr>
            <w:r>
              <w:rPr>
                <w:rFonts w:ascii="Arial Narrow" w:hAnsi="Arial Narrow"/>
                <w:color w:val="000000"/>
                <w:sz w:val="22"/>
                <w:szCs w:val="22"/>
              </w:rPr>
              <w:t>-</w:t>
            </w:r>
          </w:p>
        </w:tc>
        <w:tc>
          <w:tcPr>
            <w:tcW w:w="1620" w:type="dxa"/>
            <w:tcBorders>
              <w:left w:val="nil"/>
              <w:bottom w:val="single" w:sz="4" w:space="0" w:color="auto"/>
              <w:right w:val="nil"/>
            </w:tcBorders>
            <w:vAlign w:val="center"/>
          </w:tcPr>
          <w:p w:rsidR="000B1F1B" w:rsidRPr="00CF6D03" w:rsidRDefault="000B1F1B" w:rsidP="00D76313">
            <w:pPr>
              <w:jc w:val="right"/>
              <w:rPr>
                <w:rFonts w:ascii="Arial Narrow" w:hAnsi="Arial Narrow"/>
                <w:color w:val="000000"/>
                <w:sz w:val="22"/>
                <w:szCs w:val="22"/>
              </w:rPr>
            </w:pPr>
            <w:r w:rsidRPr="00CF6D03">
              <w:rPr>
                <w:rFonts w:ascii="Arial Narrow" w:hAnsi="Arial Narrow"/>
                <w:color w:val="000000"/>
                <w:sz w:val="22"/>
                <w:szCs w:val="22"/>
              </w:rPr>
              <w:t>-</w:t>
            </w:r>
          </w:p>
        </w:tc>
      </w:tr>
      <w:tr w:rsidR="000B1F1B" w:rsidRPr="00BF16A3" w:rsidTr="00D76313">
        <w:trPr>
          <w:trHeight w:val="340"/>
        </w:trPr>
        <w:tc>
          <w:tcPr>
            <w:tcW w:w="6120" w:type="dxa"/>
            <w:tcBorders>
              <w:top w:val="single" w:sz="4" w:space="0" w:color="auto"/>
              <w:left w:val="nil"/>
              <w:bottom w:val="double" w:sz="4" w:space="0" w:color="auto"/>
              <w:right w:val="nil"/>
            </w:tcBorders>
            <w:vAlign w:val="bottom"/>
          </w:tcPr>
          <w:p w:rsidR="000B1F1B" w:rsidRPr="00CF6D03" w:rsidRDefault="000B1F1B" w:rsidP="00D76313">
            <w:pPr>
              <w:suppressAutoHyphens/>
              <w:rPr>
                <w:rFonts w:ascii="Arial Narrow" w:hAnsi="Arial Narrow"/>
                <w:b/>
                <w:sz w:val="22"/>
                <w:szCs w:val="22"/>
                <w:lang w:val="tr-TR"/>
              </w:rPr>
            </w:pPr>
            <w:r w:rsidRPr="00CF6D03">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0B1F1B" w:rsidRPr="00CF6D03"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26.107.936</w:t>
            </w:r>
          </w:p>
        </w:tc>
        <w:tc>
          <w:tcPr>
            <w:tcW w:w="1620" w:type="dxa"/>
            <w:tcBorders>
              <w:top w:val="single" w:sz="4" w:space="0" w:color="auto"/>
              <w:left w:val="nil"/>
              <w:bottom w:val="double" w:sz="4" w:space="0" w:color="auto"/>
              <w:right w:val="nil"/>
            </w:tcBorders>
            <w:vAlign w:val="bottom"/>
          </w:tcPr>
          <w:p w:rsidR="000B1F1B" w:rsidRPr="00EF3CB7" w:rsidRDefault="000B1F1B" w:rsidP="00D76313">
            <w:pPr>
              <w:suppressAutoHyphens/>
              <w:jc w:val="right"/>
              <w:rPr>
                <w:rFonts w:ascii="Arial Narrow" w:hAnsi="Arial Narrow"/>
                <w:b/>
                <w:bCs/>
                <w:color w:val="000000"/>
                <w:sz w:val="22"/>
                <w:szCs w:val="22"/>
              </w:rPr>
            </w:pPr>
            <w:r w:rsidRPr="00CF6D03">
              <w:rPr>
                <w:rFonts w:ascii="Arial Narrow" w:hAnsi="Arial Narrow"/>
                <w:b/>
                <w:bCs/>
                <w:color w:val="000000"/>
                <w:sz w:val="22"/>
                <w:szCs w:val="22"/>
              </w:rPr>
              <w:t>28.793.757</w:t>
            </w:r>
          </w:p>
        </w:tc>
      </w:tr>
    </w:tbl>
    <w:p w:rsidR="000B1F1B" w:rsidRDefault="000B1F1B" w:rsidP="000B1F1B">
      <w:pPr>
        <w:suppressAutoHyphens/>
        <w:spacing w:after="120"/>
        <w:jc w:val="both"/>
        <w:rPr>
          <w:rFonts w:ascii="Arial Narrow" w:hAnsi="Arial Narrow"/>
          <w:sz w:val="22"/>
          <w:szCs w:val="22"/>
          <w:lang w:val="tr-TR"/>
        </w:rPr>
      </w:pPr>
    </w:p>
    <w:p w:rsidR="000B1F1B" w:rsidRPr="00EF3CB7" w:rsidRDefault="000B1F1B" w:rsidP="000B1F1B">
      <w:pPr>
        <w:suppressAutoHyphens/>
        <w:spacing w:after="120"/>
        <w:jc w:val="both"/>
        <w:rPr>
          <w:rFonts w:ascii="Arial Narrow" w:hAnsi="Arial Narrow"/>
          <w:sz w:val="22"/>
          <w:szCs w:val="22"/>
          <w:lang w:val="tr-TR"/>
        </w:rPr>
      </w:pPr>
      <w:r w:rsidRPr="00EA4B16">
        <w:rPr>
          <w:rFonts w:ascii="Arial Narrow" w:hAnsi="Arial Narrow"/>
          <w:sz w:val="22"/>
          <w:szCs w:val="22"/>
          <w:lang w:val="tr-TR"/>
        </w:rPr>
        <w:t xml:space="preserve">30 Eylül 2014  tarihi itibarıyla </w:t>
      </w:r>
      <w:r>
        <w:rPr>
          <w:rFonts w:ascii="Arial Narrow" w:hAnsi="Arial Narrow"/>
          <w:sz w:val="22"/>
          <w:szCs w:val="22"/>
          <w:lang w:val="tr-TR"/>
        </w:rPr>
        <w:t>2.547.480</w:t>
      </w:r>
      <w:r w:rsidRPr="00EA4B16">
        <w:rPr>
          <w:rFonts w:ascii="Arial Narrow" w:hAnsi="Arial Narrow"/>
          <w:sz w:val="22"/>
          <w:szCs w:val="22"/>
          <w:lang w:val="tr-TR"/>
        </w:rPr>
        <w:t xml:space="preserve"> TL tutarındaki SGK’ya olan borçların tamamı kısa vadede yer almaktadır.</w:t>
      </w:r>
    </w:p>
    <w:p w:rsidR="000B1F1B" w:rsidRPr="00BF16A3"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 xml:space="preserve">30 Eylül 2014 </w:t>
      </w:r>
      <w:r w:rsidRPr="00EF3CB7">
        <w:rPr>
          <w:rFonts w:ascii="Arial Narrow" w:hAnsi="Arial Narrow"/>
          <w:sz w:val="22"/>
          <w:szCs w:val="22"/>
          <w:lang w:val="tr-TR"/>
        </w:rPr>
        <w:t xml:space="preserve"> </w:t>
      </w:r>
      <w:r w:rsidRPr="006C6851">
        <w:rPr>
          <w:rFonts w:ascii="Arial Narrow" w:hAnsi="Arial Narrow"/>
          <w:sz w:val="22"/>
          <w:szCs w:val="22"/>
          <w:lang w:val="tr-TR"/>
        </w:rPr>
        <w:t xml:space="preserve">tarihi itibarıyla gider tahakkuku </w:t>
      </w:r>
      <w:r>
        <w:rPr>
          <w:rFonts w:ascii="Arial Narrow" w:hAnsi="Arial Narrow"/>
          <w:sz w:val="22"/>
          <w:szCs w:val="22"/>
          <w:lang w:val="tr-TR"/>
        </w:rPr>
        <w:t>bulunmamaktadır. (31 Aralık 2013</w:t>
      </w:r>
      <w:r w:rsidRPr="006C6851">
        <w:rPr>
          <w:rFonts w:ascii="Arial Narrow" w:hAnsi="Arial Narrow"/>
          <w:sz w:val="22"/>
          <w:szCs w:val="22"/>
          <w:lang w:val="tr-TR"/>
        </w:rPr>
        <w:t xml:space="preserve">: </w:t>
      </w:r>
      <w:r>
        <w:rPr>
          <w:rFonts w:ascii="Arial Narrow" w:hAnsi="Arial Narrow"/>
          <w:sz w:val="22"/>
          <w:szCs w:val="22"/>
          <w:lang w:val="tr-TR"/>
        </w:rPr>
        <w:t>Yoktur.</w:t>
      </w:r>
      <w:r w:rsidRPr="006C6851">
        <w:rPr>
          <w:rFonts w:ascii="Arial Narrow" w:hAnsi="Arial Narrow"/>
          <w:sz w:val="22"/>
          <w:szCs w:val="22"/>
          <w:lang w:val="tr-TR"/>
        </w:rPr>
        <w:t>)</w:t>
      </w:r>
    </w:p>
    <w:p w:rsidR="000B1F1B" w:rsidRPr="007E275E" w:rsidRDefault="000B1F1B" w:rsidP="000B1F1B">
      <w:pPr>
        <w:pageBreakBefore/>
        <w:suppressAutoHyphens/>
        <w:spacing w:after="240"/>
        <w:ind w:hanging="720"/>
        <w:rPr>
          <w:rFonts w:ascii="Arial Narrow" w:hAnsi="Arial Narrow"/>
          <w:i/>
          <w:sz w:val="26"/>
          <w:szCs w:val="26"/>
          <w:lang w:val="tr-TR"/>
        </w:rPr>
      </w:pPr>
      <w:r w:rsidRPr="007E275E">
        <w:rPr>
          <w:rFonts w:ascii="Arial Narrow" w:hAnsi="Arial Narrow"/>
          <w:b/>
          <w:sz w:val="26"/>
          <w:szCs w:val="26"/>
          <w:lang w:val="tr-TR"/>
        </w:rPr>
        <w:lastRenderedPageBreak/>
        <w:t>19</w:t>
      </w:r>
      <w:r w:rsidRPr="007E275E">
        <w:rPr>
          <w:rFonts w:ascii="Arial Narrow" w:hAnsi="Arial Narrow"/>
          <w:b/>
          <w:sz w:val="26"/>
          <w:szCs w:val="26"/>
          <w:lang w:val="tr-TR"/>
        </w:rPr>
        <w:tab/>
        <w:t xml:space="preserve">Ticari ve diğer borçlar, ertelenmiş gelirler </w:t>
      </w:r>
      <w:r w:rsidRPr="007E275E">
        <w:rPr>
          <w:rFonts w:ascii="Arial Narrow" w:hAnsi="Arial Narrow"/>
          <w:i/>
          <w:sz w:val="26"/>
          <w:szCs w:val="26"/>
          <w:lang w:val="tr-TR"/>
        </w:rPr>
        <w:t>(devamı)</w:t>
      </w:r>
    </w:p>
    <w:p w:rsidR="000B1F1B" w:rsidRPr="007E275E"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 xml:space="preserve">Şirket’in 30 Eylül 2014 </w:t>
      </w:r>
      <w:r w:rsidRPr="00EF3CB7">
        <w:rPr>
          <w:rFonts w:ascii="Arial Narrow" w:hAnsi="Arial Narrow"/>
          <w:sz w:val="22"/>
          <w:szCs w:val="22"/>
          <w:lang w:val="tr-TR"/>
        </w:rPr>
        <w:t xml:space="preserve"> </w:t>
      </w:r>
      <w:r>
        <w:rPr>
          <w:rFonts w:ascii="Arial Narrow" w:hAnsi="Arial Narrow"/>
          <w:sz w:val="22"/>
          <w:szCs w:val="22"/>
          <w:lang w:val="tr-TR"/>
        </w:rPr>
        <w:t xml:space="preserve">ve 31 Aralık 2013 </w:t>
      </w:r>
      <w:r w:rsidRPr="007E275E">
        <w:rPr>
          <w:rFonts w:ascii="Arial Narrow" w:hAnsi="Arial Narrow"/>
          <w:sz w:val="22"/>
          <w:szCs w:val="22"/>
          <w:lang w:val="tr-TR"/>
        </w:rPr>
        <w:t>tarihleri itibarıyla esas faaliyetlerden borçlar hesabının detayı aşağıdaki gibidir:</w:t>
      </w:r>
    </w:p>
    <w:tbl>
      <w:tblPr>
        <w:tblW w:w="9540" w:type="dxa"/>
        <w:tblInd w:w="70" w:type="dxa"/>
        <w:tblLayout w:type="fixed"/>
        <w:tblCellMar>
          <w:left w:w="70" w:type="dxa"/>
          <w:right w:w="70" w:type="dxa"/>
        </w:tblCellMar>
        <w:tblLook w:val="0000"/>
      </w:tblPr>
      <w:tblGrid>
        <w:gridCol w:w="6120"/>
        <w:gridCol w:w="1800"/>
        <w:gridCol w:w="1620"/>
      </w:tblGrid>
      <w:tr w:rsidR="000B1F1B" w:rsidRPr="00EA4B16" w:rsidTr="00D76313">
        <w:trPr>
          <w:trHeight w:val="340"/>
        </w:trPr>
        <w:tc>
          <w:tcPr>
            <w:tcW w:w="6120" w:type="dxa"/>
            <w:tcBorders>
              <w:top w:val="single" w:sz="4" w:space="0" w:color="auto"/>
              <w:left w:val="nil"/>
              <w:bottom w:val="single" w:sz="4" w:space="0" w:color="auto"/>
              <w:right w:val="nil"/>
            </w:tcBorders>
            <w:vAlign w:val="bottom"/>
          </w:tcPr>
          <w:p w:rsidR="000B1F1B" w:rsidRPr="007E275E" w:rsidRDefault="000B1F1B" w:rsidP="00D76313">
            <w:pPr>
              <w:suppressAutoHyphens/>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0B1F1B" w:rsidRPr="00EA4B16" w:rsidRDefault="000B1F1B" w:rsidP="00D76313">
            <w:pPr>
              <w:suppressAutoHyphens/>
              <w:jc w:val="right"/>
              <w:rPr>
                <w:rFonts w:ascii="Arial Narrow" w:hAnsi="Arial Narrow"/>
                <w:b/>
                <w:sz w:val="22"/>
                <w:szCs w:val="22"/>
                <w:lang w:val="tr-TR"/>
              </w:rPr>
            </w:pPr>
            <w:r w:rsidRPr="00EA4B16">
              <w:rPr>
                <w:rFonts w:ascii="Arial Narrow" w:hAnsi="Arial Narrow"/>
                <w:b/>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EA4B16" w:rsidRDefault="000B1F1B" w:rsidP="00D76313">
            <w:pPr>
              <w:suppressAutoHyphens/>
              <w:jc w:val="right"/>
              <w:rPr>
                <w:rFonts w:ascii="Arial Narrow" w:hAnsi="Arial Narrow"/>
                <w:b/>
                <w:sz w:val="22"/>
                <w:szCs w:val="22"/>
                <w:lang w:val="tr-TR"/>
              </w:rPr>
            </w:pPr>
            <w:r w:rsidRPr="00EA4B16">
              <w:rPr>
                <w:rFonts w:ascii="Arial Narrow" w:hAnsi="Arial Narrow"/>
                <w:b/>
                <w:sz w:val="22"/>
                <w:szCs w:val="22"/>
                <w:lang w:val="tr-TR"/>
              </w:rPr>
              <w:t>31 Aralık 2013</w:t>
            </w:r>
          </w:p>
        </w:tc>
      </w:tr>
      <w:tr w:rsidR="000B1F1B" w:rsidRPr="00EA4B16" w:rsidTr="00D76313">
        <w:trPr>
          <w:trHeight w:val="243"/>
        </w:trPr>
        <w:tc>
          <w:tcPr>
            <w:tcW w:w="6120" w:type="dxa"/>
            <w:tcBorders>
              <w:top w:val="single" w:sz="4" w:space="0" w:color="auto"/>
              <w:left w:val="nil"/>
              <w:right w:val="nil"/>
            </w:tcBorders>
            <w:vAlign w:val="bottom"/>
          </w:tcPr>
          <w:p w:rsidR="000B1F1B" w:rsidRPr="00EA4B16" w:rsidRDefault="000B1F1B" w:rsidP="00D76313">
            <w:pPr>
              <w:suppressAutoHyphens/>
              <w:rPr>
                <w:rFonts w:ascii="Arial Narrow" w:hAnsi="Arial Narrow"/>
                <w:sz w:val="22"/>
                <w:szCs w:val="22"/>
                <w:lang w:val="tr-TR"/>
              </w:rPr>
            </w:pPr>
          </w:p>
        </w:tc>
        <w:tc>
          <w:tcPr>
            <w:tcW w:w="1800" w:type="dxa"/>
            <w:tcBorders>
              <w:top w:val="single" w:sz="4" w:space="0" w:color="auto"/>
              <w:left w:val="nil"/>
              <w:right w:val="nil"/>
            </w:tcBorders>
            <w:vAlign w:val="bottom"/>
          </w:tcPr>
          <w:p w:rsidR="000B1F1B" w:rsidRPr="00EA4B16" w:rsidRDefault="000B1F1B" w:rsidP="00D76313">
            <w:pPr>
              <w:suppressAutoHyphens/>
              <w:jc w:val="right"/>
              <w:rPr>
                <w:rFonts w:ascii="Arial Narrow" w:hAnsi="Arial Narrow"/>
                <w:snapToGrid w:val="0"/>
                <w:sz w:val="22"/>
                <w:szCs w:val="22"/>
                <w:lang w:val="tr-TR"/>
              </w:rPr>
            </w:pPr>
          </w:p>
        </w:tc>
        <w:tc>
          <w:tcPr>
            <w:tcW w:w="1620" w:type="dxa"/>
            <w:tcBorders>
              <w:top w:val="single" w:sz="4" w:space="0" w:color="auto"/>
              <w:left w:val="nil"/>
              <w:right w:val="nil"/>
            </w:tcBorders>
            <w:vAlign w:val="bottom"/>
          </w:tcPr>
          <w:p w:rsidR="000B1F1B" w:rsidRPr="00EA4B16" w:rsidRDefault="000B1F1B" w:rsidP="00D76313">
            <w:pPr>
              <w:suppressAutoHyphens/>
              <w:jc w:val="right"/>
              <w:rPr>
                <w:rFonts w:ascii="Arial Narrow" w:hAnsi="Arial Narrow"/>
                <w:snapToGrid w:val="0"/>
                <w:sz w:val="22"/>
                <w:szCs w:val="22"/>
                <w:lang w:val="tr-TR"/>
              </w:rPr>
            </w:pPr>
          </w:p>
        </w:tc>
      </w:tr>
      <w:tr w:rsidR="000B1F1B" w:rsidRPr="00EA4B16" w:rsidTr="00D76313">
        <w:trPr>
          <w:trHeight w:val="243"/>
        </w:trPr>
        <w:tc>
          <w:tcPr>
            <w:tcW w:w="6120" w:type="dxa"/>
            <w:tcBorders>
              <w:top w:val="nil"/>
              <w:left w:val="nil"/>
              <w:right w:val="nil"/>
            </w:tcBorders>
            <w:vAlign w:val="bottom"/>
          </w:tcPr>
          <w:p w:rsidR="000B1F1B" w:rsidRPr="00EA4B16" w:rsidRDefault="000B1F1B" w:rsidP="00D76313">
            <w:pPr>
              <w:suppressAutoHyphens/>
              <w:rPr>
                <w:rFonts w:ascii="Arial Narrow" w:hAnsi="Arial Narrow"/>
                <w:sz w:val="22"/>
                <w:szCs w:val="22"/>
                <w:lang w:val="tr-TR"/>
              </w:rPr>
            </w:pPr>
            <w:r w:rsidRPr="00EA4B16">
              <w:rPr>
                <w:rFonts w:ascii="Arial Narrow" w:hAnsi="Arial Narrow"/>
                <w:sz w:val="22"/>
                <w:szCs w:val="22"/>
                <w:lang w:val="tr-TR"/>
              </w:rPr>
              <w:t xml:space="preserve">Reasürans şirketlerine borçlar </w:t>
            </w:r>
            <w:r w:rsidRPr="00EA4B16">
              <w:rPr>
                <w:rFonts w:ascii="Arial Narrow" w:hAnsi="Arial Narrow"/>
                <w:i/>
                <w:sz w:val="22"/>
                <w:szCs w:val="22"/>
                <w:lang w:val="tr-TR"/>
              </w:rPr>
              <w:t>(Not 10)</w:t>
            </w:r>
          </w:p>
        </w:tc>
        <w:tc>
          <w:tcPr>
            <w:tcW w:w="1800" w:type="dxa"/>
            <w:tcBorders>
              <w:top w:val="nil"/>
              <w:left w:val="nil"/>
              <w:right w:val="nil"/>
            </w:tcBorders>
            <w:vAlign w:val="bottom"/>
          </w:tcPr>
          <w:p w:rsidR="000B1F1B" w:rsidRPr="00EA4B16"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4.417.985</w:t>
            </w:r>
          </w:p>
        </w:tc>
        <w:tc>
          <w:tcPr>
            <w:tcW w:w="1620" w:type="dxa"/>
            <w:tcBorders>
              <w:top w:val="nil"/>
              <w:left w:val="nil"/>
              <w:right w:val="nil"/>
            </w:tcBorders>
            <w:vAlign w:val="bottom"/>
          </w:tcPr>
          <w:p w:rsidR="000B1F1B" w:rsidRPr="00EA4B16" w:rsidRDefault="000B1F1B" w:rsidP="00D76313">
            <w:pPr>
              <w:suppressAutoHyphens/>
              <w:jc w:val="right"/>
              <w:rPr>
                <w:rFonts w:ascii="Arial Narrow" w:hAnsi="Arial Narrow"/>
                <w:color w:val="000000"/>
                <w:sz w:val="22"/>
                <w:szCs w:val="22"/>
              </w:rPr>
            </w:pPr>
            <w:r w:rsidRPr="00EA4B16">
              <w:rPr>
                <w:rFonts w:ascii="Arial Narrow" w:hAnsi="Arial Narrow"/>
                <w:color w:val="000000"/>
                <w:sz w:val="22"/>
                <w:szCs w:val="22"/>
              </w:rPr>
              <w:t>7.676.581</w:t>
            </w:r>
          </w:p>
        </w:tc>
      </w:tr>
      <w:tr w:rsidR="000B1F1B" w:rsidRPr="00EA4B16" w:rsidTr="00D76313">
        <w:trPr>
          <w:trHeight w:val="243"/>
        </w:trPr>
        <w:tc>
          <w:tcPr>
            <w:tcW w:w="6120" w:type="dxa"/>
            <w:tcBorders>
              <w:left w:val="nil"/>
              <w:bottom w:val="single" w:sz="4" w:space="0" w:color="auto"/>
              <w:right w:val="nil"/>
            </w:tcBorders>
            <w:vAlign w:val="bottom"/>
          </w:tcPr>
          <w:p w:rsidR="000B1F1B" w:rsidRPr="00EA4B16" w:rsidRDefault="000B1F1B" w:rsidP="00D76313">
            <w:pPr>
              <w:suppressAutoHyphens/>
              <w:rPr>
                <w:rFonts w:ascii="Arial Narrow" w:hAnsi="Arial Narrow"/>
                <w:sz w:val="22"/>
                <w:szCs w:val="22"/>
                <w:lang w:val="tr-TR"/>
              </w:rPr>
            </w:pPr>
            <w:r w:rsidRPr="00EA4B16">
              <w:rPr>
                <w:rFonts w:ascii="Arial Narrow" w:hAnsi="Arial Narrow"/>
                <w:sz w:val="22"/>
                <w:szCs w:val="22"/>
                <w:lang w:val="tr-TR"/>
              </w:rPr>
              <w:t>Sigortalı, acente, broker ve aracılara borçlar</w:t>
            </w:r>
          </w:p>
        </w:tc>
        <w:tc>
          <w:tcPr>
            <w:tcW w:w="1800" w:type="dxa"/>
            <w:tcBorders>
              <w:left w:val="nil"/>
              <w:bottom w:val="single" w:sz="4" w:space="0" w:color="auto"/>
              <w:right w:val="nil"/>
            </w:tcBorders>
            <w:vAlign w:val="bottom"/>
          </w:tcPr>
          <w:p w:rsidR="000B1F1B" w:rsidRPr="00EA4B16" w:rsidRDefault="000B1F1B" w:rsidP="00D76313">
            <w:pPr>
              <w:suppressAutoHyphens/>
              <w:jc w:val="right"/>
              <w:rPr>
                <w:rFonts w:ascii="Arial Narrow" w:hAnsi="Arial Narrow"/>
                <w:bCs/>
                <w:color w:val="000000"/>
                <w:sz w:val="22"/>
                <w:szCs w:val="22"/>
              </w:rPr>
            </w:pPr>
            <w:r>
              <w:rPr>
                <w:rFonts w:ascii="Arial Narrow" w:hAnsi="Arial Narrow"/>
                <w:bCs/>
                <w:color w:val="000000"/>
                <w:sz w:val="22"/>
                <w:szCs w:val="22"/>
              </w:rPr>
              <w:t>1.874.037</w:t>
            </w:r>
          </w:p>
        </w:tc>
        <w:tc>
          <w:tcPr>
            <w:tcW w:w="1620" w:type="dxa"/>
            <w:tcBorders>
              <w:left w:val="nil"/>
              <w:bottom w:val="single" w:sz="4" w:space="0" w:color="auto"/>
              <w:right w:val="nil"/>
            </w:tcBorders>
            <w:vAlign w:val="bottom"/>
          </w:tcPr>
          <w:p w:rsidR="000B1F1B" w:rsidRPr="00EA4B16" w:rsidRDefault="000B1F1B" w:rsidP="00D76313">
            <w:pPr>
              <w:suppressAutoHyphens/>
              <w:jc w:val="right"/>
              <w:rPr>
                <w:rFonts w:ascii="Arial Narrow" w:hAnsi="Arial Narrow"/>
                <w:bCs/>
                <w:color w:val="000000"/>
                <w:sz w:val="22"/>
                <w:szCs w:val="22"/>
              </w:rPr>
            </w:pPr>
            <w:r w:rsidRPr="00EA4B16">
              <w:rPr>
                <w:rFonts w:ascii="Arial Narrow" w:hAnsi="Arial Narrow"/>
                <w:bCs/>
                <w:color w:val="000000"/>
                <w:sz w:val="22"/>
                <w:szCs w:val="22"/>
              </w:rPr>
              <w:t>1.315.349</w:t>
            </w:r>
          </w:p>
        </w:tc>
      </w:tr>
      <w:tr w:rsidR="000B1F1B" w:rsidRPr="00EA4B16" w:rsidTr="00D76313">
        <w:trPr>
          <w:trHeight w:val="243"/>
        </w:trPr>
        <w:tc>
          <w:tcPr>
            <w:tcW w:w="6120" w:type="dxa"/>
            <w:tcBorders>
              <w:top w:val="single" w:sz="4" w:space="0" w:color="auto"/>
              <w:left w:val="nil"/>
              <w:bottom w:val="nil"/>
              <w:right w:val="nil"/>
            </w:tcBorders>
            <w:vAlign w:val="bottom"/>
          </w:tcPr>
          <w:p w:rsidR="000B1F1B" w:rsidRPr="00EA4B16" w:rsidRDefault="000B1F1B" w:rsidP="00D76313">
            <w:pPr>
              <w:suppressAutoHyphens/>
              <w:rPr>
                <w:rFonts w:ascii="Arial Narrow" w:hAnsi="Arial Narrow"/>
                <w:b/>
                <w:sz w:val="22"/>
                <w:szCs w:val="22"/>
                <w:lang w:val="tr-TR"/>
              </w:rPr>
            </w:pPr>
            <w:r w:rsidRPr="00EA4B16">
              <w:rPr>
                <w:rFonts w:ascii="Arial Narrow" w:hAnsi="Arial Narrow"/>
                <w:b/>
                <w:sz w:val="22"/>
                <w:szCs w:val="22"/>
                <w:lang w:val="tr-TR"/>
              </w:rPr>
              <w:t xml:space="preserve">Toplam sigortacılık faaliyetlerinden borçlar </w:t>
            </w:r>
          </w:p>
        </w:tc>
        <w:tc>
          <w:tcPr>
            <w:tcW w:w="1800" w:type="dxa"/>
            <w:tcBorders>
              <w:top w:val="single" w:sz="4" w:space="0" w:color="auto"/>
              <w:left w:val="nil"/>
              <w:bottom w:val="nil"/>
              <w:right w:val="nil"/>
            </w:tcBorders>
            <w:vAlign w:val="bottom"/>
          </w:tcPr>
          <w:p w:rsidR="000B1F1B" w:rsidRPr="00EA4B16" w:rsidRDefault="000B1F1B" w:rsidP="00D76313">
            <w:pPr>
              <w:suppressAutoHyphens/>
              <w:jc w:val="right"/>
              <w:rPr>
                <w:rFonts w:ascii="Arial Narrow" w:hAnsi="Arial Narrow"/>
                <w:b/>
                <w:color w:val="000000"/>
                <w:sz w:val="22"/>
                <w:szCs w:val="22"/>
              </w:rPr>
            </w:pPr>
            <w:r>
              <w:rPr>
                <w:rFonts w:ascii="Arial Narrow" w:hAnsi="Arial Narrow"/>
                <w:b/>
                <w:color w:val="000000"/>
                <w:sz w:val="22"/>
                <w:szCs w:val="22"/>
              </w:rPr>
              <w:t>6.292.022</w:t>
            </w:r>
          </w:p>
        </w:tc>
        <w:tc>
          <w:tcPr>
            <w:tcW w:w="1620" w:type="dxa"/>
            <w:tcBorders>
              <w:top w:val="single" w:sz="4" w:space="0" w:color="auto"/>
              <w:left w:val="nil"/>
              <w:bottom w:val="nil"/>
              <w:right w:val="nil"/>
            </w:tcBorders>
            <w:vAlign w:val="bottom"/>
          </w:tcPr>
          <w:p w:rsidR="000B1F1B" w:rsidRPr="00EA4B16" w:rsidRDefault="000B1F1B" w:rsidP="00D76313">
            <w:pPr>
              <w:suppressAutoHyphens/>
              <w:jc w:val="right"/>
              <w:rPr>
                <w:rFonts w:ascii="Arial Narrow" w:hAnsi="Arial Narrow"/>
                <w:b/>
                <w:color w:val="000000"/>
                <w:sz w:val="22"/>
                <w:szCs w:val="22"/>
              </w:rPr>
            </w:pPr>
            <w:r w:rsidRPr="00EA4B16">
              <w:rPr>
                <w:rFonts w:ascii="Arial Narrow" w:hAnsi="Arial Narrow"/>
                <w:b/>
                <w:color w:val="000000"/>
                <w:sz w:val="22"/>
                <w:szCs w:val="22"/>
              </w:rPr>
              <w:t>8.991.930</w:t>
            </w:r>
          </w:p>
        </w:tc>
      </w:tr>
      <w:tr w:rsidR="000B1F1B" w:rsidRPr="00EA4B16" w:rsidTr="00D76313">
        <w:trPr>
          <w:trHeight w:val="243"/>
        </w:trPr>
        <w:tc>
          <w:tcPr>
            <w:tcW w:w="6120" w:type="dxa"/>
            <w:tcBorders>
              <w:left w:val="nil"/>
              <w:right w:val="nil"/>
            </w:tcBorders>
            <w:vAlign w:val="bottom"/>
          </w:tcPr>
          <w:p w:rsidR="000B1F1B" w:rsidRPr="00EA4B16" w:rsidRDefault="000B1F1B" w:rsidP="00D76313">
            <w:pPr>
              <w:suppressAutoHyphens/>
              <w:rPr>
                <w:rFonts w:ascii="Arial Narrow" w:hAnsi="Arial Narrow"/>
                <w:b/>
                <w:sz w:val="22"/>
                <w:szCs w:val="22"/>
                <w:lang w:val="tr-TR"/>
              </w:rPr>
            </w:pPr>
          </w:p>
        </w:tc>
        <w:tc>
          <w:tcPr>
            <w:tcW w:w="1800" w:type="dxa"/>
            <w:tcBorders>
              <w:left w:val="nil"/>
              <w:right w:val="nil"/>
            </w:tcBorders>
            <w:vAlign w:val="bottom"/>
          </w:tcPr>
          <w:p w:rsidR="000B1F1B" w:rsidRPr="00EA4B16" w:rsidRDefault="000B1F1B" w:rsidP="00D76313">
            <w:pPr>
              <w:suppressAutoHyphens/>
              <w:jc w:val="right"/>
              <w:rPr>
                <w:rFonts w:ascii="Arial Narrow" w:hAnsi="Arial Narrow"/>
                <w:b/>
                <w:bCs/>
                <w:sz w:val="22"/>
                <w:szCs w:val="22"/>
              </w:rPr>
            </w:pPr>
          </w:p>
        </w:tc>
        <w:tc>
          <w:tcPr>
            <w:tcW w:w="1620" w:type="dxa"/>
            <w:tcBorders>
              <w:left w:val="nil"/>
              <w:right w:val="nil"/>
            </w:tcBorders>
            <w:vAlign w:val="bottom"/>
          </w:tcPr>
          <w:p w:rsidR="000B1F1B" w:rsidRPr="00EA4B16" w:rsidRDefault="000B1F1B" w:rsidP="00D76313">
            <w:pPr>
              <w:suppressAutoHyphens/>
              <w:jc w:val="right"/>
              <w:rPr>
                <w:rFonts w:ascii="Arial Narrow" w:hAnsi="Arial Narrow"/>
                <w:b/>
                <w:bCs/>
                <w:sz w:val="22"/>
                <w:szCs w:val="22"/>
              </w:rPr>
            </w:pPr>
          </w:p>
        </w:tc>
      </w:tr>
      <w:tr w:rsidR="000B1F1B" w:rsidRPr="007E275E" w:rsidTr="00D76313">
        <w:trPr>
          <w:trHeight w:val="340"/>
        </w:trPr>
        <w:tc>
          <w:tcPr>
            <w:tcW w:w="6120" w:type="dxa"/>
            <w:tcBorders>
              <w:top w:val="single" w:sz="4" w:space="0" w:color="auto"/>
              <w:left w:val="nil"/>
              <w:bottom w:val="double" w:sz="4" w:space="0" w:color="auto"/>
              <w:right w:val="nil"/>
            </w:tcBorders>
            <w:vAlign w:val="bottom"/>
          </w:tcPr>
          <w:p w:rsidR="000B1F1B" w:rsidRPr="00EA4B16" w:rsidRDefault="000B1F1B" w:rsidP="00D76313">
            <w:pPr>
              <w:suppressAutoHyphens/>
              <w:rPr>
                <w:rFonts w:ascii="Arial Narrow" w:hAnsi="Arial Narrow"/>
                <w:b/>
                <w:sz w:val="22"/>
                <w:szCs w:val="22"/>
                <w:lang w:val="tr-TR"/>
              </w:rPr>
            </w:pPr>
            <w:r w:rsidRPr="00EA4B16">
              <w:rPr>
                <w:rFonts w:ascii="Arial Narrow" w:hAnsi="Arial Narrow"/>
                <w:b/>
                <w:sz w:val="22"/>
                <w:szCs w:val="22"/>
                <w:lang w:val="tr-TR"/>
              </w:rPr>
              <w:t>Esas faaliyetlerden borçlar</w:t>
            </w:r>
          </w:p>
        </w:tc>
        <w:tc>
          <w:tcPr>
            <w:tcW w:w="1800" w:type="dxa"/>
            <w:tcBorders>
              <w:top w:val="single" w:sz="4" w:space="0" w:color="auto"/>
              <w:left w:val="nil"/>
              <w:bottom w:val="double" w:sz="4" w:space="0" w:color="auto"/>
              <w:right w:val="nil"/>
            </w:tcBorders>
            <w:vAlign w:val="bottom"/>
          </w:tcPr>
          <w:p w:rsidR="000B1F1B" w:rsidRPr="00EA4B16" w:rsidRDefault="000B1F1B" w:rsidP="00D76313">
            <w:pPr>
              <w:suppressAutoHyphens/>
              <w:jc w:val="right"/>
              <w:rPr>
                <w:rFonts w:ascii="Arial Narrow" w:hAnsi="Arial Narrow"/>
                <w:b/>
                <w:color w:val="000000"/>
                <w:sz w:val="22"/>
                <w:szCs w:val="22"/>
              </w:rPr>
            </w:pPr>
            <w:r>
              <w:rPr>
                <w:rFonts w:ascii="Arial Narrow" w:hAnsi="Arial Narrow"/>
                <w:b/>
                <w:color w:val="000000"/>
                <w:sz w:val="22"/>
                <w:szCs w:val="22"/>
              </w:rPr>
              <w:t>6.292.022</w:t>
            </w:r>
          </w:p>
        </w:tc>
        <w:tc>
          <w:tcPr>
            <w:tcW w:w="1620" w:type="dxa"/>
            <w:tcBorders>
              <w:top w:val="single" w:sz="4" w:space="0" w:color="auto"/>
              <w:left w:val="nil"/>
              <w:bottom w:val="double" w:sz="4" w:space="0" w:color="auto"/>
              <w:right w:val="nil"/>
            </w:tcBorders>
            <w:vAlign w:val="bottom"/>
          </w:tcPr>
          <w:p w:rsidR="000B1F1B" w:rsidRPr="006C6851" w:rsidRDefault="000B1F1B" w:rsidP="00D76313">
            <w:pPr>
              <w:suppressAutoHyphens/>
              <w:jc w:val="right"/>
              <w:rPr>
                <w:rFonts w:ascii="Arial Narrow" w:hAnsi="Arial Narrow"/>
                <w:b/>
                <w:color w:val="000000"/>
                <w:sz w:val="22"/>
                <w:szCs w:val="22"/>
              </w:rPr>
            </w:pPr>
            <w:r w:rsidRPr="00EA4B16">
              <w:rPr>
                <w:rFonts w:ascii="Arial Narrow" w:hAnsi="Arial Narrow"/>
                <w:b/>
                <w:color w:val="000000"/>
                <w:sz w:val="22"/>
                <w:szCs w:val="22"/>
              </w:rPr>
              <w:t>8.991.930</w:t>
            </w:r>
          </w:p>
        </w:tc>
      </w:tr>
    </w:tbl>
    <w:p w:rsidR="000B1F1B" w:rsidRPr="007E275E" w:rsidRDefault="000B1F1B" w:rsidP="000B1F1B">
      <w:pPr>
        <w:suppressAutoHyphens/>
        <w:spacing w:before="200" w:after="120"/>
        <w:ind w:right="-17"/>
        <w:jc w:val="both"/>
        <w:rPr>
          <w:rFonts w:ascii="Arial Narrow" w:hAnsi="Arial Narrow"/>
          <w:b/>
          <w:sz w:val="22"/>
          <w:szCs w:val="22"/>
          <w:lang w:val="tr-TR"/>
        </w:rPr>
      </w:pPr>
      <w:r w:rsidRPr="007E275E">
        <w:rPr>
          <w:rFonts w:ascii="Arial Narrow" w:hAnsi="Arial Narrow"/>
          <w:b/>
          <w:sz w:val="22"/>
          <w:szCs w:val="22"/>
          <w:lang w:val="tr-TR"/>
        </w:rPr>
        <w:t>Cari ve gelecek dönemlerde yararlanılacak yatırım indiriminin toplam tutarı</w:t>
      </w:r>
    </w:p>
    <w:p w:rsidR="000B1F1B" w:rsidRPr="007E275E" w:rsidRDefault="000B1F1B" w:rsidP="000B1F1B">
      <w:pPr>
        <w:suppressAutoHyphens/>
        <w:ind w:right="-17"/>
        <w:jc w:val="both"/>
        <w:rPr>
          <w:rFonts w:ascii="Arial Narrow" w:hAnsi="Arial Narrow"/>
          <w:spacing w:val="-3"/>
          <w:sz w:val="22"/>
          <w:szCs w:val="22"/>
          <w:lang w:val="tr-TR"/>
        </w:rPr>
      </w:pPr>
      <w:r w:rsidRPr="007E275E">
        <w:rPr>
          <w:rFonts w:ascii="Arial Narrow" w:hAnsi="Arial Narrow"/>
          <w:sz w:val="22"/>
          <w:szCs w:val="22"/>
          <w:lang w:val="tr-TR"/>
        </w:rPr>
        <w:t>Yoktur.</w:t>
      </w:r>
    </w:p>
    <w:p w:rsidR="000B1F1B" w:rsidRPr="007E275E" w:rsidRDefault="000B1F1B" w:rsidP="000B1F1B">
      <w:pPr>
        <w:numPr>
          <w:ilvl w:val="0"/>
          <w:numId w:val="18"/>
        </w:numPr>
        <w:suppressAutoHyphens/>
        <w:spacing w:before="200" w:after="200"/>
        <w:jc w:val="both"/>
        <w:rPr>
          <w:rFonts w:ascii="Arial Narrow" w:hAnsi="Arial Narrow"/>
          <w:b/>
          <w:sz w:val="26"/>
          <w:szCs w:val="26"/>
          <w:lang w:val="tr-TR"/>
        </w:rPr>
      </w:pPr>
      <w:r w:rsidRPr="007E275E">
        <w:rPr>
          <w:rFonts w:ascii="Arial Narrow" w:hAnsi="Arial Narrow"/>
          <w:b/>
          <w:sz w:val="26"/>
          <w:szCs w:val="26"/>
          <w:lang w:val="tr-TR"/>
        </w:rPr>
        <w:t>Finansal borçlar</w:t>
      </w:r>
    </w:p>
    <w:p w:rsidR="000B1F1B" w:rsidRPr="007E275E" w:rsidRDefault="000B1F1B" w:rsidP="000B1F1B">
      <w:pPr>
        <w:suppressAutoHyphens/>
        <w:spacing w:after="130"/>
        <w:ind w:right="-17"/>
        <w:jc w:val="both"/>
        <w:rPr>
          <w:rFonts w:ascii="Arial Narrow" w:hAnsi="Arial Narrow"/>
          <w:spacing w:val="-3"/>
          <w:sz w:val="22"/>
          <w:szCs w:val="22"/>
          <w:lang w:val="tr-TR"/>
        </w:rPr>
      </w:pPr>
      <w:r>
        <w:rPr>
          <w:rFonts w:ascii="Arial Narrow" w:hAnsi="Arial Narrow"/>
          <w:spacing w:val="-3"/>
          <w:sz w:val="22"/>
          <w:szCs w:val="22"/>
          <w:lang w:val="tr-TR"/>
        </w:rPr>
        <w:t>Şirket’in 30 Eylül 2014 tarihi itibarıyla 176.824 TL finansal borcu olup tutarın tamamı vergi ödemeleri için bankalardan kullandığı kısa vadeli kredilerden oluşmaktadır.</w:t>
      </w:r>
      <w:r w:rsidRPr="00FF3625">
        <w:rPr>
          <w:rFonts w:ascii="Arial Narrow" w:hAnsi="Arial Narrow"/>
          <w:spacing w:val="-3"/>
          <w:sz w:val="22"/>
          <w:szCs w:val="22"/>
          <w:lang w:val="tr-TR"/>
        </w:rPr>
        <w:t xml:space="preserve"> </w:t>
      </w:r>
      <w:r w:rsidRPr="00EA4B16">
        <w:rPr>
          <w:rFonts w:ascii="Arial Narrow" w:hAnsi="Arial Narrow"/>
          <w:spacing w:val="-3"/>
          <w:sz w:val="22"/>
          <w:szCs w:val="22"/>
          <w:lang w:val="tr-TR"/>
        </w:rPr>
        <w:t>(31 Aralık 2013: Yoktur)</w:t>
      </w:r>
    </w:p>
    <w:p w:rsidR="000B1F1B" w:rsidRPr="007E275E" w:rsidRDefault="000B1F1B" w:rsidP="000B1F1B">
      <w:pPr>
        <w:numPr>
          <w:ilvl w:val="0"/>
          <w:numId w:val="18"/>
        </w:numPr>
        <w:suppressAutoHyphens/>
        <w:spacing w:before="80" w:after="200"/>
        <w:jc w:val="both"/>
        <w:rPr>
          <w:rFonts w:ascii="Arial Narrow" w:hAnsi="Arial Narrow"/>
          <w:b/>
          <w:sz w:val="26"/>
          <w:szCs w:val="26"/>
          <w:lang w:val="tr-TR"/>
        </w:rPr>
      </w:pPr>
      <w:r w:rsidRPr="007E275E">
        <w:rPr>
          <w:rFonts w:ascii="Arial Narrow" w:hAnsi="Arial Narrow"/>
          <w:b/>
          <w:sz w:val="26"/>
          <w:szCs w:val="26"/>
          <w:lang w:val="tr-TR"/>
        </w:rPr>
        <w:t>Ertelenmiş vergiler</w:t>
      </w:r>
    </w:p>
    <w:p w:rsidR="000B1F1B" w:rsidRPr="00A9605F" w:rsidRDefault="000B1F1B" w:rsidP="000B1F1B">
      <w:pPr>
        <w:tabs>
          <w:tab w:val="left" w:pos="146"/>
          <w:tab w:val="left" w:pos="293"/>
          <w:tab w:val="left" w:pos="439"/>
          <w:tab w:val="decimal" w:pos="5954"/>
          <w:tab w:val="decimal" w:pos="8216"/>
          <w:tab w:val="decimal" w:pos="8702"/>
        </w:tabs>
        <w:suppressAutoHyphens/>
        <w:autoSpaceDE w:val="0"/>
        <w:autoSpaceDN w:val="0"/>
        <w:adjustRightInd w:val="0"/>
        <w:spacing w:after="120"/>
        <w:jc w:val="both"/>
        <w:rPr>
          <w:rFonts w:ascii="Arial Narrow" w:hAnsi="Arial Narrow"/>
          <w:sz w:val="22"/>
          <w:szCs w:val="22"/>
          <w:lang w:val="tr-TR"/>
        </w:rPr>
      </w:pPr>
      <w:r>
        <w:rPr>
          <w:rFonts w:ascii="Arial Narrow" w:hAnsi="Arial Narrow"/>
          <w:sz w:val="22"/>
          <w:szCs w:val="22"/>
          <w:lang w:val="tr-TR"/>
        </w:rPr>
        <w:t xml:space="preserve">30 Eylül </w:t>
      </w:r>
      <w:r>
        <w:rPr>
          <w:rFonts w:ascii="Arial Narrow" w:hAnsi="Arial Narrow"/>
          <w:spacing w:val="-3"/>
          <w:sz w:val="22"/>
          <w:szCs w:val="22"/>
          <w:lang w:val="tr-TR"/>
        </w:rPr>
        <w:t>2014</w:t>
      </w:r>
      <w:r w:rsidRPr="007E275E">
        <w:rPr>
          <w:rFonts w:ascii="Arial Narrow" w:hAnsi="Arial Narrow"/>
          <w:spacing w:val="-3"/>
          <w:sz w:val="22"/>
          <w:szCs w:val="22"/>
          <w:lang w:val="tr-TR"/>
        </w:rPr>
        <w:t xml:space="preserve"> </w:t>
      </w:r>
      <w:r>
        <w:rPr>
          <w:rFonts w:ascii="Arial Narrow" w:hAnsi="Arial Narrow"/>
          <w:sz w:val="22"/>
          <w:szCs w:val="22"/>
          <w:lang w:val="tr-TR"/>
        </w:rPr>
        <w:t>ve 31 Aralık 2013</w:t>
      </w:r>
      <w:r w:rsidRPr="00A9605F">
        <w:rPr>
          <w:rFonts w:ascii="Arial Narrow" w:hAnsi="Arial Narrow"/>
          <w:sz w:val="22"/>
          <w:szCs w:val="22"/>
          <w:lang w:val="tr-TR"/>
        </w:rPr>
        <w:t xml:space="preserve"> tarihleri itibarıyla, Şirket öngörülebilir gelecekte oluşacak vergi matrahını </w:t>
      </w:r>
      <w:r w:rsidRPr="00AF3608">
        <w:rPr>
          <w:rFonts w:ascii="Arial Narrow" w:hAnsi="Arial Narrow"/>
          <w:sz w:val="22"/>
          <w:szCs w:val="22"/>
          <w:lang w:val="tr-TR"/>
        </w:rPr>
        <w:t xml:space="preserve">ölçemediğinden </w:t>
      </w:r>
      <w:r>
        <w:rPr>
          <w:rFonts w:ascii="Arial Narrow" w:hAnsi="Arial Narrow"/>
          <w:sz w:val="22"/>
          <w:szCs w:val="22"/>
          <w:lang w:val="tr-TR"/>
        </w:rPr>
        <w:t>13.181.982</w:t>
      </w:r>
      <w:r w:rsidRPr="00AF3608">
        <w:rPr>
          <w:rFonts w:ascii="Arial Narrow" w:hAnsi="Arial Narrow"/>
          <w:sz w:val="22"/>
          <w:szCs w:val="22"/>
          <w:lang w:val="tr-TR"/>
        </w:rPr>
        <w:t xml:space="preserve"> TL (31 Aralık 2013: 12.528.187 TL) tutarındaki detayı aşağıda belirtilen ertelenmiş</w:t>
      </w:r>
      <w:r w:rsidRPr="00A9605F">
        <w:rPr>
          <w:rFonts w:ascii="Arial Narrow" w:hAnsi="Arial Narrow"/>
          <w:sz w:val="22"/>
          <w:szCs w:val="22"/>
          <w:lang w:val="tr-TR"/>
        </w:rPr>
        <w:t xml:space="preserve"> vergi varlığı muhasebeleştirilmemiştir.</w:t>
      </w:r>
    </w:p>
    <w:tbl>
      <w:tblPr>
        <w:tblW w:w="9540" w:type="dxa"/>
        <w:tblInd w:w="108" w:type="dxa"/>
        <w:tblLayout w:type="fixed"/>
        <w:tblLook w:val="0000"/>
      </w:tblPr>
      <w:tblGrid>
        <w:gridCol w:w="6300"/>
        <w:gridCol w:w="1620"/>
        <w:gridCol w:w="1620"/>
      </w:tblGrid>
      <w:tr w:rsidR="000B1F1B" w:rsidRPr="00EA4B16" w:rsidTr="00D76313">
        <w:trPr>
          <w:trHeight w:val="142"/>
        </w:trPr>
        <w:tc>
          <w:tcPr>
            <w:tcW w:w="6300" w:type="dxa"/>
            <w:tcBorders>
              <w:top w:val="single" w:sz="6" w:space="0" w:color="auto"/>
              <w:bottom w:val="single" w:sz="6" w:space="0" w:color="auto"/>
            </w:tcBorders>
            <w:vAlign w:val="center"/>
          </w:tcPr>
          <w:p w:rsidR="000B1F1B" w:rsidRPr="00074F0B" w:rsidRDefault="000B1F1B" w:rsidP="00D76313">
            <w:pPr>
              <w:suppressAutoHyphens/>
              <w:autoSpaceDE w:val="0"/>
              <w:autoSpaceDN w:val="0"/>
              <w:adjustRightInd w:val="0"/>
              <w:jc w:val="center"/>
              <w:rPr>
                <w:rFonts w:ascii="Arial Narrow" w:hAnsi="Arial Narrow"/>
                <w:sz w:val="22"/>
                <w:szCs w:val="22"/>
                <w:lang w:val="tr-TR"/>
              </w:rPr>
            </w:pPr>
          </w:p>
        </w:tc>
        <w:tc>
          <w:tcPr>
            <w:tcW w:w="1620" w:type="dxa"/>
            <w:tcBorders>
              <w:top w:val="single" w:sz="6" w:space="0" w:color="auto"/>
              <w:bottom w:val="single" w:sz="6" w:space="0" w:color="auto"/>
            </w:tcBorders>
            <w:vAlign w:val="bottom"/>
          </w:tcPr>
          <w:p w:rsidR="000B1F1B" w:rsidRPr="00EA4B16" w:rsidRDefault="000B1F1B" w:rsidP="00D76313">
            <w:pPr>
              <w:tabs>
                <w:tab w:val="left" w:pos="1168"/>
              </w:tabs>
              <w:suppressAutoHyphens/>
              <w:jc w:val="right"/>
              <w:rPr>
                <w:rFonts w:ascii="Arial Narrow" w:hAnsi="Arial Narrow"/>
                <w:b/>
                <w:bCs/>
                <w:sz w:val="22"/>
                <w:szCs w:val="22"/>
                <w:lang w:val="tr-TR"/>
              </w:rPr>
            </w:pPr>
            <w:r w:rsidRPr="00EA4B16">
              <w:rPr>
                <w:rFonts w:ascii="Arial Narrow" w:hAnsi="Arial Narrow"/>
                <w:b/>
                <w:bCs/>
                <w:sz w:val="22"/>
                <w:szCs w:val="22"/>
                <w:lang w:val="tr-TR"/>
              </w:rPr>
              <w:t>30 Eylül 2014</w:t>
            </w:r>
          </w:p>
        </w:tc>
        <w:tc>
          <w:tcPr>
            <w:tcW w:w="1620" w:type="dxa"/>
            <w:tcBorders>
              <w:top w:val="single" w:sz="6" w:space="0" w:color="auto"/>
              <w:bottom w:val="single" w:sz="6" w:space="0" w:color="auto"/>
            </w:tcBorders>
            <w:vAlign w:val="bottom"/>
          </w:tcPr>
          <w:p w:rsidR="000B1F1B" w:rsidRPr="00EA4B16" w:rsidRDefault="000B1F1B" w:rsidP="00D76313">
            <w:pPr>
              <w:tabs>
                <w:tab w:val="left" w:pos="1168"/>
              </w:tabs>
              <w:suppressAutoHyphens/>
              <w:jc w:val="right"/>
              <w:rPr>
                <w:rFonts w:ascii="Arial Narrow" w:hAnsi="Arial Narrow"/>
                <w:b/>
                <w:bCs/>
                <w:sz w:val="22"/>
                <w:szCs w:val="22"/>
                <w:lang w:val="tr-TR"/>
              </w:rPr>
            </w:pPr>
            <w:r w:rsidRPr="00EA4B16">
              <w:rPr>
                <w:rFonts w:ascii="Arial Narrow" w:hAnsi="Arial Narrow"/>
                <w:b/>
                <w:bCs/>
                <w:sz w:val="22"/>
                <w:szCs w:val="22"/>
                <w:lang w:val="tr-TR"/>
              </w:rPr>
              <w:t>31 Aralık 2013</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b/>
                <w:bCs/>
                <w:i/>
                <w:iCs/>
                <w:sz w:val="22"/>
                <w:szCs w:val="22"/>
                <w:lang w:val="tr-TR"/>
              </w:rPr>
            </w:pPr>
          </w:p>
        </w:tc>
        <w:tc>
          <w:tcPr>
            <w:tcW w:w="1620" w:type="dxa"/>
            <w:vAlign w:val="bottom"/>
          </w:tcPr>
          <w:p w:rsidR="000B1F1B" w:rsidRPr="00EA4B16"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c>
          <w:tcPr>
            <w:tcW w:w="1620" w:type="dxa"/>
            <w:vAlign w:val="bottom"/>
          </w:tcPr>
          <w:p w:rsidR="000B1F1B" w:rsidRPr="00EA4B16"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İndirilebilir mali zararlar</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12.013.870</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12.082.483</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Devam eden riskler karşılığı</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30.713</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2.902</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Dengeleme karşılığı</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617.998</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124.807</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Kıdem tazminatı ve kullanılmayan izinler için ayrılan karşılıklar</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182.645</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189.907</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Maddi duran varlık değer artışı</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15.829</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16.032</w:t>
            </w:r>
          </w:p>
        </w:tc>
      </w:tr>
      <w:tr w:rsidR="000B1F1B" w:rsidRPr="00EA4B16" w:rsidTr="00D76313">
        <w:trPr>
          <w:trHeight w:val="113"/>
        </w:trPr>
        <w:tc>
          <w:tcPr>
            <w:tcW w:w="6300" w:type="dxa"/>
            <w:vAlign w:val="bottom"/>
          </w:tcPr>
          <w:p w:rsidR="000B1F1B" w:rsidRPr="00EA4B16" w:rsidRDefault="000B1F1B" w:rsidP="00D76313">
            <w:pPr>
              <w:suppressAutoHyphens/>
              <w:autoSpaceDE w:val="0"/>
              <w:autoSpaceDN w:val="0"/>
              <w:adjustRightInd w:val="0"/>
              <w:rPr>
                <w:rFonts w:ascii="Arial Narrow" w:hAnsi="Arial Narrow"/>
                <w:sz w:val="22"/>
                <w:szCs w:val="22"/>
                <w:lang w:val="tr-TR"/>
              </w:rPr>
            </w:pPr>
            <w:r w:rsidRPr="00EA4B16">
              <w:rPr>
                <w:rFonts w:ascii="Arial Narrow" w:hAnsi="Arial Narrow"/>
                <w:sz w:val="22"/>
                <w:szCs w:val="22"/>
                <w:lang w:val="tr-TR"/>
              </w:rPr>
              <w:t xml:space="preserve">Diğer </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Pr>
                <w:rFonts w:ascii="Arial Narrow" w:hAnsi="Arial Narrow" w:cs="Arial TUR"/>
                <w:color w:val="000000"/>
                <w:sz w:val="22"/>
                <w:szCs w:val="22"/>
                <w:lang w:val="tr-TR" w:eastAsia="tr-TR"/>
              </w:rPr>
              <w:t>320.927</w:t>
            </w:r>
          </w:p>
        </w:tc>
        <w:tc>
          <w:tcPr>
            <w:tcW w:w="1620" w:type="dxa"/>
            <w:vAlign w:val="bottom"/>
          </w:tcPr>
          <w:p w:rsidR="000B1F1B" w:rsidRPr="00EA4B16" w:rsidRDefault="000B1F1B" w:rsidP="00D76313">
            <w:pPr>
              <w:jc w:val="right"/>
              <w:rPr>
                <w:rFonts w:ascii="Arial Narrow" w:hAnsi="Arial Narrow" w:cs="Arial TUR"/>
                <w:color w:val="000000"/>
                <w:sz w:val="22"/>
                <w:szCs w:val="22"/>
                <w:lang w:val="tr-TR" w:eastAsia="tr-TR"/>
              </w:rPr>
            </w:pPr>
            <w:r w:rsidRPr="00EA4B16">
              <w:rPr>
                <w:rFonts w:ascii="Arial Narrow" w:hAnsi="Arial Narrow" w:cs="Arial TUR"/>
                <w:color w:val="000000"/>
                <w:sz w:val="22"/>
                <w:szCs w:val="22"/>
                <w:lang w:val="tr-TR" w:eastAsia="tr-TR"/>
              </w:rPr>
              <w:t>112.056</w:t>
            </w:r>
          </w:p>
        </w:tc>
      </w:tr>
      <w:tr w:rsidR="000B1F1B" w:rsidRPr="001E69ED" w:rsidTr="00D76313">
        <w:trPr>
          <w:trHeight w:val="340"/>
        </w:trPr>
        <w:tc>
          <w:tcPr>
            <w:tcW w:w="6300" w:type="dxa"/>
            <w:tcBorders>
              <w:top w:val="single" w:sz="4" w:space="0" w:color="auto"/>
              <w:bottom w:val="double" w:sz="4" w:space="0" w:color="auto"/>
            </w:tcBorders>
            <w:vAlign w:val="bottom"/>
          </w:tcPr>
          <w:p w:rsidR="000B1F1B" w:rsidRPr="00EA4B16" w:rsidRDefault="000B1F1B" w:rsidP="00D76313">
            <w:pPr>
              <w:suppressAutoHyphens/>
              <w:autoSpaceDE w:val="0"/>
              <w:autoSpaceDN w:val="0"/>
              <w:adjustRightInd w:val="0"/>
              <w:rPr>
                <w:rFonts w:ascii="Arial Narrow" w:hAnsi="Arial Narrow"/>
                <w:b/>
                <w:sz w:val="22"/>
                <w:szCs w:val="22"/>
                <w:lang w:val="tr-TR"/>
              </w:rPr>
            </w:pPr>
            <w:r w:rsidRPr="00EA4B16">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0B1F1B" w:rsidRPr="00EA4B16" w:rsidRDefault="000B1F1B" w:rsidP="00D76313">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13.181.982</w:t>
            </w:r>
          </w:p>
        </w:tc>
        <w:tc>
          <w:tcPr>
            <w:tcW w:w="1620" w:type="dxa"/>
            <w:tcBorders>
              <w:top w:val="single" w:sz="4" w:space="0" w:color="auto"/>
              <w:bottom w:val="double" w:sz="4" w:space="0" w:color="auto"/>
            </w:tcBorders>
            <w:vAlign w:val="bottom"/>
          </w:tcPr>
          <w:p w:rsidR="000B1F1B" w:rsidRPr="00A9605F" w:rsidRDefault="000B1F1B" w:rsidP="00D76313">
            <w:pPr>
              <w:jc w:val="right"/>
              <w:rPr>
                <w:rFonts w:ascii="Arial Narrow" w:hAnsi="Arial Narrow" w:cs="Arial TUR"/>
                <w:b/>
                <w:bCs/>
                <w:sz w:val="22"/>
                <w:szCs w:val="22"/>
                <w:lang w:val="tr-TR" w:eastAsia="tr-TR"/>
              </w:rPr>
            </w:pPr>
            <w:r w:rsidRPr="00EA4B16">
              <w:rPr>
                <w:rFonts w:ascii="Arial Narrow" w:hAnsi="Arial Narrow" w:cs="Arial TUR"/>
                <w:b/>
                <w:bCs/>
                <w:sz w:val="22"/>
                <w:szCs w:val="22"/>
                <w:lang w:val="tr-TR" w:eastAsia="tr-TR"/>
              </w:rPr>
              <w:t>12.528.187</w:t>
            </w:r>
          </w:p>
        </w:tc>
      </w:tr>
    </w:tbl>
    <w:p w:rsidR="000B1F1B" w:rsidRPr="001E69ED" w:rsidRDefault="000B1F1B" w:rsidP="000B1F1B">
      <w:pPr>
        <w:tabs>
          <w:tab w:val="left" w:pos="146"/>
          <w:tab w:val="left" w:pos="293"/>
          <w:tab w:val="left" w:pos="439"/>
          <w:tab w:val="decimal" w:pos="5954"/>
          <w:tab w:val="decimal" w:pos="8216"/>
          <w:tab w:val="decimal" w:pos="8702"/>
        </w:tabs>
        <w:suppressAutoHyphens/>
        <w:autoSpaceDE w:val="0"/>
        <w:autoSpaceDN w:val="0"/>
        <w:adjustRightInd w:val="0"/>
        <w:jc w:val="both"/>
        <w:rPr>
          <w:rFonts w:ascii="Arial Narrow" w:hAnsi="Arial Narrow"/>
          <w:sz w:val="22"/>
          <w:szCs w:val="22"/>
          <w:highlight w:val="red"/>
          <w:lang w:val="tr-TR"/>
        </w:rPr>
      </w:pPr>
    </w:p>
    <w:p w:rsidR="000B1F1B" w:rsidRDefault="000B1F1B" w:rsidP="000B1F1B">
      <w:pPr>
        <w:tabs>
          <w:tab w:val="left" w:pos="146"/>
          <w:tab w:val="left" w:pos="293"/>
          <w:tab w:val="left" w:pos="439"/>
          <w:tab w:val="decimal" w:pos="5954"/>
          <w:tab w:val="decimal" w:pos="8216"/>
          <w:tab w:val="decimal" w:pos="8702"/>
        </w:tabs>
        <w:suppressAutoHyphens/>
        <w:autoSpaceDE w:val="0"/>
        <w:autoSpaceDN w:val="0"/>
        <w:adjustRightInd w:val="0"/>
        <w:spacing w:after="120"/>
        <w:jc w:val="both"/>
        <w:rPr>
          <w:rFonts w:ascii="Arial Narrow" w:hAnsi="Arial Narrow"/>
          <w:sz w:val="22"/>
          <w:szCs w:val="22"/>
          <w:lang w:val="tr-TR"/>
        </w:rPr>
      </w:pPr>
      <w:r>
        <w:rPr>
          <w:rFonts w:ascii="Arial Narrow" w:hAnsi="Arial Narrow"/>
          <w:sz w:val="22"/>
          <w:szCs w:val="22"/>
          <w:lang w:val="tr-TR"/>
        </w:rPr>
        <w:t xml:space="preserve">30 Eylül </w:t>
      </w:r>
      <w:r>
        <w:rPr>
          <w:rFonts w:ascii="Arial Narrow" w:hAnsi="Arial Narrow"/>
          <w:spacing w:val="-3"/>
          <w:sz w:val="22"/>
          <w:szCs w:val="22"/>
          <w:lang w:val="tr-TR"/>
        </w:rPr>
        <w:t>2014</w:t>
      </w:r>
      <w:r w:rsidRPr="007E275E">
        <w:rPr>
          <w:rFonts w:ascii="Arial Narrow" w:hAnsi="Arial Narrow"/>
          <w:spacing w:val="-3"/>
          <w:sz w:val="22"/>
          <w:szCs w:val="22"/>
          <w:lang w:val="tr-TR"/>
        </w:rPr>
        <w:t xml:space="preserve"> </w:t>
      </w:r>
      <w:r>
        <w:rPr>
          <w:rFonts w:ascii="Arial Narrow" w:hAnsi="Arial Narrow"/>
          <w:sz w:val="22"/>
          <w:szCs w:val="22"/>
          <w:lang w:val="tr-TR"/>
        </w:rPr>
        <w:t>ve 31 Aralık 2013</w:t>
      </w:r>
      <w:r w:rsidRPr="00A9605F">
        <w:rPr>
          <w:rFonts w:ascii="Arial Narrow" w:hAnsi="Arial Narrow"/>
          <w:sz w:val="22"/>
          <w:szCs w:val="22"/>
          <w:lang w:val="tr-TR"/>
        </w:rPr>
        <w:t xml:space="preserve"> </w:t>
      </w:r>
      <w:r>
        <w:rPr>
          <w:rFonts w:ascii="Arial Narrow" w:hAnsi="Arial Narrow"/>
          <w:sz w:val="22"/>
          <w:szCs w:val="22"/>
          <w:lang w:val="tr-TR"/>
        </w:rPr>
        <w:t xml:space="preserve"> </w:t>
      </w:r>
      <w:r w:rsidRPr="00A9605F">
        <w:rPr>
          <w:rFonts w:ascii="Arial Narrow" w:hAnsi="Arial Narrow"/>
          <w:sz w:val="22"/>
          <w:szCs w:val="22"/>
          <w:lang w:val="tr-TR"/>
        </w:rPr>
        <w:t>tarihleri itibarıyla Şirket’in ileri taşınabilir mali zararlarının vade dağılımı aşağıdaki gibidir:</w:t>
      </w:r>
    </w:p>
    <w:tbl>
      <w:tblPr>
        <w:tblW w:w="9405" w:type="dxa"/>
        <w:tblInd w:w="108" w:type="dxa"/>
        <w:tblLook w:val="00A0"/>
      </w:tblPr>
      <w:tblGrid>
        <w:gridCol w:w="6237"/>
        <w:gridCol w:w="1683"/>
        <w:gridCol w:w="1485"/>
      </w:tblGrid>
      <w:tr w:rsidR="000B1F1B" w:rsidRPr="00B607D1" w:rsidTr="00D76313">
        <w:trPr>
          <w:trHeight w:val="270"/>
        </w:trPr>
        <w:tc>
          <w:tcPr>
            <w:tcW w:w="6237" w:type="dxa"/>
            <w:tcBorders>
              <w:top w:val="single" w:sz="8" w:space="0" w:color="auto"/>
              <w:left w:val="nil"/>
              <w:bottom w:val="single" w:sz="8" w:space="0" w:color="auto"/>
              <w:right w:val="nil"/>
            </w:tcBorders>
            <w:noWrap/>
            <w:vAlign w:val="bottom"/>
          </w:tcPr>
          <w:p w:rsidR="000B1F1B" w:rsidRPr="00912DFC" w:rsidRDefault="000B1F1B" w:rsidP="00D76313">
            <w:pPr>
              <w:suppressAutoHyphens/>
              <w:rPr>
                <w:rFonts w:ascii="Arial Narrow" w:hAnsi="Arial Narrow"/>
                <w:color w:val="000000"/>
                <w:sz w:val="22"/>
                <w:szCs w:val="22"/>
                <w:lang w:val="tr-TR"/>
              </w:rPr>
            </w:pPr>
            <w:r w:rsidRPr="00912DFC">
              <w:rPr>
                <w:rFonts w:ascii="Arial Narrow" w:hAnsi="Arial Narrow"/>
                <w:color w:val="000000"/>
                <w:sz w:val="22"/>
                <w:szCs w:val="22"/>
                <w:lang w:val="tr-TR" w:eastAsia="tr-TR"/>
              </w:rPr>
              <w:t> </w:t>
            </w:r>
          </w:p>
        </w:tc>
        <w:tc>
          <w:tcPr>
            <w:tcW w:w="1683" w:type="dxa"/>
            <w:tcBorders>
              <w:top w:val="single" w:sz="8" w:space="0" w:color="auto"/>
              <w:left w:val="nil"/>
              <w:bottom w:val="single" w:sz="8" w:space="0" w:color="auto"/>
              <w:right w:val="nil"/>
            </w:tcBorders>
            <w:noWrap/>
            <w:vAlign w:val="bottom"/>
          </w:tcPr>
          <w:p w:rsidR="000B1F1B" w:rsidRPr="00B607D1" w:rsidRDefault="000B1F1B" w:rsidP="00D76313">
            <w:pPr>
              <w:tabs>
                <w:tab w:val="left" w:pos="1168"/>
              </w:tabs>
              <w:suppressAutoHyphens/>
              <w:jc w:val="right"/>
              <w:rPr>
                <w:rFonts w:ascii="Arial Narrow" w:hAnsi="Arial Narrow"/>
                <w:b/>
                <w:bCs/>
                <w:sz w:val="22"/>
                <w:szCs w:val="22"/>
                <w:lang w:val="tr-TR"/>
              </w:rPr>
            </w:pPr>
            <w:r w:rsidRPr="00B607D1">
              <w:rPr>
                <w:rFonts w:ascii="Arial Narrow" w:hAnsi="Arial Narrow"/>
                <w:b/>
                <w:bCs/>
                <w:sz w:val="22"/>
                <w:szCs w:val="22"/>
                <w:lang w:val="tr-TR"/>
              </w:rPr>
              <w:t xml:space="preserve">30 </w:t>
            </w:r>
            <w:r>
              <w:rPr>
                <w:rFonts w:ascii="Arial Narrow" w:hAnsi="Arial Narrow"/>
                <w:b/>
                <w:bCs/>
                <w:sz w:val="22"/>
                <w:szCs w:val="22"/>
                <w:lang w:val="tr-TR"/>
              </w:rPr>
              <w:t>Eylül</w:t>
            </w:r>
            <w:r w:rsidRPr="00B607D1">
              <w:rPr>
                <w:rFonts w:ascii="Arial Narrow" w:hAnsi="Arial Narrow"/>
                <w:b/>
                <w:bCs/>
                <w:sz w:val="22"/>
                <w:szCs w:val="22"/>
                <w:lang w:val="tr-TR"/>
              </w:rPr>
              <w:t xml:space="preserve"> 2014</w:t>
            </w:r>
          </w:p>
        </w:tc>
        <w:tc>
          <w:tcPr>
            <w:tcW w:w="1485" w:type="dxa"/>
            <w:tcBorders>
              <w:top w:val="single" w:sz="8" w:space="0" w:color="auto"/>
              <w:left w:val="nil"/>
              <w:bottom w:val="single" w:sz="8" w:space="0" w:color="auto"/>
              <w:right w:val="nil"/>
            </w:tcBorders>
            <w:noWrap/>
            <w:vAlign w:val="bottom"/>
          </w:tcPr>
          <w:p w:rsidR="000B1F1B" w:rsidRPr="00B607D1" w:rsidRDefault="000B1F1B" w:rsidP="00D76313">
            <w:pPr>
              <w:tabs>
                <w:tab w:val="left" w:pos="1168"/>
              </w:tabs>
              <w:suppressAutoHyphens/>
              <w:jc w:val="right"/>
              <w:rPr>
                <w:rFonts w:ascii="Arial Narrow" w:hAnsi="Arial Narrow"/>
                <w:b/>
                <w:bCs/>
                <w:sz w:val="22"/>
                <w:szCs w:val="22"/>
                <w:lang w:val="tr-TR"/>
              </w:rPr>
            </w:pPr>
            <w:r w:rsidRPr="00B607D1">
              <w:rPr>
                <w:rFonts w:ascii="Arial Narrow" w:hAnsi="Arial Narrow"/>
                <w:b/>
                <w:bCs/>
                <w:sz w:val="22"/>
                <w:szCs w:val="22"/>
                <w:lang w:val="tr-TR"/>
              </w:rPr>
              <w:t>31 Aralık 2013</w:t>
            </w:r>
          </w:p>
        </w:tc>
      </w:tr>
      <w:tr w:rsidR="000B1F1B" w:rsidRPr="00F871D4" w:rsidTr="00D76313">
        <w:trPr>
          <w:trHeight w:hRule="exact" w:val="259"/>
        </w:trPr>
        <w:tc>
          <w:tcPr>
            <w:tcW w:w="6237" w:type="dxa"/>
            <w:tcBorders>
              <w:top w:val="nil"/>
              <w:left w:val="nil"/>
              <w:right w:val="nil"/>
            </w:tcBorders>
            <w:noWrap/>
            <w:vAlign w:val="bottom"/>
          </w:tcPr>
          <w:p w:rsidR="000B1F1B" w:rsidRPr="00F871D4" w:rsidRDefault="000B1F1B" w:rsidP="00D76313">
            <w:pPr>
              <w:suppressAutoHyphens/>
              <w:rPr>
                <w:rFonts w:ascii="Arial Narrow" w:hAnsi="Arial Narrow"/>
                <w:color w:val="000000"/>
                <w:sz w:val="22"/>
                <w:szCs w:val="22"/>
                <w:lang w:val="tr-TR"/>
              </w:rPr>
            </w:pPr>
            <w:r w:rsidRPr="00F871D4">
              <w:rPr>
                <w:rFonts w:ascii="Arial Narrow" w:hAnsi="Arial Narrow"/>
                <w:sz w:val="22"/>
                <w:szCs w:val="22"/>
              </w:rPr>
              <w:t>2014</w:t>
            </w:r>
          </w:p>
        </w:tc>
        <w:tc>
          <w:tcPr>
            <w:tcW w:w="1683" w:type="dxa"/>
            <w:tcBorders>
              <w:top w:val="nil"/>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Pr>
                <w:rFonts w:ascii="Arial Narrow" w:hAnsi="Arial Narrow" w:cs="Arial TUR"/>
                <w:sz w:val="22"/>
                <w:szCs w:val="22"/>
                <w:lang w:val="tr-TR" w:eastAsia="tr-TR"/>
              </w:rPr>
              <w:t>11.219.670</w:t>
            </w:r>
          </w:p>
        </w:tc>
        <w:tc>
          <w:tcPr>
            <w:tcW w:w="1485" w:type="dxa"/>
            <w:tcBorders>
              <w:top w:val="nil"/>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11.578.552</w:t>
            </w:r>
          </w:p>
        </w:tc>
      </w:tr>
      <w:tr w:rsidR="000B1F1B" w:rsidRPr="00F871D4" w:rsidTr="00D76313">
        <w:trPr>
          <w:trHeight w:hRule="exact" w:val="259"/>
        </w:trPr>
        <w:tc>
          <w:tcPr>
            <w:tcW w:w="6237" w:type="dxa"/>
            <w:tcBorders>
              <w:left w:val="nil"/>
              <w:right w:val="nil"/>
            </w:tcBorders>
            <w:noWrap/>
            <w:vAlign w:val="bottom"/>
          </w:tcPr>
          <w:p w:rsidR="000B1F1B" w:rsidRPr="00F871D4" w:rsidRDefault="000B1F1B" w:rsidP="00D76313">
            <w:pPr>
              <w:suppressAutoHyphens/>
              <w:rPr>
                <w:rFonts w:ascii="Arial Narrow" w:hAnsi="Arial Narrow"/>
                <w:color w:val="000000"/>
                <w:sz w:val="22"/>
                <w:szCs w:val="22"/>
                <w:lang w:val="tr-TR"/>
              </w:rPr>
            </w:pPr>
            <w:r w:rsidRPr="00F871D4">
              <w:rPr>
                <w:rFonts w:ascii="Arial Narrow" w:hAnsi="Arial Narrow"/>
                <w:sz w:val="22"/>
                <w:szCs w:val="22"/>
              </w:rPr>
              <w:t>2015</w:t>
            </w:r>
          </w:p>
        </w:tc>
        <w:tc>
          <w:tcPr>
            <w:tcW w:w="1683"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39.166.514</w:t>
            </w:r>
          </w:p>
        </w:tc>
        <w:tc>
          <w:tcPr>
            <w:tcW w:w="1485"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39.166.514</w:t>
            </w:r>
          </w:p>
        </w:tc>
      </w:tr>
      <w:tr w:rsidR="000B1F1B" w:rsidRPr="00F871D4" w:rsidTr="00D76313">
        <w:trPr>
          <w:trHeight w:hRule="exact" w:val="259"/>
        </w:trPr>
        <w:tc>
          <w:tcPr>
            <w:tcW w:w="6237" w:type="dxa"/>
            <w:tcBorders>
              <w:left w:val="nil"/>
              <w:right w:val="nil"/>
            </w:tcBorders>
            <w:noWrap/>
            <w:vAlign w:val="bottom"/>
          </w:tcPr>
          <w:p w:rsidR="000B1F1B" w:rsidRPr="00F871D4" w:rsidRDefault="000B1F1B" w:rsidP="00D76313">
            <w:pPr>
              <w:suppressAutoHyphens/>
              <w:rPr>
                <w:rFonts w:ascii="Arial Narrow" w:hAnsi="Arial Narrow"/>
                <w:color w:val="000000"/>
                <w:sz w:val="22"/>
                <w:szCs w:val="22"/>
                <w:lang w:val="tr-TR"/>
              </w:rPr>
            </w:pPr>
            <w:r w:rsidRPr="00F871D4">
              <w:rPr>
                <w:rFonts w:ascii="Arial Narrow" w:hAnsi="Arial Narrow"/>
                <w:sz w:val="22"/>
                <w:szCs w:val="22"/>
              </w:rPr>
              <w:t>2016</w:t>
            </w:r>
          </w:p>
        </w:tc>
        <w:tc>
          <w:tcPr>
            <w:tcW w:w="1683"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9.344.188</w:t>
            </w:r>
          </w:p>
        </w:tc>
        <w:tc>
          <w:tcPr>
            <w:tcW w:w="1485"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9.344.188</w:t>
            </w:r>
          </w:p>
        </w:tc>
      </w:tr>
      <w:tr w:rsidR="000B1F1B" w:rsidRPr="00F871D4" w:rsidTr="00D76313">
        <w:trPr>
          <w:trHeight w:hRule="exact" w:val="259"/>
        </w:trPr>
        <w:tc>
          <w:tcPr>
            <w:tcW w:w="6237" w:type="dxa"/>
            <w:tcBorders>
              <w:left w:val="nil"/>
              <w:right w:val="nil"/>
            </w:tcBorders>
            <w:noWrap/>
            <w:vAlign w:val="bottom"/>
          </w:tcPr>
          <w:p w:rsidR="000B1F1B" w:rsidRPr="00F871D4" w:rsidRDefault="000B1F1B" w:rsidP="00D76313">
            <w:pPr>
              <w:suppressAutoHyphens/>
              <w:rPr>
                <w:rFonts w:ascii="Arial Narrow" w:hAnsi="Arial Narrow"/>
                <w:sz w:val="22"/>
                <w:szCs w:val="22"/>
              </w:rPr>
            </w:pPr>
            <w:r w:rsidRPr="00F871D4">
              <w:rPr>
                <w:rFonts w:ascii="Arial Narrow" w:hAnsi="Arial Narrow"/>
                <w:sz w:val="22"/>
                <w:szCs w:val="22"/>
              </w:rPr>
              <w:t>2017</w:t>
            </w:r>
          </w:p>
        </w:tc>
        <w:tc>
          <w:tcPr>
            <w:tcW w:w="1683"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2.827.930</w:t>
            </w:r>
          </w:p>
        </w:tc>
        <w:tc>
          <w:tcPr>
            <w:tcW w:w="1485" w:type="dxa"/>
            <w:tcBorders>
              <w:left w:val="nil"/>
              <w:right w:val="nil"/>
            </w:tcBorders>
            <w:noWrap/>
            <w:vAlign w:val="bottom"/>
          </w:tcPr>
          <w:p w:rsidR="000B1F1B" w:rsidRPr="00F871D4" w:rsidRDefault="000B1F1B" w:rsidP="00D76313">
            <w:pPr>
              <w:jc w:val="right"/>
              <w:rPr>
                <w:rFonts w:ascii="Arial Narrow" w:hAnsi="Arial Narrow" w:cs="Arial TUR"/>
                <w:sz w:val="22"/>
                <w:szCs w:val="22"/>
                <w:lang w:val="tr-TR" w:eastAsia="tr-TR"/>
              </w:rPr>
            </w:pPr>
            <w:r w:rsidRPr="00F871D4">
              <w:rPr>
                <w:rFonts w:ascii="Arial Narrow" w:hAnsi="Arial Narrow" w:cs="Arial TUR"/>
                <w:sz w:val="22"/>
                <w:szCs w:val="22"/>
                <w:lang w:val="tr-TR" w:eastAsia="tr-TR"/>
              </w:rPr>
              <w:t>2.827.930</w:t>
            </w:r>
          </w:p>
        </w:tc>
      </w:tr>
      <w:tr w:rsidR="000B1F1B" w:rsidRPr="00F871D4" w:rsidTr="00D76313">
        <w:trPr>
          <w:trHeight w:hRule="exact" w:val="259"/>
        </w:trPr>
        <w:tc>
          <w:tcPr>
            <w:tcW w:w="6237" w:type="dxa"/>
            <w:tcBorders>
              <w:left w:val="nil"/>
              <w:right w:val="nil"/>
            </w:tcBorders>
            <w:noWrap/>
            <w:vAlign w:val="bottom"/>
          </w:tcPr>
          <w:p w:rsidR="000B1F1B" w:rsidRPr="00F871D4" w:rsidRDefault="000B1F1B" w:rsidP="00D76313">
            <w:pPr>
              <w:suppressAutoHyphens/>
              <w:rPr>
                <w:rFonts w:ascii="Arial Narrow" w:hAnsi="Arial Narrow"/>
                <w:sz w:val="22"/>
                <w:szCs w:val="22"/>
              </w:rPr>
            </w:pPr>
            <w:r w:rsidRPr="00F871D4">
              <w:rPr>
                <w:rFonts w:ascii="Arial Narrow" w:hAnsi="Arial Narrow"/>
                <w:sz w:val="22"/>
                <w:szCs w:val="22"/>
              </w:rPr>
              <w:t>2018</w:t>
            </w:r>
          </w:p>
        </w:tc>
        <w:tc>
          <w:tcPr>
            <w:tcW w:w="1683" w:type="dxa"/>
            <w:tcBorders>
              <w:left w:val="nil"/>
              <w:right w:val="nil"/>
            </w:tcBorders>
            <w:noWrap/>
            <w:vAlign w:val="bottom"/>
          </w:tcPr>
          <w:p w:rsidR="000B1F1B" w:rsidRPr="00F871D4" w:rsidRDefault="000B1F1B" w:rsidP="00D76313">
            <w:pPr>
              <w:jc w:val="right"/>
              <w:rPr>
                <w:rFonts w:ascii="Arial Narrow" w:hAnsi="Arial Narrow"/>
                <w:sz w:val="22"/>
                <w:szCs w:val="22"/>
              </w:rPr>
            </w:pPr>
            <w:r w:rsidRPr="00F871D4">
              <w:rPr>
                <w:rFonts w:ascii="Arial Narrow" w:hAnsi="Arial Narrow"/>
                <w:sz w:val="22"/>
                <w:szCs w:val="22"/>
              </w:rPr>
              <w:t>(2.488.952)</w:t>
            </w:r>
          </w:p>
        </w:tc>
        <w:tc>
          <w:tcPr>
            <w:tcW w:w="1485" w:type="dxa"/>
            <w:tcBorders>
              <w:left w:val="nil"/>
              <w:right w:val="nil"/>
            </w:tcBorders>
            <w:noWrap/>
            <w:vAlign w:val="bottom"/>
          </w:tcPr>
          <w:p w:rsidR="000B1F1B" w:rsidRPr="00F871D4" w:rsidRDefault="000B1F1B" w:rsidP="00D76313">
            <w:pPr>
              <w:jc w:val="right"/>
              <w:rPr>
                <w:rFonts w:ascii="Arial Narrow" w:hAnsi="Arial Narrow"/>
                <w:sz w:val="22"/>
                <w:szCs w:val="22"/>
              </w:rPr>
            </w:pPr>
            <w:r w:rsidRPr="00F871D4">
              <w:rPr>
                <w:rFonts w:ascii="Arial Narrow" w:hAnsi="Arial Narrow"/>
                <w:sz w:val="22"/>
                <w:szCs w:val="22"/>
              </w:rPr>
              <w:t>-</w:t>
            </w:r>
          </w:p>
        </w:tc>
      </w:tr>
      <w:tr w:rsidR="000B1F1B" w:rsidRPr="000D4B3E" w:rsidTr="00D76313">
        <w:trPr>
          <w:trHeight w:hRule="exact" w:val="259"/>
        </w:trPr>
        <w:tc>
          <w:tcPr>
            <w:tcW w:w="6237" w:type="dxa"/>
            <w:tcBorders>
              <w:top w:val="single" w:sz="4" w:space="0" w:color="auto"/>
              <w:left w:val="nil"/>
              <w:bottom w:val="double" w:sz="6" w:space="0" w:color="auto"/>
              <w:right w:val="nil"/>
            </w:tcBorders>
            <w:noWrap/>
            <w:vAlign w:val="bottom"/>
          </w:tcPr>
          <w:p w:rsidR="000B1F1B" w:rsidRPr="00F871D4" w:rsidRDefault="000B1F1B" w:rsidP="00D76313">
            <w:pPr>
              <w:suppressAutoHyphens/>
              <w:rPr>
                <w:rFonts w:ascii="Arial Narrow" w:hAnsi="Arial Narrow"/>
                <w:b/>
                <w:bCs/>
                <w:color w:val="000000"/>
                <w:sz w:val="22"/>
                <w:szCs w:val="22"/>
                <w:lang w:val="tr-TR"/>
              </w:rPr>
            </w:pPr>
            <w:r w:rsidRPr="00F871D4">
              <w:rPr>
                <w:rFonts w:ascii="Arial Narrow" w:hAnsi="Arial Narrow"/>
                <w:b/>
                <w:bCs/>
                <w:color w:val="000000"/>
                <w:sz w:val="22"/>
                <w:szCs w:val="22"/>
                <w:lang w:val="tr-TR" w:eastAsia="tr-TR"/>
              </w:rPr>
              <w:t>Toplam</w:t>
            </w:r>
          </w:p>
        </w:tc>
        <w:tc>
          <w:tcPr>
            <w:tcW w:w="1683" w:type="dxa"/>
            <w:tcBorders>
              <w:top w:val="single" w:sz="4" w:space="0" w:color="auto"/>
              <w:left w:val="nil"/>
              <w:bottom w:val="double" w:sz="6" w:space="0" w:color="auto"/>
              <w:right w:val="nil"/>
            </w:tcBorders>
            <w:noWrap/>
            <w:vAlign w:val="bottom"/>
          </w:tcPr>
          <w:p w:rsidR="000B1F1B" w:rsidRPr="00AF3608" w:rsidRDefault="000B1F1B" w:rsidP="00D76313">
            <w:pPr>
              <w:jc w:val="right"/>
              <w:rPr>
                <w:rFonts w:ascii="Arial Narrow" w:hAnsi="Arial Narrow"/>
                <w:b/>
                <w:bCs/>
                <w:color w:val="000000"/>
                <w:sz w:val="22"/>
                <w:szCs w:val="22"/>
              </w:rPr>
            </w:pPr>
            <w:r w:rsidRPr="00AF3608">
              <w:rPr>
                <w:rFonts w:ascii="Arial Narrow" w:hAnsi="Arial Narrow"/>
                <w:b/>
                <w:sz w:val="22"/>
                <w:szCs w:val="22"/>
                <w:lang w:val="tr-TR"/>
              </w:rPr>
              <w:t>60.069.350</w:t>
            </w:r>
          </w:p>
        </w:tc>
        <w:tc>
          <w:tcPr>
            <w:tcW w:w="1485" w:type="dxa"/>
            <w:tcBorders>
              <w:top w:val="single" w:sz="4" w:space="0" w:color="auto"/>
              <w:left w:val="nil"/>
              <w:bottom w:val="double" w:sz="6" w:space="0" w:color="auto"/>
              <w:right w:val="nil"/>
            </w:tcBorders>
            <w:noWrap/>
            <w:vAlign w:val="bottom"/>
          </w:tcPr>
          <w:p w:rsidR="000B1F1B" w:rsidRPr="00912DFC" w:rsidRDefault="000B1F1B" w:rsidP="00D76313">
            <w:pPr>
              <w:jc w:val="right"/>
              <w:rPr>
                <w:rFonts w:ascii="Arial Narrow" w:hAnsi="Arial Narrow"/>
                <w:b/>
                <w:bCs/>
                <w:color w:val="000000"/>
                <w:sz w:val="22"/>
                <w:szCs w:val="22"/>
              </w:rPr>
            </w:pPr>
            <w:r w:rsidRPr="00F871D4">
              <w:rPr>
                <w:rFonts w:ascii="Arial Narrow" w:hAnsi="Arial Narrow"/>
                <w:b/>
                <w:bCs/>
                <w:color w:val="000000"/>
                <w:sz w:val="22"/>
                <w:szCs w:val="22"/>
              </w:rPr>
              <w:t>62.917.184</w:t>
            </w:r>
          </w:p>
        </w:tc>
      </w:tr>
    </w:tbl>
    <w:p w:rsidR="000B1F1B" w:rsidRPr="00A9605F" w:rsidRDefault="000B1F1B" w:rsidP="000B1F1B">
      <w:pPr>
        <w:tabs>
          <w:tab w:val="left" w:pos="146"/>
          <w:tab w:val="left" w:pos="293"/>
          <w:tab w:val="left" w:pos="439"/>
          <w:tab w:val="decimal" w:pos="5954"/>
          <w:tab w:val="decimal" w:pos="8216"/>
          <w:tab w:val="decimal" w:pos="8702"/>
        </w:tabs>
        <w:suppressAutoHyphens/>
        <w:autoSpaceDE w:val="0"/>
        <w:autoSpaceDN w:val="0"/>
        <w:adjustRightInd w:val="0"/>
        <w:spacing w:after="120"/>
        <w:jc w:val="both"/>
        <w:rPr>
          <w:rFonts w:ascii="Arial Narrow" w:hAnsi="Arial Narrow"/>
          <w:sz w:val="22"/>
          <w:szCs w:val="22"/>
          <w:lang w:val="tr-TR"/>
        </w:rPr>
      </w:pPr>
    </w:p>
    <w:p w:rsidR="000B1F1B" w:rsidRPr="007E275E" w:rsidRDefault="000B1F1B" w:rsidP="000B1F1B">
      <w:pPr>
        <w:numPr>
          <w:ilvl w:val="0"/>
          <w:numId w:val="18"/>
        </w:numPr>
        <w:suppressAutoHyphens/>
        <w:spacing w:before="240" w:after="240"/>
        <w:jc w:val="both"/>
        <w:rPr>
          <w:rFonts w:ascii="Arial Narrow" w:hAnsi="Arial Narrow"/>
          <w:b/>
          <w:sz w:val="26"/>
          <w:szCs w:val="26"/>
          <w:lang w:val="tr-TR"/>
        </w:rPr>
      </w:pPr>
      <w:r w:rsidRPr="007E275E">
        <w:rPr>
          <w:rFonts w:ascii="Arial Narrow" w:hAnsi="Arial Narrow"/>
          <w:b/>
          <w:sz w:val="26"/>
          <w:szCs w:val="26"/>
          <w:lang w:val="tr-TR"/>
        </w:rPr>
        <w:t>Emeklilik sosyal yardım yükümlülükleri</w:t>
      </w:r>
    </w:p>
    <w:p w:rsidR="000B1F1B" w:rsidRPr="007E275E" w:rsidRDefault="000B1F1B" w:rsidP="000B1F1B">
      <w:pPr>
        <w:suppressAutoHyphens/>
        <w:jc w:val="both"/>
        <w:rPr>
          <w:rFonts w:ascii="Arial Narrow" w:hAnsi="Arial Narrow"/>
          <w:sz w:val="22"/>
          <w:szCs w:val="22"/>
          <w:lang w:val="tr-TR"/>
        </w:rPr>
      </w:pPr>
      <w:r w:rsidRPr="007E275E">
        <w:rPr>
          <w:rFonts w:ascii="Arial Narrow" w:hAnsi="Arial Narrow"/>
          <w:sz w:val="22"/>
          <w:szCs w:val="22"/>
          <w:lang w:val="tr-TR"/>
        </w:rPr>
        <w:t>Yoktur.</w:t>
      </w:r>
      <w:r>
        <w:rPr>
          <w:rFonts w:ascii="Arial Narrow" w:hAnsi="Arial Narrow"/>
          <w:sz w:val="22"/>
          <w:szCs w:val="22"/>
          <w:lang w:val="tr-TR"/>
        </w:rPr>
        <w:t xml:space="preserve"> (31 Aralık 2013</w:t>
      </w:r>
      <w:r w:rsidRPr="007E275E">
        <w:rPr>
          <w:rFonts w:ascii="Arial Narrow" w:hAnsi="Arial Narrow"/>
          <w:sz w:val="22"/>
          <w:szCs w:val="22"/>
          <w:lang w:val="tr-TR"/>
        </w:rPr>
        <w:t>: Yoktur.)</w:t>
      </w:r>
    </w:p>
    <w:p w:rsidR="000B1F1B" w:rsidRPr="007E275E" w:rsidRDefault="000B1F1B" w:rsidP="000B1F1B">
      <w:pPr>
        <w:pageBreakBefore/>
        <w:numPr>
          <w:ilvl w:val="0"/>
          <w:numId w:val="18"/>
        </w:numPr>
        <w:suppressAutoHyphens/>
        <w:spacing w:after="240"/>
        <w:jc w:val="both"/>
        <w:rPr>
          <w:rFonts w:ascii="Arial Narrow" w:hAnsi="Arial Narrow"/>
          <w:b/>
          <w:sz w:val="26"/>
          <w:szCs w:val="26"/>
          <w:lang w:val="tr-TR"/>
        </w:rPr>
      </w:pPr>
      <w:r w:rsidRPr="007E275E">
        <w:rPr>
          <w:rFonts w:ascii="Arial Narrow" w:hAnsi="Arial Narrow"/>
          <w:b/>
          <w:sz w:val="26"/>
          <w:szCs w:val="26"/>
          <w:lang w:val="tr-TR"/>
        </w:rPr>
        <w:lastRenderedPageBreak/>
        <w:t>Diğer yükümlülükler ve masraf karşılıkları</w:t>
      </w:r>
    </w:p>
    <w:p w:rsidR="000B1F1B" w:rsidRPr="007E275E"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 xml:space="preserve">30 Eylül </w:t>
      </w:r>
      <w:r>
        <w:rPr>
          <w:rFonts w:ascii="Arial Narrow" w:hAnsi="Arial Narrow"/>
          <w:spacing w:val="-3"/>
          <w:sz w:val="22"/>
          <w:szCs w:val="22"/>
          <w:lang w:val="tr-TR"/>
        </w:rPr>
        <w:t>2014</w:t>
      </w:r>
      <w:r w:rsidRPr="007E275E">
        <w:rPr>
          <w:rFonts w:ascii="Arial Narrow" w:hAnsi="Arial Narrow"/>
          <w:spacing w:val="-3"/>
          <w:sz w:val="22"/>
          <w:szCs w:val="22"/>
          <w:lang w:val="tr-TR"/>
        </w:rPr>
        <w:t xml:space="preserve"> </w:t>
      </w:r>
      <w:r>
        <w:rPr>
          <w:rFonts w:ascii="Arial Narrow" w:hAnsi="Arial Narrow"/>
          <w:sz w:val="22"/>
          <w:szCs w:val="22"/>
          <w:lang w:val="tr-TR"/>
        </w:rPr>
        <w:t>ve 31 Aralık 2013</w:t>
      </w:r>
      <w:r w:rsidRPr="00A9605F">
        <w:rPr>
          <w:rFonts w:ascii="Arial Narrow" w:hAnsi="Arial Narrow"/>
          <w:sz w:val="22"/>
          <w:szCs w:val="22"/>
          <w:lang w:val="tr-TR"/>
        </w:rPr>
        <w:t xml:space="preserve"> </w:t>
      </w:r>
      <w:r>
        <w:rPr>
          <w:rFonts w:ascii="Arial Narrow" w:hAnsi="Arial Narrow"/>
          <w:sz w:val="22"/>
          <w:szCs w:val="22"/>
          <w:lang w:val="tr-TR"/>
        </w:rPr>
        <w:t xml:space="preserve"> </w:t>
      </w:r>
      <w:r w:rsidRPr="007E275E">
        <w:rPr>
          <w:rFonts w:ascii="Arial Narrow" w:hAnsi="Arial Narrow"/>
          <w:sz w:val="22"/>
          <w:szCs w:val="22"/>
          <w:lang w:val="tr-TR"/>
        </w:rPr>
        <w:t>tarihleri itibarıyla diğer riskler için ayrılan karşılıkların detayı aşağıdaki gibidir:</w:t>
      </w:r>
    </w:p>
    <w:tbl>
      <w:tblPr>
        <w:tblW w:w="8222" w:type="dxa"/>
        <w:tblInd w:w="108" w:type="dxa"/>
        <w:tblLayout w:type="fixed"/>
        <w:tblLook w:val="0000"/>
      </w:tblPr>
      <w:tblGrid>
        <w:gridCol w:w="4536"/>
        <w:gridCol w:w="1985"/>
        <w:gridCol w:w="1701"/>
      </w:tblGrid>
      <w:tr w:rsidR="000B1F1B" w:rsidRPr="00AF3608" w:rsidTr="00D76313">
        <w:trPr>
          <w:trHeight w:val="142"/>
        </w:trPr>
        <w:tc>
          <w:tcPr>
            <w:tcW w:w="4536" w:type="dxa"/>
            <w:tcBorders>
              <w:top w:val="single" w:sz="6" w:space="0" w:color="auto"/>
              <w:bottom w:val="single" w:sz="6" w:space="0" w:color="auto"/>
            </w:tcBorders>
            <w:vAlign w:val="center"/>
          </w:tcPr>
          <w:p w:rsidR="000B1F1B" w:rsidRPr="007E275E" w:rsidRDefault="000B1F1B" w:rsidP="00D76313">
            <w:pPr>
              <w:suppressAutoHyphens/>
              <w:autoSpaceDE w:val="0"/>
              <w:autoSpaceDN w:val="0"/>
              <w:adjustRightInd w:val="0"/>
              <w:jc w:val="center"/>
              <w:rPr>
                <w:rFonts w:ascii="Arial Narrow" w:hAnsi="Arial Narrow"/>
                <w:sz w:val="22"/>
                <w:szCs w:val="22"/>
                <w:lang w:val="tr-TR"/>
              </w:rPr>
            </w:pPr>
          </w:p>
        </w:tc>
        <w:tc>
          <w:tcPr>
            <w:tcW w:w="1985" w:type="dxa"/>
            <w:tcBorders>
              <w:top w:val="single" w:sz="6" w:space="0" w:color="auto"/>
              <w:bottom w:val="single" w:sz="6" w:space="0" w:color="auto"/>
            </w:tcBorders>
            <w:vAlign w:val="bottom"/>
          </w:tcPr>
          <w:p w:rsidR="000B1F1B" w:rsidRPr="00AF3608" w:rsidRDefault="000B1F1B" w:rsidP="00D76313">
            <w:pPr>
              <w:tabs>
                <w:tab w:val="left" w:pos="1168"/>
              </w:tabs>
              <w:suppressAutoHyphens/>
              <w:jc w:val="right"/>
              <w:rPr>
                <w:rFonts w:ascii="Arial Narrow" w:hAnsi="Arial Narrow"/>
                <w:b/>
                <w:bCs/>
                <w:sz w:val="22"/>
                <w:szCs w:val="22"/>
                <w:lang w:val="tr-TR"/>
              </w:rPr>
            </w:pPr>
            <w:r w:rsidRPr="00AF3608">
              <w:rPr>
                <w:rFonts w:ascii="Arial Narrow" w:hAnsi="Arial Narrow"/>
                <w:b/>
                <w:bCs/>
                <w:sz w:val="22"/>
                <w:szCs w:val="22"/>
                <w:lang w:val="tr-TR"/>
              </w:rPr>
              <w:t>30 Eylül 2014</w:t>
            </w:r>
          </w:p>
        </w:tc>
        <w:tc>
          <w:tcPr>
            <w:tcW w:w="1701" w:type="dxa"/>
            <w:tcBorders>
              <w:top w:val="single" w:sz="6" w:space="0" w:color="auto"/>
              <w:bottom w:val="single" w:sz="6" w:space="0" w:color="auto"/>
            </w:tcBorders>
            <w:vAlign w:val="bottom"/>
          </w:tcPr>
          <w:p w:rsidR="000B1F1B" w:rsidRPr="00AF3608" w:rsidRDefault="000B1F1B" w:rsidP="00D76313">
            <w:pPr>
              <w:tabs>
                <w:tab w:val="left" w:pos="1168"/>
              </w:tabs>
              <w:suppressAutoHyphens/>
              <w:jc w:val="right"/>
              <w:rPr>
                <w:rFonts w:ascii="Arial Narrow" w:hAnsi="Arial Narrow"/>
                <w:b/>
                <w:bCs/>
                <w:sz w:val="22"/>
                <w:szCs w:val="22"/>
                <w:lang w:val="tr-TR"/>
              </w:rPr>
            </w:pPr>
            <w:r w:rsidRPr="00AF3608">
              <w:rPr>
                <w:rFonts w:ascii="Arial Narrow" w:hAnsi="Arial Narrow"/>
                <w:b/>
                <w:bCs/>
                <w:sz w:val="22"/>
                <w:szCs w:val="22"/>
                <w:lang w:val="tr-TR"/>
              </w:rPr>
              <w:t>31 Aralık 2013</w:t>
            </w: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b/>
                <w:bCs/>
                <w:i/>
                <w:iCs/>
                <w:sz w:val="22"/>
                <w:szCs w:val="22"/>
                <w:lang w:val="tr-TR"/>
              </w:rPr>
            </w:pPr>
          </w:p>
        </w:tc>
        <w:tc>
          <w:tcPr>
            <w:tcW w:w="1985" w:type="dxa"/>
            <w:vAlign w:val="bottom"/>
          </w:tcPr>
          <w:p w:rsidR="000B1F1B" w:rsidRPr="00AF3608"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c>
          <w:tcPr>
            <w:tcW w:w="1701" w:type="dxa"/>
            <w:vAlign w:val="bottom"/>
          </w:tcPr>
          <w:p w:rsidR="000B1F1B" w:rsidRPr="00AF3608" w:rsidRDefault="000B1F1B" w:rsidP="00D76313">
            <w:pPr>
              <w:tabs>
                <w:tab w:val="decimal" w:pos="884"/>
              </w:tabs>
              <w:suppressAutoHyphens/>
              <w:autoSpaceDE w:val="0"/>
              <w:autoSpaceDN w:val="0"/>
              <w:adjustRightInd w:val="0"/>
              <w:jc w:val="right"/>
              <w:rPr>
                <w:rFonts w:ascii="Arial Narrow" w:hAnsi="Arial Narrow"/>
                <w:b/>
                <w:bCs/>
                <w:sz w:val="22"/>
                <w:szCs w:val="22"/>
                <w:lang w:val="tr-TR"/>
              </w:rPr>
            </w:pP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Personel davaları karşılığı</w:t>
            </w:r>
          </w:p>
        </w:tc>
        <w:tc>
          <w:tcPr>
            <w:tcW w:w="1985" w:type="dxa"/>
            <w:vAlign w:val="bottom"/>
          </w:tcPr>
          <w:p w:rsidR="000B1F1B" w:rsidRPr="00AF3608" w:rsidRDefault="000B1F1B" w:rsidP="00D76313">
            <w:pPr>
              <w:suppressAutoHyphens/>
              <w:jc w:val="right"/>
              <w:rPr>
                <w:rFonts w:ascii="Arial Narrow" w:hAnsi="Arial Narrow"/>
                <w:sz w:val="22"/>
                <w:szCs w:val="22"/>
              </w:rPr>
            </w:pPr>
            <w:r>
              <w:rPr>
                <w:rFonts w:ascii="Arial Narrow" w:hAnsi="Arial Narrow"/>
                <w:sz w:val="22"/>
                <w:szCs w:val="22"/>
              </w:rPr>
              <w:t>445.289</w:t>
            </w:r>
          </w:p>
        </w:tc>
        <w:tc>
          <w:tcPr>
            <w:tcW w:w="1701" w:type="dxa"/>
            <w:vAlign w:val="bottom"/>
          </w:tcPr>
          <w:p w:rsidR="000B1F1B" w:rsidRPr="00AF3608" w:rsidRDefault="000B1F1B" w:rsidP="00D76313">
            <w:pPr>
              <w:suppressAutoHyphens/>
              <w:jc w:val="right"/>
              <w:rPr>
                <w:rFonts w:ascii="Arial Narrow" w:hAnsi="Arial Narrow"/>
                <w:sz w:val="22"/>
                <w:szCs w:val="22"/>
              </w:rPr>
            </w:pPr>
            <w:r w:rsidRPr="00AF3608">
              <w:rPr>
                <w:rFonts w:ascii="Arial Narrow" w:hAnsi="Arial Narrow"/>
                <w:sz w:val="22"/>
                <w:szCs w:val="22"/>
              </w:rPr>
              <w:t>805.154</w:t>
            </w: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Kıdem tazminatı karşılığı</w:t>
            </w:r>
          </w:p>
        </w:tc>
        <w:tc>
          <w:tcPr>
            <w:tcW w:w="1985" w:type="dxa"/>
            <w:vAlign w:val="bottom"/>
          </w:tcPr>
          <w:p w:rsidR="000B1F1B" w:rsidRPr="00AF3608" w:rsidRDefault="000B1F1B" w:rsidP="00D76313">
            <w:pPr>
              <w:suppressAutoHyphens/>
              <w:jc w:val="right"/>
              <w:rPr>
                <w:rFonts w:ascii="Arial Narrow" w:hAnsi="Arial Narrow"/>
                <w:sz w:val="22"/>
                <w:szCs w:val="22"/>
              </w:rPr>
            </w:pPr>
            <w:r>
              <w:rPr>
                <w:rFonts w:ascii="Arial Narrow" w:hAnsi="Arial Narrow"/>
                <w:sz w:val="22"/>
                <w:szCs w:val="22"/>
              </w:rPr>
              <w:t>533.931</w:t>
            </w:r>
          </w:p>
        </w:tc>
        <w:tc>
          <w:tcPr>
            <w:tcW w:w="1701" w:type="dxa"/>
            <w:vAlign w:val="bottom"/>
          </w:tcPr>
          <w:p w:rsidR="000B1F1B" w:rsidRPr="00AF3608" w:rsidRDefault="000B1F1B" w:rsidP="00D76313">
            <w:pPr>
              <w:suppressAutoHyphens/>
              <w:jc w:val="right"/>
              <w:rPr>
                <w:rFonts w:ascii="Arial Narrow" w:hAnsi="Arial Narrow"/>
                <w:sz w:val="22"/>
                <w:szCs w:val="22"/>
              </w:rPr>
            </w:pPr>
            <w:r w:rsidRPr="00AF3608">
              <w:rPr>
                <w:rFonts w:ascii="Arial Narrow" w:hAnsi="Arial Narrow"/>
                <w:sz w:val="22"/>
                <w:szCs w:val="22"/>
              </w:rPr>
              <w:t>567.522</w:t>
            </w: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Acente komisyon karşılığı</w:t>
            </w:r>
          </w:p>
        </w:tc>
        <w:tc>
          <w:tcPr>
            <w:tcW w:w="1985" w:type="dxa"/>
            <w:vAlign w:val="bottom"/>
          </w:tcPr>
          <w:p w:rsidR="000B1F1B" w:rsidRPr="00AF3608" w:rsidRDefault="000B1F1B" w:rsidP="00D76313">
            <w:pPr>
              <w:suppressAutoHyphens/>
              <w:jc w:val="right"/>
              <w:rPr>
                <w:rFonts w:ascii="Arial Narrow" w:hAnsi="Arial Narrow"/>
                <w:sz w:val="22"/>
                <w:szCs w:val="22"/>
              </w:rPr>
            </w:pPr>
            <w:r>
              <w:rPr>
                <w:rFonts w:ascii="Arial Narrow" w:hAnsi="Arial Narrow"/>
                <w:sz w:val="22"/>
                <w:szCs w:val="22"/>
              </w:rPr>
              <w:t>310.000</w:t>
            </w:r>
          </w:p>
        </w:tc>
        <w:tc>
          <w:tcPr>
            <w:tcW w:w="1701" w:type="dxa"/>
            <w:vAlign w:val="bottom"/>
          </w:tcPr>
          <w:p w:rsidR="000B1F1B" w:rsidRPr="00AF3608" w:rsidRDefault="000B1F1B" w:rsidP="00D76313">
            <w:pPr>
              <w:suppressAutoHyphens/>
              <w:jc w:val="right"/>
              <w:rPr>
                <w:rFonts w:ascii="Arial Narrow" w:hAnsi="Arial Narrow"/>
                <w:sz w:val="22"/>
                <w:szCs w:val="22"/>
              </w:rPr>
            </w:pPr>
            <w:r w:rsidRPr="00AF3608">
              <w:rPr>
                <w:rFonts w:ascii="Arial Narrow" w:hAnsi="Arial Narrow"/>
                <w:sz w:val="22"/>
                <w:szCs w:val="22"/>
              </w:rPr>
              <w:t>200.000</w:t>
            </w: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Kullanılmayan izinler için ayrılan karşılıklar</w:t>
            </w:r>
          </w:p>
        </w:tc>
        <w:tc>
          <w:tcPr>
            <w:tcW w:w="1985" w:type="dxa"/>
            <w:vAlign w:val="bottom"/>
          </w:tcPr>
          <w:p w:rsidR="000B1F1B" w:rsidRPr="00AF3608" w:rsidRDefault="000B1F1B" w:rsidP="00D76313">
            <w:pPr>
              <w:suppressAutoHyphens/>
              <w:jc w:val="right"/>
              <w:rPr>
                <w:rFonts w:ascii="Arial Narrow" w:hAnsi="Arial Narrow"/>
                <w:sz w:val="22"/>
                <w:szCs w:val="22"/>
              </w:rPr>
            </w:pPr>
            <w:r>
              <w:rPr>
                <w:rFonts w:ascii="Arial Narrow" w:hAnsi="Arial Narrow"/>
                <w:sz w:val="22"/>
                <w:szCs w:val="22"/>
              </w:rPr>
              <w:t>379.297</w:t>
            </w:r>
          </w:p>
        </w:tc>
        <w:tc>
          <w:tcPr>
            <w:tcW w:w="1701" w:type="dxa"/>
            <w:vAlign w:val="bottom"/>
          </w:tcPr>
          <w:p w:rsidR="000B1F1B" w:rsidRPr="00AF3608" w:rsidRDefault="000B1F1B" w:rsidP="00D76313">
            <w:pPr>
              <w:suppressAutoHyphens/>
              <w:jc w:val="right"/>
              <w:rPr>
                <w:rFonts w:ascii="Arial Narrow" w:hAnsi="Arial Narrow"/>
                <w:sz w:val="22"/>
                <w:szCs w:val="22"/>
              </w:rPr>
            </w:pPr>
            <w:r w:rsidRPr="00AF3608">
              <w:rPr>
                <w:rFonts w:ascii="Arial Narrow" w:hAnsi="Arial Narrow"/>
                <w:sz w:val="22"/>
                <w:szCs w:val="22"/>
              </w:rPr>
              <w:t>382.012</w:t>
            </w:r>
          </w:p>
        </w:tc>
      </w:tr>
      <w:tr w:rsidR="000B1F1B" w:rsidRPr="00AF3608" w:rsidTr="00D76313">
        <w:trPr>
          <w:trHeight w:val="113"/>
        </w:trPr>
        <w:tc>
          <w:tcPr>
            <w:tcW w:w="4536"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Diğer karşılıklar</w:t>
            </w:r>
          </w:p>
        </w:tc>
        <w:tc>
          <w:tcPr>
            <w:tcW w:w="1985" w:type="dxa"/>
            <w:vAlign w:val="bottom"/>
          </w:tcPr>
          <w:p w:rsidR="000B1F1B" w:rsidRPr="00AF3608" w:rsidRDefault="000B1F1B" w:rsidP="00D76313">
            <w:pPr>
              <w:suppressAutoHyphens/>
              <w:jc w:val="right"/>
              <w:rPr>
                <w:rFonts w:ascii="Arial Narrow" w:hAnsi="Arial Narrow"/>
                <w:sz w:val="22"/>
                <w:szCs w:val="22"/>
              </w:rPr>
            </w:pPr>
            <w:r>
              <w:rPr>
                <w:rFonts w:ascii="Arial Narrow" w:hAnsi="Arial Narrow"/>
                <w:sz w:val="22"/>
                <w:szCs w:val="22"/>
              </w:rPr>
              <w:t>876</w:t>
            </w:r>
          </w:p>
        </w:tc>
        <w:tc>
          <w:tcPr>
            <w:tcW w:w="1701" w:type="dxa"/>
            <w:vAlign w:val="bottom"/>
          </w:tcPr>
          <w:p w:rsidR="000B1F1B" w:rsidRPr="00AF3608" w:rsidRDefault="000B1F1B" w:rsidP="00D76313">
            <w:pPr>
              <w:suppressAutoHyphens/>
              <w:jc w:val="right"/>
              <w:rPr>
                <w:rFonts w:ascii="Arial Narrow" w:hAnsi="Arial Narrow"/>
                <w:sz w:val="22"/>
                <w:szCs w:val="22"/>
              </w:rPr>
            </w:pPr>
            <w:r w:rsidRPr="00AF3608">
              <w:rPr>
                <w:rFonts w:ascii="Arial Narrow" w:hAnsi="Arial Narrow"/>
                <w:sz w:val="22"/>
                <w:szCs w:val="22"/>
              </w:rPr>
              <w:t>876</w:t>
            </w:r>
          </w:p>
        </w:tc>
      </w:tr>
      <w:tr w:rsidR="000B1F1B" w:rsidRPr="003973FD" w:rsidTr="00D76313">
        <w:trPr>
          <w:trHeight w:val="340"/>
        </w:trPr>
        <w:tc>
          <w:tcPr>
            <w:tcW w:w="4536" w:type="dxa"/>
            <w:tcBorders>
              <w:top w:val="single" w:sz="4" w:space="0" w:color="auto"/>
              <w:bottom w:val="double" w:sz="4" w:space="0" w:color="auto"/>
            </w:tcBorders>
            <w:vAlign w:val="bottom"/>
          </w:tcPr>
          <w:p w:rsidR="000B1F1B" w:rsidRPr="00AF3608" w:rsidRDefault="000B1F1B" w:rsidP="00D76313">
            <w:pPr>
              <w:suppressAutoHyphens/>
              <w:autoSpaceDE w:val="0"/>
              <w:autoSpaceDN w:val="0"/>
              <w:adjustRightInd w:val="0"/>
              <w:rPr>
                <w:rFonts w:ascii="Arial Narrow" w:hAnsi="Arial Narrow"/>
                <w:b/>
                <w:sz w:val="22"/>
                <w:szCs w:val="22"/>
                <w:lang w:val="tr-TR"/>
              </w:rPr>
            </w:pPr>
            <w:r w:rsidRPr="00AF3608">
              <w:rPr>
                <w:rFonts w:ascii="Arial Narrow" w:hAnsi="Arial Narrow"/>
                <w:b/>
                <w:sz w:val="22"/>
                <w:szCs w:val="22"/>
                <w:lang w:val="tr-TR"/>
              </w:rPr>
              <w:t>Diğer riskler için ayrılan karşılıkların toplamı</w:t>
            </w:r>
          </w:p>
        </w:tc>
        <w:tc>
          <w:tcPr>
            <w:tcW w:w="1985" w:type="dxa"/>
            <w:tcBorders>
              <w:top w:val="single" w:sz="4" w:space="0" w:color="auto"/>
              <w:bottom w:val="double" w:sz="4" w:space="0" w:color="auto"/>
            </w:tcBorders>
            <w:vAlign w:val="bottom"/>
          </w:tcPr>
          <w:p w:rsidR="000B1F1B" w:rsidRPr="00AF3608" w:rsidRDefault="000B1F1B" w:rsidP="00D76313">
            <w:pPr>
              <w:suppressAutoHyphens/>
              <w:jc w:val="right"/>
              <w:rPr>
                <w:rFonts w:ascii="Arial Narrow" w:hAnsi="Arial Narrow"/>
                <w:b/>
                <w:bCs/>
                <w:sz w:val="22"/>
                <w:szCs w:val="22"/>
              </w:rPr>
            </w:pPr>
            <w:r>
              <w:rPr>
                <w:rFonts w:ascii="Arial Narrow" w:hAnsi="Arial Narrow"/>
                <w:b/>
                <w:bCs/>
                <w:sz w:val="22"/>
                <w:szCs w:val="22"/>
              </w:rPr>
              <w:t>1.669.393</w:t>
            </w:r>
          </w:p>
        </w:tc>
        <w:tc>
          <w:tcPr>
            <w:tcW w:w="1701" w:type="dxa"/>
            <w:tcBorders>
              <w:top w:val="single" w:sz="4" w:space="0" w:color="auto"/>
              <w:bottom w:val="double" w:sz="4" w:space="0" w:color="auto"/>
            </w:tcBorders>
            <w:vAlign w:val="bottom"/>
          </w:tcPr>
          <w:p w:rsidR="000B1F1B" w:rsidRPr="00882380" w:rsidRDefault="000B1F1B" w:rsidP="00D76313">
            <w:pPr>
              <w:suppressAutoHyphens/>
              <w:jc w:val="right"/>
              <w:rPr>
                <w:rFonts w:ascii="Arial Narrow" w:hAnsi="Arial Narrow"/>
                <w:b/>
                <w:bCs/>
                <w:sz w:val="22"/>
                <w:szCs w:val="22"/>
              </w:rPr>
            </w:pPr>
            <w:r w:rsidRPr="00AF3608">
              <w:rPr>
                <w:rFonts w:ascii="Arial Narrow" w:hAnsi="Arial Narrow"/>
                <w:b/>
                <w:bCs/>
                <w:sz w:val="22"/>
                <w:szCs w:val="22"/>
              </w:rPr>
              <w:t>1.955.564</w:t>
            </w:r>
          </w:p>
        </w:tc>
      </w:tr>
    </w:tbl>
    <w:p w:rsidR="000B1F1B" w:rsidRDefault="000B1F1B" w:rsidP="000B1F1B">
      <w:pPr>
        <w:suppressAutoHyphens/>
        <w:jc w:val="both"/>
        <w:rPr>
          <w:rFonts w:ascii="Arial Narrow" w:hAnsi="Arial Narrow"/>
          <w:sz w:val="22"/>
          <w:szCs w:val="22"/>
          <w:highlight w:val="red"/>
          <w:lang w:val="tr-TR"/>
        </w:rPr>
      </w:pPr>
    </w:p>
    <w:p w:rsidR="000B1F1B" w:rsidRDefault="000B1F1B" w:rsidP="000B1F1B">
      <w:pPr>
        <w:suppressAutoHyphens/>
        <w:jc w:val="both"/>
        <w:rPr>
          <w:rFonts w:ascii="Arial Narrow" w:hAnsi="Arial Narrow"/>
          <w:sz w:val="22"/>
          <w:szCs w:val="22"/>
          <w:highlight w:val="red"/>
          <w:lang w:val="tr-TR"/>
        </w:rPr>
      </w:pPr>
    </w:p>
    <w:tbl>
      <w:tblPr>
        <w:tblW w:w="8222" w:type="dxa"/>
        <w:tblInd w:w="108" w:type="dxa"/>
        <w:tblLook w:val="01E0"/>
      </w:tblPr>
      <w:tblGrid>
        <w:gridCol w:w="4536"/>
        <w:gridCol w:w="1985"/>
        <w:gridCol w:w="1701"/>
      </w:tblGrid>
      <w:tr w:rsidR="000B1F1B" w:rsidRPr="00AF3608" w:rsidTr="00D76313">
        <w:tc>
          <w:tcPr>
            <w:tcW w:w="4536" w:type="dxa"/>
            <w:tcBorders>
              <w:bottom w:val="single" w:sz="4" w:space="0" w:color="auto"/>
            </w:tcBorders>
            <w:vAlign w:val="bottom"/>
          </w:tcPr>
          <w:p w:rsidR="000B1F1B" w:rsidRPr="00442786"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p>
        </w:tc>
        <w:tc>
          <w:tcPr>
            <w:tcW w:w="1985" w:type="dxa"/>
            <w:tcBorders>
              <w:bottom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jc w:val="right"/>
              <w:outlineLvl w:val="0"/>
              <w:rPr>
                <w:rFonts w:ascii="Arial Narrow" w:hAnsi="Arial Narrow" w:cs="Arial"/>
                <w:b/>
                <w:sz w:val="22"/>
                <w:szCs w:val="22"/>
              </w:rPr>
            </w:pPr>
            <w:r w:rsidRPr="00AF3608">
              <w:rPr>
                <w:rFonts w:ascii="Arial Narrow" w:hAnsi="Arial Narrow" w:cs="Arial"/>
                <w:b/>
                <w:sz w:val="22"/>
                <w:szCs w:val="22"/>
              </w:rPr>
              <w:t>2014</w:t>
            </w:r>
          </w:p>
        </w:tc>
        <w:tc>
          <w:tcPr>
            <w:tcW w:w="1701" w:type="dxa"/>
            <w:tcBorders>
              <w:bottom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jc w:val="right"/>
              <w:outlineLvl w:val="0"/>
              <w:rPr>
                <w:rFonts w:ascii="Arial Narrow" w:hAnsi="Arial Narrow" w:cs="Arial"/>
                <w:b/>
                <w:sz w:val="22"/>
                <w:szCs w:val="22"/>
              </w:rPr>
            </w:pPr>
            <w:r w:rsidRPr="00AF3608">
              <w:rPr>
                <w:rFonts w:ascii="Arial Narrow" w:hAnsi="Arial Narrow" w:cs="Arial"/>
                <w:b/>
                <w:sz w:val="22"/>
                <w:szCs w:val="22"/>
              </w:rPr>
              <w:t>2013</w:t>
            </w:r>
          </w:p>
        </w:tc>
      </w:tr>
      <w:tr w:rsidR="000B1F1B" w:rsidRPr="00AF3608" w:rsidTr="00D76313">
        <w:trPr>
          <w:trHeight w:val="85"/>
        </w:trPr>
        <w:tc>
          <w:tcPr>
            <w:tcW w:w="4536" w:type="dxa"/>
            <w:tcBorders>
              <w:top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p>
        </w:tc>
        <w:tc>
          <w:tcPr>
            <w:tcW w:w="1985" w:type="dxa"/>
            <w:tcBorders>
              <w:top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jc w:val="right"/>
              <w:outlineLvl w:val="0"/>
              <w:rPr>
                <w:rFonts w:ascii="Arial Narrow" w:hAnsi="Arial Narrow" w:cs="Arial"/>
                <w:b/>
                <w:sz w:val="22"/>
                <w:szCs w:val="22"/>
              </w:rPr>
            </w:pPr>
          </w:p>
        </w:tc>
        <w:tc>
          <w:tcPr>
            <w:tcW w:w="1701" w:type="dxa"/>
            <w:tcBorders>
              <w:top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jc w:val="right"/>
              <w:outlineLvl w:val="0"/>
              <w:rPr>
                <w:rFonts w:ascii="Arial Narrow" w:hAnsi="Arial Narrow" w:cs="Arial"/>
                <w:b/>
                <w:sz w:val="22"/>
                <w:szCs w:val="22"/>
              </w:rPr>
            </w:pPr>
          </w:p>
        </w:tc>
      </w:tr>
      <w:tr w:rsidR="000B1F1B" w:rsidRPr="00AF3608" w:rsidTr="00D76313">
        <w:tc>
          <w:tcPr>
            <w:tcW w:w="4536" w:type="dxa"/>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b/>
                <w:sz w:val="22"/>
                <w:szCs w:val="22"/>
              </w:rPr>
            </w:pPr>
            <w:r w:rsidRPr="00AF3608">
              <w:rPr>
                <w:rFonts w:ascii="Arial Narrow" w:hAnsi="Arial Narrow" w:cs="Arial"/>
                <w:b/>
                <w:sz w:val="22"/>
                <w:szCs w:val="22"/>
              </w:rPr>
              <w:t>Dönem Başı</w:t>
            </w:r>
          </w:p>
        </w:tc>
        <w:tc>
          <w:tcPr>
            <w:tcW w:w="1985" w:type="dxa"/>
            <w:vAlign w:val="bottom"/>
          </w:tcPr>
          <w:p w:rsidR="000B1F1B" w:rsidRPr="00AF3608" w:rsidRDefault="000B1F1B" w:rsidP="00D76313">
            <w:pPr>
              <w:jc w:val="right"/>
              <w:rPr>
                <w:rFonts w:ascii="Arial Narrow" w:hAnsi="Arial Narrow" w:cs="Arial TUR"/>
                <w:b/>
                <w:bCs/>
                <w:color w:val="000000"/>
                <w:sz w:val="22"/>
                <w:szCs w:val="22"/>
              </w:rPr>
            </w:pPr>
            <w:r>
              <w:rPr>
                <w:rFonts w:ascii="Arial Narrow" w:hAnsi="Arial Narrow" w:cs="Arial TUR"/>
                <w:b/>
                <w:bCs/>
                <w:color w:val="000000"/>
                <w:sz w:val="22"/>
                <w:szCs w:val="22"/>
              </w:rPr>
              <w:t>567.522</w:t>
            </w:r>
          </w:p>
        </w:tc>
        <w:tc>
          <w:tcPr>
            <w:tcW w:w="1701" w:type="dxa"/>
            <w:vAlign w:val="bottom"/>
          </w:tcPr>
          <w:p w:rsidR="000B1F1B" w:rsidRPr="00AF3608" w:rsidRDefault="000B1F1B" w:rsidP="00D76313">
            <w:pPr>
              <w:jc w:val="right"/>
              <w:rPr>
                <w:rFonts w:ascii="Arial Narrow" w:hAnsi="Arial Narrow" w:cs="Arial TUR"/>
                <w:b/>
                <w:bCs/>
                <w:color w:val="000000"/>
                <w:sz w:val="22"/>
                <w:szCs w:val="22"/>
              </w:rPr>
            </w:pPr>
            <w:r w:rsidRPr="00AF3608">
              <w:rPr>
                <w:rFonts w:ascii="Arial Narrow" w:hAnsi="Arial Narrow" w:cs="Arial TUR"/>
                <w:b/>
                <w:bCs/>
                <w:color w:val="000000"/>
                <w:sz w:val="22"/>
                <w:szCs w:val="22"/>
              </w:rPr>
              <w:t>566.681</w:t>
            </w:r>
          </w:p>
        </w:tc>
      </w:tr>
      <w:tr w:rsidR="000B1F1B" w:rsidRPr="00AF3608" w:rsidTr="00D76313">
        <w:tc>
          <w:tcPr>
            <w:tcW w:w="4536" w:type="dxa"/>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r w:rsidRPr="00AF3608">
              <w:rPr>
                <w:rFonts w:ascii="Arial Narrow" w:hAnsi="Arial Narrow" w:cs="Arial"/>
                <w:sz w:val="22"/>
                <w:szCs w:val="22"/>
              </w:rPr>
              <w:t>Hizmet Maliyeti</w:t>
            </w:r>
            <w:r>
              <w:rPr>
                <w:rFonts w:ascii="Arial Narrow" w:hAnsi="Arial Narrow" w:cs="Arial"/>
                <w:sz w:val="22"/>
                <w:szCs w:val="22"/>
              </w:rPr>
              <w:t xml:space="preserve"> </w:t>
            </w:r>
          </w:p>
        </w:tc>
        <w:tc>
          <w:tcPr>
            <w:tcW w:w="1985" w:type="dxa"/>
            <w:vAlign w:val="bottom"/>
          </w:tcPr>
          <w:p w:rsidR="000B1F1B" w:rsidRPr="00AF3608" w:rsidRDefault="000B1F1B" w:rsidP="00D76313">
            <w:pPr>
              <w:jc w:val="right"/>
              <w:rPr>
                <w:rFonts w:ascii="Arial Narrow" w:hAnsi="Arial Narrow" w:cs="Arial"/>
                <w:bCs/>
                <w:color w:val="000000"/>
                <w:sz w:val="22"/>
                <w:szCs w:val="22"/>
              </w:rPr>
            </w:pPr>
            <w:r>
              <w:rPr>
                <w:rFonts w:ascii="Arial Narrow" w:hAnsi="Arial Narrow" w:cs="Arial"/>
                <w:bCs/>
                <w:color w:val="000000"/>
                <w:sz w:val="22"/>
                <w:szCs w:val="22"/>
              </w:rPr>
              <w:t>273.063</w:t>
            </w:r>
          </w:p>
        </w:tc>
        <w:tc>
          <w:tcPr>
            <w:tcW w:w="1701" w:type="dxa"/>
            <w:vAlign w:val="bottom"/>
          </w:tcPr>
          <w:p w:rsidR="000B1F1B" w:rsidRPr="00AF3608" w:rsidRDefault="000B1F1B" w:rsidP="00D76313">
            <w:pPr>
              <w:jc w:val="right"/>
              <w:rPr>
                <w:rFonts w:ascii="Arial Narrow" w:hAnsi="Arial Narrow" w:cs="Arial"/>
                <w:bCs/>
                <w:color w:val="000000"/>
                <w:sz w:val="22"/>
                <w:szCs w:val="22"/>
              </w:rPr>
            </w:pPr>
            <w:r w:rsidRPr="00AF3608">
              <w:rPr>
                <w:rFonts w:ascii="Arial Narrow" w:hAnsi="Arial Narrow" w:cs="Arial"/>
                <w:bCs/>
                <w:color w:val="000000"/>
                <w:sz w:val="22"/>
                <w:szCs w:val="22"/>
              </w:rPr>
              <w:t>406.326</w:t>
            </w:r>
          </w:p>
        </w:tc>
      </w:tr>
      <w:tr w:rsidR="000B1F1B" w:rsidRPr="00AF3608" w:rsidTr="00D76313">
        <w:tc>
          <w:tcPr>
            <w:tcW w:w="4536" w:type="dxa"/>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r w:rsidRPr="00AF3608">
              <w:rPr>
                <w:rFonts w:ascii="Arial Narrow" w:hAnsi="Arial Narrow" w:cs="Arial"/>
                <w:sz w:val="22"/>
                <w:szCs w:val="22"/>
              </w:rPr>
              <w:t>Faiz Maliyeti</w:t>
            </w:r>
            <w:r>
              <w:rPr>
                <w:rFonts w:ascii="Arial Narrow" w:hAnsi="Arial Narrow" w:cs="Arial"/>
                <w:sz w:val="22"/>
                <w:szCs w:val="22"/>
              </w:rPr>
              <w:t xml:space="preserve"> </w:t>
            </w:r>
          </w:p>
        </w:tc>
        <w:tc>
          <w:tcPr>
            <w:tcW w:w="1985" w:type="dxa"/>
            <w:vAlign w:val="bottom"/>
          </w:tcPr>
          <w:p w:rsidR="000B1F1B" w:rsidRPr="00AF3608" w:rsidRDefault="000B1F1B" w:rsidP="00D76313">
            <w:pPr>
              <w:jc w:val="right"/>
              <w:rPr>
                <w:rFonts w:ascii="Arial Narrow" w:hAnsi="Arial Narrow" w:cs="Arial TUR"/>
                <w:color w:val="000000"/>
                <w:sz w:val="22"/>
                <w:szCs w:val="22"/>
              </w:rPr>
            </w:pPr>
            <w:r>
              <w:rPr>
                <w:rFonts w:ascii="Arial Narrow" w:hAnsi="Arial Narrow" w:cs="Arial TUR"/>
                <w:color w:val="000000"/>
                <w:sz w:val="22"/>
                <w:szCs w:val="22"/>
              </w:rPr>
              <w:t>10.142</w:t>
            </w:r>
          </w:p>
        </w:tc>
        <w:tc>
          <w:tcPr>
            <w:tcW w:w="1701" w:type="dxa"/>
            <w:vAlign w:val="bottom"/>
          </w:tcPr>
          <w:p w:rsidR="000B1F1B" w:rsidRPr="00AF3608" w:rsidRDefault="000B1F1B" w:rsidP="00D76313">
            <w:pPr>
              <w:jc w:val="right"/>
              <w:rPr>
                <w:rFonts w:ascii="Arial Narrow" w:hAnsi="Arial Narrow" w:cs="Arial TUR"/>
                <w:color w:val="000000"/>
                <w:sz w:val="22"/>
                <w:szCs w:val="22"/>
              </w:rPr>
            </w:pPr>
            <w:r w:rsidRPr="00AF3608">
              <w:rPr>
                <w:rFonts w:ascii="Arial Narrow" w:hAnsi="Arial Narrow" w:cs="Arial TUR"/>
                <w:color w:val="000000"/>
                <w:sz w:val="22"/>
                <w:szCs w:val="22"/>
              </w:rPr>
              <w:t>20.237</w:t>
            </w:r>
          </w:p>
        </w:tc>
      </w:tr>
      <w:tr w:rsidR="000B1F1B" w:rsidRPr="00AF3608" w:rsidTr="00D76313">
        <w:tc>
          <w:tcPr>
            <w:tcW w:w="4536" w:type="dxa"/>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r w:rsidRPr="00AF3608">
              <w:rPr>
                <w:rFonts w:ascii="Arial Narrow" w:hAnsi="Arial Narrow" w:cs="Arial"/>
                <w:sz w:val="22"/>
                <w:szCs w:val="22"/>
              </w:rPr>
              <w:t>Ödenen Tazminatlar</w:t>
            </w:r>
            <w:r>
              <w:rPr>
                <w:rFonts w:ascii="Arial Narrow" w:hAnsi="Arial Narrow" w:cs="Arial"/>
                <w:sz w:val="22"/>
                <w:szCs w:val="22"/>
              </w:rPr>
              <w:t xml:space="preserve"> </w:t>
            </w:r>
          </w:p>
        </w:tc>
        <w:tc>
          <w:tcPr>
            <w:tcW w:w="1985" w:type="dxa"/>
            <w:vAlign w:val="bottom"/>
          </w:tcPr>
          <w:p w:rsidR="000B1F1B" w:rsidRPr="00AF3608" w:rsidRDefault="000B1F1B" w:rsidP="00D76313">
            <w:pPr>
              <w:jc w:val="right"/>
              <w:rPr>
                <w:rFonts w:ascii="Arial Narrow" w:hAnsi="Arial Narrow" w:cs="Arial TUR"/>
                <w:color w:val="000000"/>
                <w:sz w:val="22"/>
                <w:szCs w:val="22"/>
              </w:rPr>
            </w:pPr>
            <w:r>
              <w:rPr>
                <w:rFonts w:ascii="Arial Narrow" w:hAnsi="Arial Narrow" w:cs="Arial TUR"/>
                <w:color w:val="000000"/>
                <w:sz w:val="22"/>
                <w:szCs w:val="22"/>
              </w:rPr>
              <w:t>(348.883)</w:t>
            </w:r>
          </w:p>
        </w:tc>
        <w:tc>
          <w:tcPr>
            <w:tcW w:w="1701" w:type="dxa"/>
            <w:vAlign w:val="bottom"/>
          </w:tcPr>
          <w:p w:rsidR="000B1F1B" w:rsidRPr="00AF3608" w:rsidRDefault="000B1F1B" w:rsidP="00D76313">
            <w:pPr>
              <w:jc w:val="right"/>
              <w:rPr>
                <w:rFonts w:ascii="Arial Narrow" w:hAnsi="Arial Narrow" w:cs="Arial TUR"/>
                <w:color w:val="000000"/>
                <w:sz w:val="22"/>
                <w:szCs w:val="22"/>
              </w:rPr>
            </w:pPr>
            <w:r w:rsidRPr="00AF3608">
              <w:rPr>
                <w:rFonts w:ascii="Arial Narrow" w:hAnsi="Arial Narrow" w:cs="Arial TUR"/>
                <w:color w:val="000000"/>
                <w:sz w:val="22"/>
                <w:szCs w:val="22"/>
              </w:rPr>
              <w:t>(476.893)</w:t>
            </w:r>
          </w:p>
        </w:tc>
      </w:tr>
      <w:tr w:rsidR="000B1F1B" w:rsidRPr="00AF3608" w:rsidTr="00D76313">
        <w:tc>
          <w:tcPr>
            <w:tcW w:w="4536" w:type="dxa"/>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r w:rsidRPr="00AF3608">
              <w:rPr>
                <w:rFonts w:ascii="Arial Narrow" w:hAnsi="Arial Narrow" w:cs="Arial"/>
                <w:sz w:val="22"/>
                <w:szCs w:val="22"/>
              </w:rPr>
              <w:t>Aktüeryal (Kazanç) / Kayıp</w:t>
            </w:r>
          </w:p>
        </w:tc>
        <w:tc>
          <w:tcPr>
            <w:tcW w:w="1985" w:type="dxa"/>
            <w:vAlign w:val="bottom"/>
          </w:tcPr>
          <w:p w:rsidR="000B1F1B" w:rsidRPr="00AF3608" w:rsidRDefault="000B1F1B" w:rsidP="00D76313">
            <w:pPr>
              <w:jc w:val="right"/>
              <w:rPr>
                <w:rFonts w:ascii="Arial Narrow" w:hAnsi="Arial Narrow" w:cs="Arial TUR"/>
                <w:color w:val="000000"/>
                <w:sz w:val="22"/>
                <w:szCs w:val="22"/>
              </w:rPr>
            </w:pPr>
            <w:r>
              <w:rPr>
                <w:rFonts w:ascii="Arial Narrow" w:hAnsi="Arial Narrow" w:cs="Arial TUR"/>
                <w:color w:val="000000"/>
                <w:sz w:val="22"/>
                <w:szCs w:val="22"/>
              </w:rPr>
              <w:t>32.087</w:t>
            </w:r>
          </w:p>
        </w:tc>
        <w:tc>
          <w:tcPr>
            <w:tcW w:w="1701" w:type="dxa"/>
            <w:vAlign w:val="bottom"/>
          </w:tcPr>
          <w:p w:rsidR="000B1F1B" w:rsidRPr="00AF3608" w:rsidRDefault="000B1F1B" w:rsidP="00D76313">
            <w:pPr>
              <w:jc w:val="right"/>
              <w:rPr>
                <w:rFonts w:ascii="Arial Narrow" w:hAnsi="Arial Narrow" w:cs="Arial TUR"/>
                <w:color w:val="000000"/>
                <w:sz w:val="22"/>
                <w:szCs w:val="22"/>
              </w:rPr>
            </w:pPr>
            <w:r w:rsidRPr="00AF3608">
              <w:rPr>
                <w:rFonts w:ascii="Arial Narrow" w:hAnsi="Arial Narrow" w:cs="Arial TUR"/>
                <w:color w:val="000000"/>
                <w:sz w:val="22"/>
                <w:szCs w:val="22"/>
              </w:rPr>
              <w:t>51.171</w:t>
            </w:r>
          </w:p>
        </w:tc>
      </w:tr>
      <w:tr w:rsidR="000B1F1B" w:rsidRPr="00AF3608" w:rsidTr="00D76313">
        <w:tc>
          <w:tcPr>
            <w:tcW w:w="4536" w:type="dxa"/>
            <w:tcBorders>
              <w:bottom w:val="sing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sz w:val="22"/>
                <w:szCs w:val="22"/>
              </w:rPr>
            </w:pPr>
          </w:p>
        </w:tc>
        <w:tc>
          <w:tcPr>
            <w:tcW w:w="1985" w:type="dxa"/>
            <w:tcBorders>
              <w:bottom w:val="single" w:sz="4" w:space="0" w:color="auto"/>
            </w:tcBorders>
            <w:vAlign w:val="bottom"/>
          </w:tcPr>
          <w:p w:rsidR="000B1F1B" w:rsidRPr="00AF3608" w:rsidRDefault="000B1F1B" w:rsidP="00D76313">
            <w:pPr>
              <w:jc w:val="right"/>
              <w:rPr>
                <w:rFonts w:ascii="Arial Narrow" w:hAnsi="Arial Narrow" w:cs="Arial TUR"/>
                <w:color w:val="000000"/>
                <w:sz w:val="22"/>
                <w:szCs w:val="22"/>
              </w:rPr>
            </w:pPr>
          </w:p>
        </w:tc>
        <w:tc>
          <w:tcPr>
            <w:tcW w:w="1701" w:type="dxa"/>
            <w:tcBorders>
              <w:bottom w:val="single" w:sz="4" w:space="0" w:color="auto"/>
            </w:tcBorders>
            <w:vAlign w:val="bottom"/>
          </w:tcPr>
          <w:p w:rsidR="000B1F1B" w:rsidRPr="00AF3608" w:rsidRDefault="000B1F1B" w:rsidP="00D76313">
            <w:pPr>
              <w:jc w:val="right"/>
              <w:rPr>
                <w:rFonts w:ascii="Arial Narrow" w:hAnsi="Arial Narrow" w:cs="Arial TUR"/>
                <w:color w:val="000000"/>
                <w:sz w:val="22"/>
                <w:szCs w:val="22"/>
              </w:rPr>
            </w:pPr>
          </w:p>
        </w:tc>
      </w:tr>
      <w:tr w:rsidR="000B1F1B" w:rsidRPr="00442786" w:rsidTr="00D76313">
        <w:tc>
          <w:tcPr>
            <w:tcW w:w="4536" w:type="dxa"/>
            <w:tcBorders>
              <w:top w:val="single" w:sz="4" w:space="0" w:color="auto"/>
              <w:bottom w:val="double" w:sz="4" w:space="0" w:color="auto"/>
            </w:tcBorders>
            <w:vAlign w:val="bottom"/>
          </w:tcPr>
          <w:p w:rsidR="000B1F1B" w:rsidRPr="00AF3608" w:rsidRDefault="000B1F1B" w:rsidP="00D76313">
            <w:pPr>
              <w:tabs>
                <w:tab w:val="left" w:pos="-720"/>
                <w:tab w:val="left" w:pos="197"/>
                <w:tab w:val="left" w:pos="394"/>
                <w:tab w:val="left" w:pos="590"/>
                <w:tab w:val="left" w:pos="787"/>
                <w:tab w:val="left" w:pos="1134"/>
                <w:tab w:val="right" w:pos="3544"/>
                <w:tab w:val="decimal" w:pos="4602"/>
                <w:tab w:val="decimal" w:pos="5947"/>
                <w:tab w:val="right" w:pos="8222"/>
              </w:tabs>
              <w:suppressAutoHyphens/>
              <w:autoSpaceDE w:val="0"/>
              <w:autoSpaceDN w:val="0"/>
              <w:outlineLvl w:val="0"/>
              <w:rPr>
                <w:rFonts w:ascii="Arial Narrow" w:hAnsi="Arial Narrow" w:cs="Arial"/>
                <w:b/>
                <w:sz w:val="22"/>
                <w:szCs w:val="22"/>
              </w:rPr>
            </w:pPr>
            <w:r w:rsidRPr="00AF3608">
              <w:rPr>
                <w:rFonts w:ascii="Arial Narrow" w:hAnsi="Arial Narrow" w:cs="Arial"/>
                <w:b/>
                <w:sz w:val="22"/>
                <w:szCs w:val="22"/>
              </w:rPr>
              <w:t>Dönem Sonu</w:t>
            </w:r>
          </w:p>
        </w:tc>
        <w:tc>
          <w:tcPr>
            <w:tcW w:w="1985" w:type="dxa"/>
            <w:tcBorders>
              <w:top w:val="single" w:sz="4" w:space="0" w:color="auto"/>
              <w:bottom w:val="double" w:sz="4" w:space="0" w:color="auto"/>
            </w:tcBorders>
            <w:vAlign w:val="bottom"/>
          </w:tcPr>
          <w:p w:rsidR="000B1F1B" w:rsidRPr="00AF3608" w:rsidRDefault="000B1F1B" w:rsidP="00D76313">
            <w:pPr>
              <w:jc w:val="right"/>
              <w:rPr>
                <w:rFonts w:ascii="Arial Narrow" w:hAnsi="Arial Narrow" w:cs="Arial TUR"/>
                <w:b/>
                <w:bCs/>
                <w:color w:val="000000"/>
                <w:sz w:val="22"/>
                <w:szCs w:val="22"/>
              </w:rPr>
            </w:pPr>
            <w:r>
              <w:rPr>
                <w:rFonts w:ascii="Arial Narrow" w:hAnsi="Arial Narrow" w:cs="Arial TUR"/>
                <w:b/>
                <w:bCs/>
                <w:color w:val="000000"/>
                <w:sz w:val="22"/>
                <w:szCs w:val="22"/>
              </w:rPr>
              <w:t>533.931</w:t>
            </w:r>
          </w:p>
        </w:tc>
        <w:tc>
          <w:tcPr>
            <w:tcW w:w="1701" w:type="dxa"/>
            <w:tcBorders>
              <w:top w:val="single" w:sz="4" w:space="0" w:color="auto"/>
              <w:bottom w:val="double" w:sz="4" w:space="0" w:color="auto"/>
            </w:tcBorders>
            <w:vAlign w:val="bottom"/>
          </w:tcPr>
          <w:p w:rsidR="000B1F1B" w:rsidRPr="00442786" w:rsidRDefault="000B1F1B" w:rsidP="00D76313">
            <w:pPr>
              <w:jc w:val="right"/>
              <w:rPr>
                <w:rFonts w:ascii="Arial Narrow" w:hAnsi="Arial Narrow" w:cs="Arial TUR"/>
                <w:b/>
                <w:bCs/>
                <w:color w:val="000000"/>
                <w:sz w:val="22"/>
                <w:szCs w:val="22"/>
              </w:rPr>
            </w:pPr>
            <w:r w:rsidRPr="00AF3608">
              <w:rPr>
                <w:rFonts w:ascii="Arial Narrow" w:hAnsi="Arial Narrow" w:cs="Arial TUR"/>
                <w:b/>
                <w:bCs/>
                <w:color w:val="000000"/>
                <w:sz w:val="22"/>
                <w:szCs w:val="22"/>
              </w:rPr>
              <w:t>567.522</w:t>
            </w:r>
          </w:p>
        </w:tc>
      </w:tr>
    </w:tbl>
    <w:p w:rsidR="000B1F1B" w:rsidRPr="007F16A8" w:rsidRDefault="000B1F1B" w:rsidP="000B1F1B">
      <w:pPr>
        <w:suppressAutoHyphens/>
        <w:jc w:val="both"/>
        <w:rPr>
          <w:rFonts w:ascii="Arial Narrow" w:hAnsi="Arial Narrow"/>
          <w:sz w:val="22"/>
          <w:szCs w:val="22"/>
          <w:highlight w:val="red"/>
          <w:lang w:val="tr-TR"/>
        </w:rPr>
      </w:pPr>
    </w:p>
    <w:p w:rsidR="000B1F1B" w:rsidRPr="007E275E" w:rsidRDefault="000B1F1B" w:rsidP="000B1F1B">
      <w:pPr>
        <w:numPr>
          <w:ilvl w:val="0"/>
          <w:numId w:val="18"/>
        </w:numPr>
        <w:suppressAutoHyphens/>
        <w:spacing w:before="120" w:after="240"/>
        <w:jc w:val="both"/>
        <w:rPr>
          <w:rFonts w:ascii="Arial Narrow" w:hAnsi="Arial Narrow"/>
          <w:b/>
          <w:sz w:val="26"/>
          <w:szCs w:val="26"/>
          <w:lang w:val="tr-TR"/>
        </w:rPr>
      </w:pPr>
      <w:r w:rsidRPr="007E275E">
        <w:rPr>
          <w:rFonts w:ascii="Arial Narrow" w:hAnsi="Arial Narrow"/>
          <w:b/>
          <w:sz w:val="26"/>
          <w:szCs w:val="26"/>
          <w:lang w:val="tr-TR"/>
        </w:rPr>
        <w:t>Net sigorta prim geliri</w:t>
      </w:r>
    </w:p>
    <w:p w:rsidR="000B1F1B" w:rsidRPr="007E275E" w:rsidRDefault="000B1F1B" w:rsidP="000B1F1B">
      <w:pPr>
        <w:suppressAutoHyphens/>
        <w:jc w:val="both"/>
        <w:rPr>
          <w:rFonts w:ascii="Arial Narrow" w:hAnsi="Arial Narrow"/>
          <w:sz w:val="22"/>
          <w:szCs w:val="22"/>
          <w:lang w:val="tr-TR"/>
        </w:rPr>
      </w:pPr>
      <w:r w:rsidRPr="007E275E">
        <w:rPr>
          <w:rFonts w:ascii="Arial Narrow" w:hAnsi="Arial Narrow"/>
          <w:sz w:val="22"/>
          <w:szCs w:val="22"/>
          <w:lang w:val="tr-TR"/>
        </w:rPr>
        <w:t>Net sigorta prim gelirleri ilişikteki gelir tablosunda detaylandırılmıştır.</w:t>
      </w:r>
    </w:p>
    <w:p w:rsidR="000B1F1B" w:rsidRPr="007E275E" w:rsidRDefault="000B1F1B" w:rsidP="000B1F1B">
      <w:pPr>
        <w:numPr>
          <w:ilvl w:val="0"/>
          <w:numId w:val="18"/>
        </w:numPr>
        <w:suppressAutoHyphens/>
        <w:spacing w:before="240" w:after="240"/>
        <w:jc w:val="both"/>
        <w:rPr>
          <w:rFonts w:ascii="Arial Narrow" w:hAnsi="Arial Narrow"/>
          <w:b/>
          <w:sz w:val="26"/>
          <w:szCs w:val="26"/>
          <w:lang w:val="tr-TR"/>
        </w:rPr>
      </w:pPr>
      <w:r w:rsidRPr="007E275E">
        <w:rPr>
          <w:rFonts w:ascii="Arial Narrow" w:hAnsi="Arial Narrow"/>
          <w:b/>
          <w:sz w:val="26"/>
          <w:szCs w:val="26"/>
          <w:lang w:val="tr-TR"/>
        </w:rPr>
        <w:t>Aidat (ücret) gelirleri</w:t>
      </w:r>
    </w:p>
    <w:p w:rsidR="000B1F1B" w:rsidRPr="007E275E" w:rsidRDefault="000B1F1B" w:rsidP="000B1F1B">
      <w:pPr>
        <w:pStyle w:val="ListeParagraf"/>
        <w:suppressAutoHyphens/>
        <w:ind w:left="0"/>
        <w:jc w:val="both"/>
        <w:rPr>
          <w:rFonts w:ascii="Arial Narrow" w:hAnsi="Arial Narrow"/>
          <w:lang w:val="tr-TR"/>
        </w:rPr>
      </w:pPr>
      <w:r w:rsidRPr="007E275E">
        <w:rPr>
          <w:rFonts w:ascii="Arial Narrow" w:hAnsi="Arial Narrow"/>
          <w:lang w:val="tr-TR"/>
        </w:rPr>
        <w:t>Bulunmamaktadır.</w:t>
      </w:r>
      <w:r>
        <w:rPr>
          <w:rFonts w:ascii="Arial Narrow" w:hAnsi="Arial Narrow"/>
          <w:lang w:val="tr-TR"/>
        </w:rPr>
        <w:t xml:space="preserve"> (31 Aralık 2013</w:t>
      </w:r>
      <w:r w:rsidRPr="007E275E">
        <w:rPr>
          <w:rFonts w:ascii="Arial Narrow" w:hAnsi="Arial Narrow"/>
          <w:lang w:val="tr-TR"/>
        </w:rPr>
        <w:t>: Bulunmamaktadır)</w:t>
      </w:r>
    </w:p>
    <w:p w:rsidR="000B1F1B" w:rsidRPr="007E275E" w:rsidRDefault="000B1F1B" w:rsidP="000B1F1B">
      <w:pPr>
        <w:numPr>
          <w:ilvl w:val="0"/>
          <w:numId w:val="18"/>
        </w:numPr>
        <w:suppressAutoHyphens/>
        <w:spacing w:before="240" w:after="240"/>
        <w:jc w:val="both"/>
        <w:rPr>
          <w:rFonts w:ascii="Arial Narrow" w:hAnsi="Arial Narrow"/>
          <w:b/>
          <w:sz w:val="26"/>
          <w:szCs w:val="26"/>
          <w:lang w:val="tr-TR"/>
        </w:rPr>
      </w:pPr>
      <w:r w:rsidRPr="007E275E">
        <w:rPr>
          <w:rFonts w:ascii="Arial Narrow" w:hAnsi="Arial Narrow"/>
          <w:b/>
          <w:sz w:val="26"/>
          <w:szCs w:val="26"/>
          <w:lang w:val="tr-TR"/>
        </w:rPr>
        <w:t>Yatırım gelirleri</w:t>
      </w:r>
    </w:p>
    <w:p w:rsidR="000B1F1B" w:rsidRPr="007E275E" w:rsidRDefault="000B1F1B" w:rsidP="000B1F1B">
      <w:pPr>
        <w:suppressAutoHyphens/>
        <w:jc w:val="both"/>
        <w:rPr>
          <w:rFonts w:ascii="Arial Narrow" w:hAnsi="Arial Narrow"/>
          <w:sz w:val="22"/>
          <w:szCs w:val="22"/>
          <w:lang w:val="tr-TR"/>
        </w:rPr>
      </w:pPr>
      <w:r w:rsidRPr="007E275E">
        <w:rPr>
          <w:rFonts w:ascii="Arial Narrow" w:hAnsi="Arial Narrow"/>
          <w:sz w:val="22"/>
          <w:szCs w:val="22"/>
          <w:lang w:val="tr-TR"/>
        </w:rPr>
        <w:t xml:space="preserve">Yukarıda “Finansal risk yönetimi” notunda </w:t>
      </w:r>
      <w:r w:rsidRPr="007E275E">
        <w:rPr>
          <w:rFonts w:ascii="Arial Narrow" w:hAnsi="Arial Narrow"/>
          <w:i/>
          <w:sz w:val="22"/>
          <w:szCs w:val="22"/>
          <w:lang w:val="tr-TR"/>
        </w:rPr>
        <w:t>(Not 4.2)</w:t>
      </w:r>
      <w:r w:rsidRPr="007E275E">
        <w:rPr>
          <w:rFonts w:ascii="Arial Narrow" w:hAnsi="Arial Narrow"/>
          <w:sz w:val="22"/>
          <w:szCs w:val="22"/>
          <w:lang w:val="tr-TR"/>
        </w:rPr>
        <w:t xml:space="preserve"> gösterilmiştir.</w:t>
      </w:r>
    </w:p>
    <w:p w:rsidR="000B1F1B" w:rsidRPr="007E275E" w:rsidRDefault="000B1F1B" w:rsidP="000B1F1B">
      <w:pPr>
        <w:numPr>
          <w:ilvl w:val="0"/>
          <w:numId w:val="19"/>
        </w:numPr>
        <w:suppressAutoHyphens/>
        <w:spacing w:before="240" w:after="240"/>
        <w:jc w:val="both"/>
        <w:rPr>
          <w:rFonts w:ascii="Arial Narrow" w:hAnsi="Arial Narrow"/>
          <w:b/>
          <w:sz w:val="26"/>
          <w:szCs w:val="26"/>
          <w:lang w:val="tr-TR"/>
        </w:rPr>
      </w:pPr>
      <w:r w:rsidRPr="007E275E">
        <w:rPr>
          <w:rFonts w:ascii="Arial Narrow" w:hAnsi="Arial Narrow"/>
          <w:b/>
          <w:sz w:val="26"/>
          <w:szCs w:val="26"/>
          <w:lang w:val="tr-TR"/>
        </w:rPr>
        <w:t>Finansal varlıkların net tahakkuk gelirleri</w:t>
      </w:r>
    </w:p>
    <w:p w:rsidR="000B1F1B" w:rsidRPr="007E275E" w:rsidRDefault="000B1F1B" w:rsidP="000B1F1B">
      <w:pPr>
        <w:suppressAutoHyphens/>
        <w:jc w:val="both"/>
        <w:rPr>
          <w:rFonts w:ascii="Arial Narrow" w:hAnsi="Arial Narrow"/>
          <w:b/>
          <w:sz w:val="22"/>
          <w:szCs w:val="22"/>
          <w:lang w:val="tr-TR"/>
        </w:rPr>
      </w:pPr>
      <w:r w:rsidRPr="007E275E">
        <w:rPr>
          <w:rFonts w:ascii="Arial Narrow" w:hAnsi="Arial Narrow"/>
          <w:sz w:val="22"/>
          <w:szCs w:val="22"/>
          <w:lang w:val="tr-TR"/>
        </w:rPr>
        <w:t xml:space="preserve">Yukarıda “Finansal risk yönetimi” notunda </w:t>
      </w:r>
      <w:r w:rsidRPr="007E275E">
        <w:rPr>
          <w:rFonts w:ascii="Arial Narrow" w:hAnsi="Arial Narrow"/>
          <w:i/>
          <w:sz w:val="22"/>
          <w:szCs w:val="22"/>
          <w:lang w:val="tr-TR"/>
        </w:rPr>
        <w:t>(Not 4.2)</w:t>
      </w:r>
      <w:r w:rsidRPr="007E275E">
        <w:rPr>
          <w:rFonts w:ascii="Arial Narrow" w:hAnsi="Arial Narrow"/>
          <w:sz w:val="22"/>
          <w:szCs w:val="22"/>
          <w:lang w:val="tr-TR"/>
        </w:rPr>
        <w:t xml:space="preserve"> gösterilmiştir.</w:t>
      </w:r>
    </w:p>
    <w:p w:rsidR="000B1F1B" w:rsidRPr="007E275E" w:rsidRDefault="000B1F1B" w:rsidP="000B1F1B">
      <w:pPr>
        <w:numPr>
          <w:ilvl w:val="0"/>
          <w:numId w:val="19"/>
        </w:numPr>
        <w:suppressAutoHyphens/>
        <w:spacing w:before="240" w:after="240"/>
        <w:jc w:val="both"/>
        <w:rPr>
          <w:rFonts w:ascii="Arial Narrow" w:hAnsi="Arial Narrow"/>
          <w:b/>
          <w:sz w:val="26"/>
          <w:szCs w:val="26"/>
          <w:lang w:val="tr-TR"/>
        </w:rPr>
      </w:pPr>
      <w:r w:rsidRPr="007E275E">
        <w:rPr>
          <w:rFonts w:ascii="Arial Narrow" w:hAnsi="Arial Narrow"/>
          <w:b/>
          <w:sz w:val="26"/>
          <w:szCs w:val="26"/>
          <w:lang w:val="tr-TR"/>
        </w:rPr>
        <w:t xml:space="preserve">Gerçeğe uygun değer farkı kar veya zarara yansıtılan aktifler </w:t>
      </w:r>
    </w:p>
    <w:p w:rsidR="000B1F1B" w:rsidRPr="007E275E" w:rsidRDefault="000B1F1B" w:rsidP="000B1F1B">
      <w:pPr>
        <w:pStyle w:val="BodybyBD"/>
        <w:suppressAutoHyphens/>
        <w:spacing w:after="0" w:line="240" w:lineRule="auto"/>
        <w:rPr>
          <w:rFonts w:ascii="Arial Narrow" w:hAnsi="Arial Narrow"/>
          <w:szCs w:val="22"/>
          <w:lang w:val="tr-TR"/>
        </w:rPr>
      </w:pPr>
      <w:r>
        <w:rPr>
          <w:rFonts w:ascii="Arial Narrow" w:hAnsi="Arial Narrow"/>
          <w:szCs w:val="22"/>
          <w:lang w:val="tr-TR"/>
        </w:rPr>
        <w:t>Yoktur. (31 Aralık 2013</w:t>
      </w:r>
      <w:r w:rsidRPr="007E275E">
        <w:rPr>
          <w:rFonts w:ascii="Arial Narrow" w:hAnsi="Arial Narrow"/>
          <w:szCs w:val="22"/>
          <w:lang w:val="tr-TR"/>
        </w:rPr>
        <w:t>:Yoktur)</w:t>
      </w: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pStyle w:val="BodybyBD"/>
        <w:suppressAutoHyphens/>
        <w:spacing w:after="0" w:line="240" w:lineRule="auto"/>
        <w:rPr>
          <w:rFonts w:ascii="Arial Narrow" w:hAnsi="Arial Narrow"/>
          <w:szCs w:val="22"/>
          <w:highlight w:val="red"/>
          <w:lang w:val="tr-TR"/>
        </w:rPr>
      </w:pPr>
    </w:p>
    <w:p w:rsidR="000B1F1B" w:rsidRPr="007F16A8" w:rsidRDefault="000B1F1B" w:rsidP="000B1F1B">
      <w:pPr>
        <w:suppressAutoHyphens/>
        <w:spacing w:before="240" w:after="240"/>
        <w:jc w:val="both"/>
        <w:rPr>
          <w:rFonts w:ascii="Arial Narrow" w:hAnsi="Arial Narrow"/>
          <w:b/>
          <w:sz w:val="26"/>
          <w:szCs w:val="26"/>
          <w:highlight w:val="red"/>
          <w:lang w:val="tr-TR"/>
        </w:rPr>
        <w:sectPr w:rsidR="000B1F1B" w:rsidRPr="007F16A8" w:rsidSect="009E0A2A">
          <w:headerReference w:type="default" r:id="rId13"/>
          <w:footerReference w:type="default" r:id="rId14"/>
          <w:pgSz w:w="11906" w:h="16838" w:code="9"/>
          <w:pgMar w:top="1418" w:right="1418" w:bottom="1418" w:left="1418" w:header="709" w:footer="709" w:gutter="0"/>
          <w:cols w:space="708"/>
          <w:docGrid w:linePitch="360"/>
        </w:sectPr>
      </w:pPr>
    </w:p>
    <w:p w:rsidR="000B1F1B" w:rsidRPr="009A521B" w:rsidRDefault="000B1F1B" w:rsidP="000B1F1B">
      <w:pPr>
        <w:numPr>
          <w:ilvl w:val="0"/>
          <w:numId w:val="19"/>
        </w:numPr>
        <w:suppressAutoHyphens/>
        <w:spacing w:before="240" w:after="240"/>
        <w:jc w:val="both"/>
        <w:rPr>
          <w:rFonts w:ascii="Arial Narrow" w:hAnsi="Arial Narrow"/>
          <w:b/>
          <w:sz w:val="26"/>
          <w:szCs w:val="26"/>
          <w:lang w:val="tr-TR"/>
        </w:rPr>
      </w:pPr>
      <w:r w:rsidRPr="009A521B">
        <w:rPr>
          <w:rFonts w:ascii="Arial Narrow" w:hAnsi="Arial Narrow"/>
          <w:b/>
          <w:sz w:val="26"/>
          <w:szCs w:val="26"/>
          <w:lang w:val="tr-TR"/>
        </w:rPr>
        <w:lastRenderedPageBreak/>
        <w:t>Sigorta hak ve talepleri</w:t>
      </w:r>
    </w:p>
    <w:tbl>
      <w:tblPr>
        <w:tblW w:w="9761" w:type="dxa"/>
        <w:tblInd w:w="108" w:type="dxa"/>
        <w:tblLayout w:type="fixed"/>
        <w:tblLook w:val="0000"/>
      </w:tblPr>
      <w:tblGrid>
        <w:gridCol w:w="6521"/>
        <w:gridCol w:w="1620"/>
        <w:gridCol w:w="1620"/>
      </w:tblGrid>
      <w:tr w:rsidR="000B1F1B" w:rsidRPr="00AF3608" w:rsidTr="00D76313">
        <w:trPr>
          <w:trHeight w:val="340"/>
        </w:trPr>
        <w:tc>
          <w:tcPr>
            <w:tcW w:w="6521" w:type="dxa"/>
            <w:tcBorders>
              <w:top w:val="single" w:sz="6" w:space="0" w:color="auto"/>
            </w:tcBorders>
            <w:vAlign w:val="bottom"/>
          </w:tcPr>
          <w:p w:rsidR="000B1F1B" w:rsidRPr="009A521B" w:rsidRDefault="000B1F1B" w:rsidP="00D76313">
            <w:pPr>
              <w:suppressAutoHyphens/>
              <w:autoSpaceDE w:val="0"/>
              <w:autoSpaceDN w:val="0"/>
              <w:adjustRightInd w:val="0"/>
              <w:rPr>
                <w:rFonts w:ascii="Arial Narrow" w:hAnsi="Arial Narrow"/>
                <w:sz w:val="22"/>
                <w:szCs w:val="22"/>
                <w:lang w:val="tr-TR"/>
              </w:rPr>
            </w:pPr>
          </w:p>
        </w:tc>
        <w:tc>
          <w:tcPr>
            <w:tcW w:w="1620" w:type="dxa"/>
            <w:tcBorders>
              <w:top w:val="single" w:sz="6" w:space="0" w:color="auto"/>
            </w:tcBorders>
            <w:vAlign w:val="bottom"/>
          </w:tcPr>
          <w:p w:rsidR="000B1F1B" w:rsidRPr="00AF3608" w:rsidRDefault="000B1F1B" w:rsidP="00D76313">
            <w:pPr>
              <w:suppressAutoHyphens/>
              <w:autoSpaceDE w:val="0"/>
              <w:autoSpaceDN w:val="0"/>
              <w:adjustRightInd w:val="0"/>
              <w:ind w:left="-108"/>
              <w:jc w:val="right"/>
              <w:rPr>
                <w:rFonts w:ascii="Arial Narrow" w:hAnsi="Arial Narrow"/>
                <w:b/>
                <w:sz w:val="22"/>
                <w:szCs w:val="22"/>
                <w:lang w:val="tr-TR"/>
              </w:rPr>
            </w:pPr>
            <w:r w:rsidRPr="00AF3608">
              <w:rPr>
                <w:rFonts w:ascii="Arial Narrow" w:hAnsi="Arial Narrow"/>
                <w:b/>
                <w:sz w:val="22"/>
                <w:szCs w:val="22"/>
                <w:lang w:val="tr-TR"/>
              </w:rPr>
              <w:t>30 Eylül 2014</w:t>
            </w:r>
          </w:p>
        </w:tc>
        <w:tc>
          <w:tcPr>
            <w:tcW w:w="1620" w:type="dxa"/>
            <w:tcBorders>
              <w:top w:val="single" w:sz="6" w:space="0" w:color="auto"/>
            </w:tcBorders>
            <w:vAlign w:val="bottom"/>
          </w:tcPr>
          <w:p w:rsidR="000B1F1B" w:rsidRPr="00AF3608" w:rsidRDefault="000B1F1B" w:rsidP="00D76313">
            <w:pPr>
              <w:suppressAutoHyphens/>
              <w:autoSpaceDE w:val="0"/>
              <w:autoSpaceDN w:val="0"/>
              <w:adjustRightInd w:val="0"/>
              <w:ind w:left="-108"/>
              <w:jc w:val="right"/>
              <w:rPr>
                <w:rFonts w:ascii="Arial Narrow" w:hAnsi="Arial Narrow"/>
                <w:b/>
                <w:sz w:val="22"/>
                <w:szCs w:val="22"/>
                <w:lang w:val="tr-TR"/>
              </w:rPr>
            </w:pPr>
            <w:r w:rsidRPr="00AF3608">
              <w:rPr>
                <w:rFonts w:ascii="Arial Narrow" w:hAnsi="Arial Narrow"/>
                <w:b/>
                <w:sz w:val="22"/>
                <w:szCs w:val="22"/>
                <w:lang w:val="tr-TR"/>
              </w:rPr>
              <w:t>31 Aralık 2013</w:t>
            </w:r>
          </w:p>
        </w:tc>
      </w:tr>
      <w:tr w:rsidR="000B1F1B" w:rsidRPr="00AF3608" w:rsidTr="00D76313">
        <w:trPr>
          <w:trHeight w:val="113"/>
        </w:trPr>
        <w:tc>
          <w:tcPr>
            <w:tcW w:w="6521" w:type="dxa"/>
            <w:tcBorders>
              <w:top w:val="single" w:sz="6" w:space="0" w:color="auto"/>
            </w:tcBorders>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p>
        </w:tc>
        <w:tc>
          <w:tcPr>
            <w:tcW w:w="1620" w:type="dxa"/>
            <w:tcBorders>
              <w:top w:val="single" w:sz="6" w:space="0" w:color="auto"/>
            </w:tcBorders>
            <w:vAlign w:val="bottom"/>
          </w:tcPr>
          <w:p w:rsidR="000B1F1B" w:rsidRPr="00AF3608" w:rsidRDefault="000B1F1B" w:rsidP="00D76313">
            <w:pPr>
              <w:suppressAutoHyphens/>
              <w:autoSpaceDE w:val="0"/>
              <w:autoSpaceDN w:val="0"/>
              <w:adjustRightInd w:val="0"/>
              <w:jc w:val="right"/>
              <w:rPr>
                <w:rFonts w:ascii="Arial Narrow" w:hAnsi="Arial Narrow"/>
                <w:bCs/>
                <w:sz w:val="22"/>
                <w:szCs w:val="22"/>
                <w:lang w:val="tr-TR"/>
              </w:rPr>
            </w:pPr>
          </w:p>
        </w:tc>
        <w:tc>
          <w:tcPr>
            <w:tcW w:w="1620" w:type="dxa"/>
            <w:tcBorders>
              <w:top w:val="single" w:sz="6" w:space="0" w:color="auto"/>
            </w:tcBorders>
            <w:vAlign w:val="bottom"/>
          </w:tcPr>
          <w:p w:rsidR="000B1F1B" w:rsidRPr="00AF3608" w:rsidRDefault="000B1F1B" w:rsidP="00D76313">
            <w:pPr>
              <w:suppressAutoHyphens/>
              <w:autoSpaceDE w:val="0"/>
              <w:autoSpaceDN w:val="0"/>
              <w:adjustRightInd w:val="0"/>
              <w:jc w:val="right"/>
              <w:rPr>
                <w:rFonts w:ascii="Arial Narrow" w:hAnsi="Arial Narrow"/>
                <w:bCs/>
                <w:sz w:val="22"/>
                <w:szCs w:val="22"/>
                <w:lang w:val="tr-TR"/>
              </w:rPr>
            </w:pP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Ödenen hasarlar,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(50.545.009)</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(69.805.495)</w:t>
            </w: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Muallak tazminatlar karşılığında değişim,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(23.893.448)</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(734.743)</w:t>
            </w: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Kazanılmamış primler karşılığında değişim,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(24.249.490)</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(10.761.562)</w:t>
            </w: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Devam Eden Riskler Karşılığında değişim;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(139.056)</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589.451</w:t>
            </w: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Dengeleme karşılığındaki değişim,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(759.182)</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(959.592)</w:t>
            </w:r>
          </w:p>
        </w:tc>
      </w:tr>
      <w:tr w:rsidR="000B1F1B" w:rsidRPr="00AF3608" w:rsidTr="00D76313">
        <w:trPr>
          <w:trHeight w:val="113"/>
        </w:trPr>
        <w:tc>
          <w:tcPr>
            <w:tcW w:w="6521" w:type="dxa"/>
            <w:vAlign w:val="bottom"/>
          </w:tcPr>
          <w:p w:rsidR="000B1F1B" w:rsidRPr="00AF3608" w:rsidRDefault="000B1F1B" w:rsidP="00D76313">
            <w:pPr>
              <w:suppressAutoHyphens/>
              <w:autoSpaceDE w:val="0"/>
              <w:autoSpaceDN w:val="0"/>
              <w:adjustRightInd w:val="0"/>
              <w:rPr>
                <w:rFonts w:ascii="Arial Narrow" w:hAnsi="Arial Narrow"/>
                <w:sz w:val="22"/>
                <w:szCs w:val="22"/>
                <w:lang w:val="tr-TR"/>
              </w:rPr>
            </w:pPr>
            <w:r w:rsidRPr="00AF3608">
              <w:rPr>
                <w:rFonts w:ascii="Arial Narrow" w:hAnsi="Arial Narrow"/>
                <w:sz w:val="22"/>
                <w:szCs w:val="22"/>
                <w:lang w:val="tr-TR"/>
              </w:rPr>
              <w:t>Matematik karşılığında değişim, reasürör payı düşülmüş olarak</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(1.284.294)</w:t>
            </w:r>
          </w:p>
        </w:tc>
        <w:tc>
          <w:tcPr>
            <w:tcW w:w="1620" w:type="dxa"/>
            <w:vAlign w:val="bottom"/>
          </w:tcPr>
          <w:p w:rsidR="000B1F1B" w:rsidRPr="00AF3608" w:rsidRDefault="000B1F1B" w:rsidP="00D76313">
            <w:pPr>
              <w:suppressAutoHyphens/>
              <w:jc w:val="right"/>
              <w:rPr>
                <w:rFonts w:ascii="Arial Narrow" w:hAnsi="Arial Narrow"/>
                <w:color w:val="000000"/>
                <w:sz w:val="22"/>
                <w:szCs w:val="22"/>
              </w:rPr>
            </w:pPr>
            <w:r w:rsidRPr="00AF3608">
              <w:rPr>
                <w:rFonts w:ascii="Arial Narrow" w:hAnsi="Arial Narrow"/>
                <w:color w:val="000000"/>
                <w:sz w:val="22"/>
                <w:szCs w:val="22"/>
              </w:rPr>
              <w:t>368.129</w:t>
            </w:r>
          </w:p>
        </w:tc>
      </w:tr>
      <w:tr w:rsidR="000B1F1B" w:rsidRPr="009A521B" w:rsidTr="00D76313">
        <w:trPr>
          <w:trHeight w:val="368"/>
        </w:trPr>
        <w:tc>
          <w:tcPr>
            <w:tcW w:w="6521" w:type="dxa"/>
            <w:tcBorders>
              <w:top w:val="single" w:sz="4" w:space="0" w:color="auto"/>
              <w:bottom w:val="double" w:sz="4" w:space="0" w:color="auto"/>
            </w:tcBorders>
            <w:vAlign w:val="bottom"/>
          </w:tcPr>
          <w:p w:rsidR="000B1F1B" w:rsidRPr="00AF3608" w:rsidRDefault="000B1F1B" w:rsidP="00D76313">
            <w:pPr>
              <w:suppressAutoHyphens/>
              <w:autoSpaceDE w:val="0"/>
              <w:autoSpaceDN w:val="0"/>
              <w:adjustRightInd w:val="0"/>
              <w:ind w:left="252" w:hanging="252"/>
              <w:rPr>
                <w:rFonts w:ascii="Arial Narrow" w:hAnsi="Arial Narrow"/>
                <w:b/>
                <w:sz w:val="22"/>
                <w:szCs w:val="22"/>
                <w:lang w:val="tr-TR"/>
              </w:rPr>
            </w:pPr>
            <w:r w:rsidRPr="00AF3608">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0B1F1B" w:rsidRPr="00AF3608"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(100.870.479)</w:t>
            </w:r>
          </w:p>
        </w:tc>
        <w:tc>
          <w:tcPr>
            <w:tcW w:w="1620" w:type="dxa"/>
            <w:tcBorders>
              <w:top w:val="single" w:sz="4" w:space="0" w:color="auto"/>
              <w:bottom w:val="double" w:sz="4" w:space="0" w:color="auto"/>
            </w:tcBorders>
            <w:vAlign w:val="bottom"/>
          </w:tcPr>
          <w:p w:rsidR="000B1F1B" w:rsidRPr="00882380" w:rsidRDefault="000B1F1B" w:rsidP="00D76313">
            <w:pPr>
              <w:jc w:val="right"/>
              <w:rPr>
                <w:rFonts w:ascii="Arial Narrow" w:hAnsi="Arial Narrow"/>
                <w:b/>
                <w:bCs/>
                <w:color w:val="000000"/>
                <w:sz w:val="22"/>
                <w:szCs w:val="22"/>
              </w:rPr>
            </w:pPr>
            <w:r w:rsidRPr="00AF3608">
              <w:rPr>
                <w:rFonts w:ascii="Arial Narrow" w:hAnsi="Arial Narrow"/>
                <w:b/>
                <w:bCs/>
                <w:color w:val="000000"/>
                <w:sz w:val="22"/>
                <w:szCs w:val="22"/>
              </w:rPr>
              <w:t>(81.303.812)</w:t>
            </w:r>
          </w:p>
        </w:tc>
      </w:tr>
    </w:tbl>
    <w:p w:rsidR="000B1F1B" w:rsidRPr="007F16A8" w:rsidRDefault="000B1F1B" w:rsidP="000B1F1B">
      <w:pPr>
        <w:pStyle w:val="ListeParagraf"/>
        <w:suppressAutoHyphens/>
        <w:ind w:left="0"/>
        <w:rPr>
          <w:rFonts w:ascii="Arial Narrow" w:hAnsi="Arial Narrow"/>
          <w:b/>
          <w:sz w:val="26"/>
          <w:szCs w:val="26"/>
          <w:highlight w:val="red"/>
          <w:lang w:val="tr-TR"/>
        </w:rPr>
      </w:pPr>
    </w:p>
    <w:p w:rsidR="000B1F1B" w:rsidRPr="009A521B" w:rsidRDefault="000B1F1B" w:rsidP="000B1F1B">
      <w:pPr>
        <w:pStyle w:val="ListeParagraf"/>
        <w:numPr>
          <w:ilvl w:val="0"/>
          <w:numId w:val="19"/>
        </w:numPr>
        <w:suppressAutoHyphens/>
        <w:ind w:left="0"/>
        <w:rPr>
          <w:rFonts w:ascii="Arial Narrow" w:hAnsi="Arial Narrow"/>
          <w:b/>
          <w:sz w:val="26"/>
          <w:szCs w:val="26"/>
          <w:lang w:val="tr-TR"/>
        </w:rPr>
      </w:pPr>
      <w:r w:rsidRPr="009A521B">
        <w:rPr>
          <w:rFonts w:ascii="Arial Narrow" w:hAnsi="Arial Narrow"/>
          <w:b/>
          <w:sz w:val="26"/>
          <w:szCs w:val="26"/>
          <w:lang w:val="tr-TR"/>
        </w:rPr>
        <w:t>Yatırım sözleşmeleri hakları</w:t>
      </w:r>
    </w:p>
    <w:p w:rsidR="000B1F1B" w:rsidRPr="009A521B" w:rsidRDefault="000B1F1B" w:rsidP="000B1F1B">
      <w:pPr>
        <w:pStyle w:val="BodybyBD"/>
        <w:suppressAutoHyphens/>
        <w:spacing w:after="0" w:line="240" w:lineRule="auto"/>
        <w:rPr>
          <w:rFonts w:ascii="Arial Narrow" w:hAnsi="Arial Narrow"/>
          <w:szCs w:val="22"/>
          <w:lang w:val="tr-TR"/>
        </w:rPr>
      </w:pPr>
      <w:r>
        <w:rPr>
          <w:rFonts w:ascii="Arial Narrow" w:hAnsi="Arial Narrow"/>
          <w:szCs w:val="22"/>
          <w:lang w:val="tr-TR"/>
        </w:rPr>
        <w:t>Yoktur. (31 Aralık 2013</w:t>
      </w:r>
      <w:r w:rsidRPr="009A521B">
        <w:rPr>
          <w:rFonts w:ascii="Arial Narrow" w:hAnsi="Arial Narrow"/>
          <w:szCs w:val="22"/>
          <w:lang w:val="tr-TR"/>
        </w:rPr>
        <w:t>: Yoktur)</w:t>
      </w:r>
    </w:p>
    <w:p w:rsidR="000B1F1B" w:rsidRPr="009A521B" w:rsidRDefault="000B1F1B" w:rsidP="000B1F1B">
      <w:pPr>
        <w:numPr>
          <w:ilvl w:val="0"/>
          <w:numId w:val="19"/>
        </w:numPr>
        <w:suppressAutoHyphens/>
        <w:spacing w:before="240" w:after="240"/>
        <w:jc w:val="both"/>
        <w:rPr>
          <w:rFonts w:ascii="Arial Narrow" w:hAnsi="Arial Narrow"/>
          <w:b/>
          <w:sz w:val="26"/>
          <w:szCs w:val="26"/>
          <w:lang w:val="tr-TR"/>
        </w:rPr>
      </w:pPr>
      <w:r w:rsidRPr="009A521B">
        <w:rPr>
          <w:rFonts w:ascii="Arial Narrow" w:hAnsi="Arial Narrow"/>
          <w:b/>
          <w:sz w:val="26"/>
          <w:szCs w:val="26"/>
          <w:lang w:val="tr-TR"/>
        </w:rPr>
        <w:t>Zaruri diğer giderler</w:t>
      </w:r>
    </w:p>
    <w:p w:rsidR="000B1F1B" w:rsidRPr="009A521B" w:rsidRDefault="000B1F1B" w:rsidP="000B1F1B">
      <w:pPr>
        <w:suppressAutoHyphens/>
        <w:jc w:val="both"/>
        <w:rPr>
          <w:rFonts w:ascii="Arial Narrow" w:hAnsi="Arial Narrow"/>
          <w:b/>
          <w:sz w:val="22"/>
          <w:szCs w:val="22"/>
          <w:lang w:val="tr-TR"/>
        </w:rPr>
      </w:pPr>
      <w:r w:rsidRPr="009A521B">
        <w:rPr>
          <w:rFonts w:ascii="Arial Narrow" w:hAnsi="Arial Narrow"/>
          <w:sz w:val="22"/>
          <w:szCs w:val="22"/>
          <w:lang w:val="tr-TR"/>
        </w:rPr>
        <w:t xml:space="preserve">Giderlerin Şirket içindeki niteliklerine veya işlevlerine dayanan gruplama aşağıda </w:t>
      </w:r>
      <w:r w:rsidRPr="009A521B">
        <w:rPr>
          <w:rFonts w:ascii="Arial Narrow" w:hAnsi="Arial Narrow"/>
          <w:i/>
          <w:sz w:val="22"/>
          <w:szCs w:val="22"/>
          <w:lang w:val="tr-TR"/>
        </w:rPr>
        <w:t>Not 32</w:t>
      </w:r>
      <w:r w:rsidRPr="009A521B">
        <w:rPr>
          <w:rFonts w:ascii="Arial Narrow" w:hAnsi="Arial Narrow"/>
          <w:sz w:val="22"/>
          <w:szCs w:val="22"/>
          <w:lang w:val="tr-TR"/>
        </w:rPr>
        <w:t>’de verilmiştir.</w:t>
      </w:r>
    </w:p>
    <w:p w:rsidR="000B1F1B" w:rsidRPr="009A521B" w:rsidRDefault="000B1F1B" w:rsidP="000B1F1B">
      <w:pPr>
        <w:numPr>
          <w:ilvl w:val="0"/>
          <w:numId w:val="19"/>
        </w:numPr>
        <w:suppressAutoHyphens/>
        <w:spacing w:before="240" w:after="240"/>
        <w:jc w:val="both"/>
        <w:rPr>
          <w:rFonts w:ascii="Arial Narrow" w:hAnsi="Arial Narrow"/>
          <w:b/>
          <w:sz w:val="26"/>
          <w:szCs w:val="26"/>
          <w:lang w:val="tr-TR"/>
        </w:rPr>
      </w:pPr>
      <w:r w:rsidRPr="009A521B">
        <w:rPr>
          <w:rFonts w:ascii="Arial Narrow" w:hAnsi="Arial Narrow"/>
          <w:b/>
          <w:sz w:val="26"/>
          <w:szCs w:val="26"/>
          <w:lang w:val="tr-TR"/>
        </w:rPr>
        <w:t>Gider çeşitleri</w:t>
      </w:r>
    </w:p>
    <w:p w:rsidR="000B1F1B" w:rsidRPr="009A521B"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 xml:space="preserve">30 Eylül 2014  ve 30 Eylül 2013 </w:t>
      </w:r>
      <w:r w:rsidRPr="009A521B">
        <w:rPr>
          <w:rFonts w:ascii="Arial Narrow" w:hAnsi="Arial Narrow"/>
          <w:sz w:val="22"/>
          <w:szCs w:val="22"/>
          <w:lang w:val="tr-TR"/>
        </w:rPr>
        <w:t xml:space="preserve"> tarihlerinde sona eren yıllara ilişkin faaliyet giderlerinin detayı aşağıdaki gibidir:</w:t>
      </w:r>
    </w:p>
    <w:tbl>
      <w:tblPr>
        <w:tblW w:w="9761" w:type="dxa"/>
        <w:tblInd w:w="108" w:type="dxa"/>
        <w:tblLayout w:type="fixed"/>
        <w:tblLook w:val="0000"/>
      </w:tblPr>
      <w:tblGrid>
        <w:gridCol w:w="6521"/>
        <w:gridCol w:w="1620"/>
        <w:gridCol w:w="1620"/>
      </w:tblGrid>
      <w:tr w:rsidR="000B1F1B" w:rsidRPr="00E902C8" w:rsidTr="00D76313">
        <w:trPr>
          <w:trHeight w:val="340"/>
        </w:trPr>
        <w:tc>
          <w:tcPr>
            <w:tcW w:w="6521" w:type="dxa"/>
            <w:tcBorders>
              <w:top w:val="single" w:sz="4" w:space="0" w:color="auto"/>
              <w:left w:val="nil"/>
              <w:bottom w:val="single" w:sz="4" w:space="0" w:color="auto"/>
              <w:right w:val="nil"/>
            </w:tcBorders>
            <w:vAlign w:val="bottom"/>
          </w:tcPr>
          <w:p w:rsidR="000B1F1B" w:rsidRPr="009A521B" w:rsidRDefault="000B1F1B" w:rsidP="00D76313">
            <w:pPr>
              <w:suppressAutoHyphens/>
              <w:jc w:val="center"/>
              <w:rPr>
                <w:rFonts w:ascii="Arial Narrow" w:hAnsi="Arial Narrow"/>
                <w:sz w:val="22"/>
                <w:szCs w:val="22"/>
                <w:lang w:val="tr-TR"/>
              </w:rPr>
            </w:pPr>
            <w:r w:rsidRPr="009A521B">
              <w:rPr>
                <w:rFonts w:ascii="Arial Narrow" w:hAnsi="Arial Narrow"/>
                <w:sz w:val="22"/>
                <w:szCs w:val="22"/>
                <w:lang w:val="tr-TR"/>
              </w:rPr>
              <w:t> </w:t>
            </w:r>
          </w:p>
        </w:tc>
        <w:tc>
          <w:tcPr>
            <w:tcW w:w="1620" w:type="dxa"/>
            <w:tcBorders>
              <w:top w:val="single" w:sz="4" w:space="0" w:color="auto"/>
              <w:left w:val="nil"/>
              <w:bottom w:val="single" w:sz="4" w:space="0" w:color="auto"/>
              <w:right w:val="nil"/>
            </w:tcBorders>
            <w:vAlign w:val="bottom"/>
          </w:tcPr>
          <w:p w:rsidR="000B1F1B" w:rsidRPr="00E902C8" w:rsidRDefault="000B1F1B" w:rsidP="00D76313">
            <w:pPr>
              <w:suppressAutoHyphens/>
              <w:jc w:val="right"/>
              <w:rPr>
                <w:rFonts w:ascii="Arial Narrow" w:hAnsi="Arial Narrow"/>
                <w:b/>
                <w:bCs/>
                <w:sz w:val="22"/>
                <w:szCs w:val="22"/>
                <w:lang w:val="tr-TR"/>
              </w:rPr>
            </w:pPr>
            <w:r w:rsidRPr="00E902C8">
              <w:rPr>
                <w:rFonts w:ascii="Arial Narrow" w:hAnsi="Arial Narrow"/>
                <w:b/>
                <w:bCs/>
                <w:sz w:val="22"/>
                <w:szCs w:val="22"/>
                <w:lang w:val="tr-TR"/>
              </w:rPr>
              <w:t>30 Eylül 2014</w:t>
            </w:r>
          </w:p>
        </w:tc>
        <w:tc>
          <w:tcPr>
            <w:tcW w:w="1620" w:type="dxa"/>
            <w:tcBorders>
              <w:top w:val="single" w:sz="4" w:space="0" w:color="auto"/>
              <w:left w:val="nil"/>
              <w:bottom w:val="single" w:sz="4" w:space="0" w:color="auto"/>
              <w:right w:val="nil"/>
            </w:tcBorders>
            <w:vAlign w:val="bottom"/>
          </w:tcPr>
          <w:p w:rsidR="000B1F1B" w:rsidRPr="00E902C8" w:rsidRDefault="000B1F1B" w:rsidP="00D76313">
            <w:pPr>
              <w:suppressAutoHyphens/>
              <w:jc w:val="right"/>
              <w:rPr>
                <w:rFonts w:ascii="Arial Narrow" w:hAnsi="Arial Narrow"/>
                <w:b/>
                <w:bCs/>
                <w:sz w:val="22"/>
                <w:szCs w:val="22"/>
                <w:lang w:val="tr-TR"/>
              </w:rPr>
            </w:pPr>
            <w:r w:rsidRPr="00E902C8">
              <w:rPr>
                <w:rFonts w:ascii="Arial Narrow" w:hAnsi="Arial Narrow"/>
                <w:b/>
                <w:bCs/>
                <w:sz w:val="22"/>
                <w:szCs w:val="22"/>
                <w:lang w:val="tr-TR"/>
              </w:rPr>
              <w:t>30 Eylül 2013</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rPr>
              <w:t xml:space="preserve">Komisyon giderleri </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(20.473.478)</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(16.753.936)</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ind w:firstLineChars="100" w:firstLine="220"/>
              <w:rPr>
                <w:rFonts w:ascii="Arial Narrow" w:hAnsi="Arial Narrow"/>
                <w:i/>
                <w:iCs/>
                <w:color w:val="000000"/>
                <w:sz w:val="22"/>
                <w:szCs w:val="22"/>
              </w:rPr>
            </w:pPr>
            <w:r w:rsidRPr="00E902C8">
              <w:rPr>
                <w:rFonts w:ascii="Arial Narrow" w:hAnsi="Arial Narrow"/>
                <w:i/>
                <w:iCs/>
                <w:color w:val="000000"/>
                <w:sz w:val="22"/>
                <w:szCs w:val="22"/>
              </w:rPr>
              <w:t xml:space="preserve">Dönem içinde tahakkuk eden aracılara komisyonlar </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i/>
                <w:iCs/>
                <w:color w:val="000000"/>
                <w:sz w:val="22"/>
                <w:szCs w:val="22"/>
              </w:rPr>
            </w:pPr>
            <w:r>
              <w:rPr>
                <w:rFonts w:ascii="Arial Narrow" w:hAnsi="Arial Narrow"/>
                <w:i/>
                <w:iCs/>
                <w:color w:val="000000"/>
                <w:sz w:val="22"/>
                <w:szCs w:val="22"/>
              </w:rPr>
              <w:t>(14.122.323)</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i/>
                <w:iCs/>
                <w:color w:val="000000"/>
                <w:sz w:val="22"/>
                <w:szCs w:val="22"/>
              </w:rPr>
            </w:pPr>
            <w:r w:rsidRPr="00E902C8">
              <w:rPr>
                <w:rFonts w:ascii="Arial Narrow" w:hAnsi="Arial Narrow"/>
                <w:i/>
                <w:iCs/>
                <w:color w:val="000000"/>
                <w:sz w:val="22"/>
                <w:szCs w:val="22"/>
              </w:rPr>
              <w:t>(17.420.824)</w:t>
            </w:r>
          </w:p>
        </w:tc>
      </w:tr>
      <w:tr w:rsidR="000B1F1B" w:rsidRPr="00E902C8" w:rsidTr="00D76313">
        <w:trPr>
          <w:trHeight w:val="275"/>
        </w:trPr>
        <w:tc>
          <w:tcPr>
            <w:tcW w:w="6521" w:type="dxa"/>
            <w:tcBorders>
              <w:top w:val="nil"/>
              <w:left w:val="nil"/>
              <w:bottom w:val="nil"/>
              <w:right w:val="nil"/>
            </w:tcBorders>
            <w:vAlign w:val="bottom"/>
          </w:tcPr>
          <w:p w:rsidR="000B1F1B" w:rsidRPr="00E902C8" w:rsidRDefault="000B1F1B" w:rsidP="00D76313">
            <w:pPr>
              <w:suppressAutoHyphens/>
              <w:ind w:firstLineChars="100" w:firstLine="220"/>
              <w:rPr>
                <w:rFonts w:ascii="Arial Narrow" w:hAnsi="Arial Narrow"/>
                <w:i/>
                <w:iCs/>
                <w:color w:val="000000"/>
                <w:sz w:val="22"/>
                <w:szCs w:val="22"/>
              </w:rPr>
            </w:pPr>
            <w:r w:rsidRPr="00E902C8">
              <w:rPr>
                <w:rFonts w:ascii="Arial Narrow" w:hAnsi="Arial Narrow"/>
                <w:i/>
                <w:iCs/>
                <w:color w:val="000000"/>
                <w:sz w:val="22"/>
                <w:szCs w:val="22"/>
              </w:rPr>
              <w:t xml:space="preserve">Ertelenmiş üretim komisyonlarındaki değişim </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i/>
                <w:iCs/>
                <w:color w:val="000000"/>
                <w:sz w:val="22"/>
                <w:szCs w:val="22"/>
              </w:rPr>
            </w:pPr>
            <w:r>
              <w:rPr>
                <w:rFonts w:ascii="Arial Narrow" w:hAnsi="Arial Narrow" w:cs="Arial TUR"/>
                <w:color w:val="000000"/>
                <w:sz w:val="22"/>
                <w:szCs w:val="22"/>
              </w:rPr>
              <w:t>(6.351.155)</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i/>
                <w:iCs/>
                <w:color w:val="000000"/>
                <w:sz w:val="22"/>
                <w:szCs w:val="22"/>
              </w:rPr>
            </w:pPr>
            <w:r w:rsidRPr="00E902C8">
              <w:rPr>
                <w:rFonts w:ascii="Arial Narrow" w:hAnsi="Arial Narrow"/>
                <w:i/>
                <w:iCs/>
                <w:color w:val="000000"/>
                <w:sz w:val="22"/>
                <w:szCs w:val="22"/>
              </w:rPr>
              <w:t>666.888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rPr>
              <w:t xml:space="preserve">Reasürörlerden kazanılan komisyon gelirleri </w:t>
            </w:r>
            <w:r w:rsidRPr="00E902C8">
              <w:rPr>
                <w:rFonts w:ascii="Arial Narrow" w:hAnsi="Arial Narrow"/>
                <w:i/>
                <w:iCs/>
                <w:color w:val="000000"/>
                <w:sz w:val="22"/>
                <w:szCs w:val="22"/>
              </w:rPr>
              <w:t>(Not 10)</w:t>
            </w:r>
          </w:p>
        </w:tc>
        <w:tc>
          <w:tcPr>
            <w:tcW w:w="1620" w:type="dxa"/>
            <w:tcBorders>
              <w:top w:val="nil"/>
              <w:left w:val="nil"/>
              <w:bottom w:val="nil"/>
              <w:right w:val="nil"/>
            </w:tcBorders>
            <w:vAlign w:val="bottom"/>
          </w:tcPr>
          <w:p w:rsidR="000B1F1B" w:rsidRPr="000B1B30" w:rsidRDefault="000B1F1B" w:rsidP="00D76313">
            <w:pPr>
              <w:suppressAutoHyphens/>
              <w:jc w:val="right"/>
              <w:rPr>
                <w:rFonts w:ascii="Arial Narrow" w:hAnsi="Arial Narrow"/>
                <w:iCs/>
                <w:color w:val="000000"/>
                <w:sz w:val="22"/>
                <w:szCs w:val="22"/>
              </w:rPr>
            </w:pPr>
            <w:r w:rsidRPr="000B1B30">
              <w:rPr>
                <w:rFonts w:ascii="Arial Narrow" w:hAnsi="Arial Narrow"/>
                <w:iCs/>
                <w:color w:val="000000"/>
                <w:sz w:val="22"/>
                <w:szCs w:val="22"/>
              </w:rPr>
              <w:t>9.224.926</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7.230.201</w:t>
            </w:r>
          </w:p>
        </w:tc>
      </w:tr>
      <w:tr w:rsidR="000B1F1B" w:rsidRPr="00E902C8" w:rsidTr="00D76313">
        <w:trPr>
          <w:trHeight w:val="243"/>
        </w:trPr>
        <w:tc>
          <w:tcPr>
            <w:tcW w:w="6521" w:type="dxa"/>
            <w:tcBorders>
              <w:top w:val="nil"/>
              <w:left w:val="nil"/>
              <w:bottom w:val="nil"/>
              <w:right w:val="nil"/>
            </w:tcBorders>
            <w:vAlign w:val="bottom"/>
          </w:tcPr>
          <w:p w:rsidR="000B1F1B" w:rsidRPr="00E902C8" w:rsidRDefault="000B1F1B" w:rsidP="00D76313">
            <w:pPr>
              <w:suppressAutoHyphens/>
              <w:ind w:firstLineChars="100" w:firstLine="220"/>
              <w:rPr>
                <w:rFonts w:ascii="Arial Narrow" w:hAnsi="Arial Narrow"/>
                <w:i/>
                <w:iCs/>
                <w:color w:val="000000"/>
                <w:sz w:val="22"/>
                <w:szCs w:val="22"/>
              </w:rPr>
            </w:pPr>
            <w:r w:rsidRPr="00E902C8">
              <w:rPr>
                <w:rFonts w:ascii="Arial Narrow" w:hAnsi="Arial Narrow"/>
                <w:i/>
                <w:iCs/>
                <w:color w:val="000000"/>
                <w:sz w:val="22"/>
                <w:szCs w:val="22"/>
              </w:rPr>
              <w:t xml:space="preserve">Dönem içerisinde reasürörlerden tahakkuk eden komisyon gelirleri </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i/>
                <w:iCs/>
                <w:color w:val="000000"/>
                <w:sz w:val="22"/>
                <w:szCs w:val="22"/>
              </w:rPr>
            </w:pPr>
            <w:r>
              <w:rPr>
                <w:rFonts w:ascii="Arial Narrow" w:hAnsi="Arial Narrow"/>
                <w:i/>
                <w:iCs/>
                <w:color w:val="000000"/>
                <w:sz w:val="22"/>
                <w:szCs w:val="22"/>
              </w:rPr>
              <w:t>8.806.168</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i/>
                <w:iCs/>
                <w:color w:val="000000"/>
                <w:sz w:val="22"/>
                <w:szCs w:val="22"/>
              </w:rPr>
            </w:pPr>
            <w:r w:rsidRPr="00E902C8">
              <w:rPr>
                <w:rFonts w:ascii="Arial Narrow" w:hAnsi="Arial Narrow"/>
                <w:i/>
                <w:iCs/>
                <w:color w:val="000000"/>
                <w:sz w:val="22"/>
                <w:szCs w:val="22"/>
              </w:rPr>
              <w:t>8.910.873</w:t>
            </w:r>
          </w:p>
        </w:tc>
      </w:tr>
      <w:tr w:rsidR="000B1F1B" w:rsidRPr="00E902C8" w:rsidTr="00D76313">
        <w:trPr>
          <w:trHeight w:val="275"/>
        </w:trPr>
        <w:tc>
          <w:tcPr>
            <w:tcW w:w="6521" w:type="dxa"/>
            <w:tcBorders>
              <w:top w:val="nil"/>
              <w:left w:val="nil"/>
              <w:bottom w:val="nil"/>
              <w:right w:val="nil"/>
            </w:tcBorders>
            <w:vAlign w:val="bottom"/>
          </w:tcPr>
          <w:p w:rsidR="000B1F1B" w:rsidRPr="00E902C8" w:rsidRDefault="000B1F1B" w:rsidP="00D76313">
            <w:pPr>
              <w:suppressAutoHyphens/>
              <w:ind w:firstLineChars="100" w:firstLine="220"/>
              <w:rPr>
                <w:rFonts w:ascii="Arial Narrow" w:hAnsi="Arial Narrow"/>
                <w:i/>
                <w:iCs/>
                <w:color w:val="000000"/>
                <w:sz w:val="22"/>
                <w:szCs w:val="22"/>
              </w:rPr>
            </w:pPr>
            <w:r w:rsidRPr="00E902C8">
              <w:rPr>
                <w:rFonts w:ascii="Arial Narrow" w:hAnsi="Arial Narrow"/>
                <w:i/>
                <w:iCs/>
                <w:color w:val="000000"/>
                <w:sz w:val="22"/>
                <w:szCs w:val="22"/>
              </w:rPr>
              <w:t xml:space="preserve">Ertelenmiş komisyon gelirlerindeki değişim </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i/>
                <w:iCs/>
                <w:color w:val="000000"/>
                <w:sz w:val="22"/>
                <w:szCs w:val="22"/>
              </w:rPr>
            </w:pPr>
            <w:r>
              <w:rPr>
                <w:rFonts w:ascii="Arial Narrow" w:hAnsi="Arial Narrow"/>
                <w:i/>
                <w:iCs/>
                <w:color w:val="000000"/>
                <w:sz w:val="22"/>
                <w:szCs w:val="22"/>
              </w:rPr>
              <w:t>418.758</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i/>
                <w:iCs/>
                <w:color w:val="000000"/>
                <w:sz w:val="22"/>
                <w:szCs w:val="22"/>
              </w:rPr>
            </w:pPr>
            <w:r w:rsidRPr="00E902C8">
              <w:rPr>
                <w:rFonts w:ascii="Arial Narrow" w:hAnsi="Arial Narrow"/>
                <w:i/>
                <w:iCs/>
                <w:color w:val="000000"/>
                <w:sz w:val="22"/>
                <w:szCs w:val="22"/>
              </w:rPr>
              <w:t>(1.680.672)</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rPr>
              <w:t xml:space="preserve">Çalışanlara sağlanan fayda giderleri </w:t>
            </w:r>
            <w:r w:rsidRPr="00E902C8">
              <w:rPr>
                <w:rFonts w:ascii="Arial Narrow" w:hAnsi="Arial Narrow"/>
                <w:i/>
                <w:iCs/>
                <w:color w:val="000000"/>
                <w:sz w:val="22"/>
                <w:szCs w:val="22"/>
              </w:rPr>
              <w:t>(Not 33)</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iCs/>
                <w:color w:val="000000"/>
                <w:sz w:val="22"/>
                <w:szCs w:val="22"/>
              </w:rPr>
            </w:pPr>
            <w:r>
              <w:rPr>
                <w:rFonts w:ascii="Arial Narrow" w:hAnsi="Arial Narrow"/>
                <w:iCs/>
                <w:color w:val="000000"/>
                <w:sz w:val="22"/>
                <w:szCs w:val="22"/>
              </w:rPr>
              <w:t>(8.520.784)</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(8.506.486)</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rPr>
              <w:t>Finansman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(415.090)</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(1.059.969)</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Kira ve aidat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(649.198)</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(588.590)</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Hizmet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(518.354)</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(605.707)</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Bilgi işlem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(1.081.332)</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(808.788)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Vergi, resim ve harçlar</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(703.366)</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(464.168)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Yönetim kurulu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(10.634)</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(165.756)</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Taşıt işletme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(306.256)</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(304.868)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Haberleşme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(363.891)</w:t>
            </w:r>
          </w:p>
        </w:tc>
        <w:tc>
          <w:tcPr>
            <w:tcW w:w="1620" w:type="dxa"/>
            <w:tcBorders>
              <w:top w:val="nil"/>
              <w:left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(346.992)</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Tasdik ve tescil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(132.104)</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(161.348)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Kırtasiye ve büro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(71.409)</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(70.221)</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Müşavirlik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(343.194)</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(48.279)</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Aydınlatma, su, ısıtma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(127.892)</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(147.042)</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Personel harcırah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(80.989)</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(75.188)</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color w:val="000000"/>
                <w:sz w:val="22"/>
                <w:szCs w:val="22"/>
              </w:rPr>
            </w:pPr>
            <w:r w:rsidRPr="00E902C8">
              <w:rPr>
                <w:rFonts w:ascii="Arial Narrow" w:hAnsi="Arial Narrow"/>
                <w:color w:val="000000"/>
                <w:sz w:val="22"/>
                <w:szCs w:val="22"/>
                <w:lang w:val="tr-TR"/>
              </w:rPr>
              <w:t>Acente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(127.510)</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sidRPr="00E902C8">
              <w:rPr>
                <w:rFonts w:ascii="Arial Narrow" w:hAnsi="Arial Narrow"/>
                <w:color w:val="000000"/>
                <w:sz w:val="22"/>
                <w:szCs w:val="22"/>
              </w:rPr>
              <w:t>(69.5129</w:t>
            </w:r>
          </w:p>
        </w:tc>
      </w:tr>
      <w:tr w:rsidR="000B1F1B" w:rsidRPr="00E902C8" w:rsidTr="00D76313">
        <w:trPr>
          <w:trHeight w:val="260"/>
        </w:trPr>
        <w:tc>
          <w:tcPr>
            <w:tcW w:w="6521" w:type="dxa"/>
            <w:tcBorders>
              <w:top w:val="nil"/>
              <w:left w:val="nil"/>
              <w:bottom w:val="nil"/>
              <w:right w:val="nil"/>
            </w:tcBorders>
            <w:vAlign w:val="bottom"/>
          </w:tcPr>
          <w:p w:rsidR="000B1F1B" w:rsidRPr="00E902C8" w:rsidRDefault="000B1F1B" w:rsidP="00D76313">
            <w:pPr>
              <w:suppressAutoHyphens/>
              <w:rPr>
                <w:rFonts w:ascii="Arial Narrow" w:hAnsi="Arial Narrow"/>
                <w:sz w:val="22"/>
                <w:szCs w:val="22"/>
              </w:rPr>
            </w:pPr>
            <w:r w:rsidRPr="00E902C8">
              <w:rPr>
                <w:rFonts w:ascii="Arial Narrow" w:hAnsi="Arial Narrow"/>
                <w:sz w:val="22"/>
                <w:szCs w:val="22"/>
                <w:lang w:val="tr-TR"/>
              </w:rPr>
              <w:t>Diğer faaliyet giderleri</w:t>
            </w:r>
          </w:p>
        </w:tc>
        <w:tc>
          <w:tcPr>
            <w:tcW w:w="1620" w:type="dxa"/>
            <w:tcBorders>
              <w:top w:val="nil"/>
              <w:left w:val="nil"/>
              <w:bottom w:val="nil"/>
              <w:right w:val="nil"/>
            </w:tcBorders>
            <w:vAlign w:val="bottom"/>
          </w:tcPr>
          <w:p w:rsidR="000B1F1B" w:rsidRPr="00E902C8"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(787.313)</w:t>
            </w:r>
          </w:p>
        </w:tc>
        <w:tc>
          <w:tcPr>
            <w:tcW w:w="1620" w:type="dxa"/>
            <w:tcBorders>
              <w:top w:val="nil"/>
              <w:left w:val="nil"/>
              <w:bottom w:val="nil"/>
              <w:right w:val="nil"/>
            </w:tcBorders>
            <w:vAlign w:val="bottom"/>
          </w:tcPr>
          <w:p w:rsidR="000B1F1B" w:rsidRPr="00E902C8" w:rsidRDefault="000B1F1B" w:rsidP="00D76313">
            <w:pPr>
              <w:jc w:val="right"/>
              <w:rPr>
                <w:rFonts w:ascii="Arial Narrow" w:hAnsi="Arial Narrow"/>
                <w:color w:val="000000"/>
                <w:sz w:val="22"/>
                <w:szCs w:val="22"/>
              </w:rPr>
            </w:pPr>
            <w:r>
              <w:rPr>
                <w:rFonts w:ascii="Arial Narrow" w:hAnsi="Arial Narrow"/>
                <w:color w:val="000000"/>
                <w:sz w:val="22"/>
                <w:szCs w:val="22"/>
              </w:rPr>
              <w:t>(4.583.006</w:t>
            </w:r>
            <w:r w:rsidRPr="00E902C8">
              <w:rPr>
                <w:rFonts w:ascii="Arial Narrow" w:hAnsi="Arial Narrow"/>
                <w:color w:val="000000"/>
                <w:sz w:val="22"/>
                <w:szCs w:val="22"/>
              </w:rPr>
              <w:t>)</w:t>
            </w:r>
          </w:p>
        </w:tc>
      </w:tr>
      <w:tr w:rsidR="000B1F1B" w:rsidRPr="009A521B" w:rsidTr="00D76313">
        <w:trPr>
          <w:trHeight w:val="340"/>
        </w:trPr>
        <w:tc>
          <w:tcPr>
            <w:tcW w:w="6521" w:type="dxa"/>
            <w:tcBorders>
              <w:top w:val="single" w:sz="4" w:space="0" w:color="auto"/>
              <w:left w:val="nil"/>
              <w:bottom w:val="double" w:sz="6" w:space="0" w:color="auto"/>
              <w:right w:val="nil"/>
            </w:tcBorders>
            <w:vAlign w:val="bottom"/>
          </w:tcPr>
          <w:p w:rsidR="000B1F1B" w:rsidRPr="00E902C8" w:rsidRDefault="000B1F1B" w:rsidP="00D76313">
            <w:pPr>
              <w:suppressAutoHyphens/>
              <w:rPr>
                <w:rFonts w:ascii="Arial Narrow" w:hAnsi="Arial Narrow"/>
                <w:b/>
                <w:bCs/>
                <w:sz w:val="22"/>
                <w:szCs w:val="22"/>
                <w:lang w:val="tr-TR"/>
              </w:rPr>
            </w:pPr>
            <w:r w:rsidRPr="00E902C8">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0B1F1B" w:rsidRPr="00E902C8" w:rsidRDefault="000B1F1B" w:rsidP="00D76313">
            <w:pPr>
              <w:suppressAutoHyphens/>
              <w:jc w:val="right"/>
              <w:rPr>
                <w:rFonts w:ascii="Arial Narrow" w:hAnsi="Arial Narrow"/>
                <w:b/>
                <w:bCs/>
                <w:color w:val="000000"/>
                <w:sz w:val="22"/>
                <w:szCs w:val="22"/>
              </w:rPr>
            </w:pPr>
            <w:r>
              <w:rPr>
                <w:rFonts w:ascii="Arial Narrow" w:hAnsi="Arial Narrow"/>
                <w:b/>
                <w:bCs/>
                <w:color w:val="000000"/>
                <w:sz w:val="22"/>
                <w:szCs w:val="22"/>
              </w:rPr>
              <w:t>(25.487.868)</w:t>
            </w:r>
          </w:p>
        </w:tc>
        <w:tc>
          <w:tcPr>
            <w:tcW w:w="1620" w:type="dxa"/>
            <w:tcBorders>
              <w:top w:val="single" w:sz="4" w:space="0" w:color="auto"/>
              <w:left w:val="nil"/>
              <w:bottom w:val="double" w:sz="6" w:space="0" w:color="auto"/>
              <w:right w:val="nil"/>
            </w:tcBorders>
            <w:vAlign w:val="bottom"/>
          </w:tcPr>
          <w:p w:rsidR="000B1F1B" w:rsidRPr="009A521B" w:rsidRDefault="000B1F1B" w:rsidP="00D76313">
            <w:pPr>
              <w:suppressAutoHyphens/>
              <w:jc w:val="right"/>
              <w:rPr>
                <w:rFonts w:ascii="Arial Narrow" w:hAnsi="Arial Narrow"/>
                <w:b/>
                <w:bCs/>
                <w:color w:val="000000"/>
                <w:sz w:val="22"/>
                <w:szCs w:val="22"/>
              </w:rPr>
            </w:pPr>
            <w:r w:rsidRPr="00E902C8">
              <w:rPr>
                <w:rFonts w:ascii="Arial Narrow" w:hAnsi="Arial Narrow"/>
                <w:b/>
                <w:bCs/>
                <w:color w:val="000000"/>
                <w:sz w:val="22"/>
                <w:szCs w:val="22"/>
              </w:rPr>
              <w:t>(27.460.143)</w:t>
            </w:r>
          </w:p>
        </w:tc>
      </w:tr>
    </w:tbl>
    <w:p w:rsidR="000B1F1B" w:rsidRPr="00BE6FCA" w:rsidRDefault="000B1F1B" w:rsidP="000B1F1B">
      <w:pPr>
        <w:pageBreakBefore/>
        <w:numPr>
          <w:ilvl w:val="0"/>
          <w:numId w:val="19"/>
        </w:numPr>
        <w:suppressAutoHyphens/>
        <w:spacing w:after="240"/>
        <w:jc w:val="both"/>
        <w:rPr>
          <w:rFonts w:ascii="Arial Narrow" w:hAnsi="Arial Narrow"/>
          <w:b/>
          <w:sz w:val="26"/>
          <w:szCs w:val="26"/>
          <w:lang w:val="tr-TR"/>
        </w:rPr>
      </w:pPr>
      <w:r w:rsidRPr="00BE6FCA">
        <w:rPr>
          <w:rFonts w:ascii="Arial Narrow" w:hAnsi="Arial Narrow"/>
          <w:b/>
          <w:sz w:val="26"/>
          <w:szCs w:val="26"/>
          <w:lang w:val="tr-TR"/>
        </w:rPr>
        <w:lastRenderedPageBreak/>
        <w:t>Çalışanlara sağlanan fayda giderleri</w:t>
      </w:r>
    </w:p>
    <w:p w:rsidR="000B1F1B" w:rsidRPr="00BE6FCA" w:rsidRDefault="000B1F1B" w:rsidP="000B1F1B">
      <w:pPr>
        <w:suppressAutoHyphens/>
        <w:spacing w:after="60"/>
        <w:jc w:val="both"/>
        <w:rPr>
          <w:rFonts w:ascii="Arial Narrow" w:hAnsi="Arial Narrow"/>
          <w:sz w:val="22"/>
          <w:szCs w:val="22"/>
          <w:lang w:val="tr-TR"/>
        </w:rPr>
      </w:pPr>
      <w:r>
        <w:rPr>
          <w:rFonts w:ascii="Arial Narrow" w:hAnsi="Arial Narrow"/>
          <w:sz w:val="22"/>
          <w:szCs w:val="22"/>
          <w:lang w:val="tr-TR"/>
        </w:rPr>
        <w:t>30 Eylül 2014 ve 30 Eylül 2013</w:t>
      </w:r>
      <w:r w:rsidRPr="00BE6FCA">
        <w:rPr>
          <w:rFonts w:ascii="Arial Narrow" w:hAnsi="Arial Narrow"/>
          <w:sz w:val="22"/>
          <w:szCs w:val="22"/>
          <w:lang w:val="tr-TR"/>
        </w:rPr>
        <w:t xml:space="preserve"> tarihlerinde sona eren yıllara ilişkin çalışanlara sağlanan fayda giderlerinin detayı aşağıdaki gibidir:</w:t>
      </w:r>
    </w:p>
    <w:p w:rsidR="000B1F1B" w:rsidRPr="00BE6FCA" w:rsidRDefault="000B1F1B" w:rsidP="000B1F1B">
      <w:pPr>
        <w:suppressAutoHyphens/>
        <w:spacing w:after="60"/>
        <w:jc w:val="both"/>
        <w:rPr>
          <w:rFonts w:ascii="Arial Narrow" w:hAnsi="Arial Narrow"/>
          <w:sz w:val="22"/>
          <w:szCs w:val="22"/>
          <w:lang w:val="tr-TR"/>
        </w:rPr>
      </w:pPr>
    </w:p>
    <w:tbl>
      <w:tblPr>
        <w:tblW w:w="9540" w:type="dxa"/>
        <w:tblInd w:w="108" w:type="dxa"/>
        <w:tblLayout w:type="fixed"/>
        <w:tblLook w:val="0000"/>
      </w:tblPr>
      <w:tblGrid>
        <w:gridCol w:w="6300"/>
        <w:gridCol w:w="1620"/>
        <w:gridCol w:w="1620"/>
      </w:tblGrid>
      <w:tr w:rsidR="000B1F1B" w:rsidRPr="00CC2BAF" w:rsidTr="00D76313">
        <w:trPr>
          <w:trHeight w:val="232"/>
        </w:trPr>
        <w:tc>
          <w:tcPr>
            <w:tcW w:w="6300" w:type="dxa"/>
            <w:tcBorders>
              <w:top w:val="single" w:sz="4" w:space="0" w:color="auto"/>
              <w:bottom w:val="single" w:sz="4" w:space="0" w:color="auto"/>
            </w:tcBorders>
            <w:vAlign w:val="center"/>
          </w:tcPr>
          <w:p w:rsidR="000B1F1B" w:rsidRPr="00BE6FCA" w:rsidRDefault="000B1F1B" w:rsidP="00D76313">
            <w:pPr>
              <w:suppressAutoHyphens/>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0B1F1B" w:rsidRPr="00CC2BAF" w:rsidRDefault="000B1F1B" w:rsidP="00D76313">
            <w:pPr>
              <w:tabs>
                <w:tab w:val="decimal" w:pos="884"/>
                <w:tab w:val="left" w:pos="1168"/>
              </w:tabs>
              <w:suppressAutoHyphens/>
              <w:autoSpaceDE w:val="0"/>
              <w:autoSpaceDN w:val="0"/>
              <w:adjustRightInd w:val="0"/>
              <w:jc w:val="right"/>
              <w:rPr>
                <w:rFonts w:ascii="Arial Narrow" w:hAnsi="Arial Narrow"/>
                <w:b/>
                <w:sz w:val="22"/>
                <w:szCs w:val="22"/>
                <w:lang w:val="tr-TR"/>
              </w:rPr>
            </w:pPr>
            <w:r w:rsidRPr="00CC2BAF">
              <w:rPr>
                <w:rFonts w:ascii="Arial Narrow" w:hAnsi="Arial Narrow"/>
                <w:b/>
                <w:bCs/>
                <w:sz w:val="22"/>
                <w:szCs w:val="22"/>
                <w:lang w:val="tr-TR"/>
              </w:rPr>
              <w:t>30 Eylül 2014</w:t>
            </w:r>
          </w:p>
        </w:tc>
        <w:tc>
          <w:tcPr>
            <w:tcW w:w="1620" w:type="dxa"/>
            <w:tcBorders>
              <w:top w:val="single" w:sz="4" w:space="0" w:color="auto"/>
              <w:bottom w:val="single" w:sz="4" w:space="0" w:color="auto"/>
            </w:tcBorders>
            <w:vAlign w:val="center"/>
          </w:tcPr>
          <w:p w:rsidR="000B1F1B" w:rsidRPr="00CC2BAF" w:rsidRDefault="000B1F1B" w:rsidP="00D76313">
            <w:pPr>
              <w:tabs>
                <w:tab w:val="decimal" w:pos="884"/>
                <w:tab w:val="left" w:pos="1168"/>
              </w:tabs>
              <w:suppressAutoHyphens/>
              <w:autoSpaceDE w:val="0"/>
              <w:autoSpaceDN w:val="0"/>
              <w:adjustRightInd w:val="0"/>
              <w:jc w:val="right"/>
              <w:rPr>
                <w:rFonts w:ascii="Arial Narrow" w:hAnsi="Arial Narrow"/>
                <w:b/>
                <w:bCs/>
                <w:sz w:val="22"/>
                <w:szCs w:val="22"/>
                <w:lang w:val="tr-TR"/>
              </w:rPr>
            </w:pPr>
            <w:r w:rsidRPr="00CC2BAF">
              <w:rPr>
                <w:rFonts w:ascii="Arial Narrow" w:hAnsi="Arial Narrow"/>
                <w:b/>
                <w:bCs/>
                <w:sz w:val="22"/>
                <w:szCs w:val="22"/>
                <w:lang w:val="tr-TR"/>
              </w:rPr>
              <w:t>30 Eylül 2013</w:t>
            </w:r>
          </w:p>
        </w:tc>
      </w:tr>
      <w:tr w:rsidR="000B1F1B" w:rsidRPr="00CC2BAF" w:rsidTr="00D76313">
        <w:trPr>
          <w:trHeight w:val="113"/>
        </w:trPr>
        <w:tc>
          <w:tcPr>
            <w:tcW w:w="6300" w:type="dxa"/>
            <w:vAlign w:val="bottom"/>
          </w:tcPr>
          <w:p w:rsidR="000B1F1B" w:rsidRPr="00CC2BAF" w:rsidRDefault="000B1F1B" w:rsidP="00D76313">
            <w:pPr>
              <w:suppressAutoHyphens/>
              <w:autoSpaceDE w:val="0"/>
              <w:autoSpaceDN w:val="0"/>
              <w:adjustRightInd w:val="0"/>
              <w:rPr>
                <w:rFonts w:ascii="Arial Narrow" w:hAnsi="Arial Narrow"/>
                <w:sz w:val="22"/>
                <w:szCs w:val="22"/>
                <w:lang w:val="tr-TR"/>
              </w:rPr>
            </w:pPr>
            <w:r w:rsidRPr="00CC2BAF">
              <w:rPr>
                <w:rFonts w:ascii="Arial Narrow" w:hAnsi="Arial Narrow"/>
                <w:sz w:val="22"/>
                <w:szCs w:val="22"/>
                <w:lang w:val="tr-TR"/>
              </w:rPr>
              <w:t>Maaş ve ücretler</w:t>
            </w:r>
          </w:p>
        </w:tc>
        <w:tc>
          <w:tcPr>
            <w:tcW w:w="1620" w:type="dxa"/>
            <w:vAlign w:val="bottom"/>
          </w:tcPr>
          <w:p w:rsidR="000B1F1B" w:rsidRPr="00CC2BAF"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(5.606.035)</w:t>
            </w:r>
          </w:p>
        </w:tc>
        <w:tc>
          <w:tcPr>
            <w:tcW w:w="1620" w:type="dxa"/>
            <w:vAlign w:val="bottom"/>
          </w:tcPr>
          <w:p w:rsidR="000B1F1B" w:rsidRPr="00CC2BAF" w:rsidRDefault="000B1F1B" w:rsidP="00D76313">
            <w:pPr>
              <w:jc w:val="right"/>
              <w:rPr>
                <w:rFonts w:ascii="Arial Narrow" w:hAnsi="Arial Narrow"/>
                <w:color w:val="000000"/>
                <w:sz w:val="22"/>
                <w:szCs w:val="22"/>
              </w:rPr>
            </w:pPr>
            <w:r w:rsidRPr="00CC2BAF">
              <w:rPr>
                <w:rFonts w:ascii="Arial Narrow" w:hAnsi="Arial Narrow"/>
                <w:color w:val="000000"/>
                <w:sz w:val="22"/>
                <w:szCs w:val="22"/>
              </w:rPr>
              <w:t>(5.926.895)</w:t>
            </w:r>
          </w:p>
        </w:tc>
      </w:tr>
      <w:tr w:rsidR="000B1F1B" w:rsidRPr="00CC2BAF" w:rsidTr="00D76313">
        <w:trPr>
          <w:trHeight w:val="195"/>
        </w:trPr>
        <w:tc>
          <w:tcPr>
            <w:tcW w:w="6300" w:type="dxa"/>
            <w:vAlign w:val="bottom"/>
          </w:tcPr>
          <w:p w:rsidR="000B1F1B" w:rsidRPr="00CC2BAF" w:rsidRDefault="000B1F1B" w:rsidP="00D76313">
            <w:pPr>
              <w:suppressAutoHyphens/>
              <w:autoSpaceDE w:val="0"/>
              <w:autoSpaceDN w:val="0"/>
              <w:adjustRightInd w:val="0"/>
              <w:rPr>
                <w:rFonts w:ascii="Arial Narrow" w:hAnsi="Arial Narrow"/>
                <w:bCs/>
                <w:iCs/>
                <w:sz w:val="22"/>
                <w:szCs w:val="22"/>
                <w:lang w:val="tr-TR"/>
              </w:rPr>
            </w:pPr>
            <w:r w:rsidRPr="00CC2BAF">
              <w:rPr>
                <w:rFonts w:ascii="Arial Narrow" w:hAnsi="Arial Narrow"/>
                <w:bCs/>
                <w:iCs/>
                <w:sz w:val="22"/>
                <w:szCs w:val="22"/>
                <w:lang w:val="tr-TR"/>
              </w:rPr>
              <w:t>Sosyal güvenlik primleri işveren payı</w:t>
            </w:r>
          </w:p>
        </w:tc>
        <w:tc>
          <w:tcPr>
            <w:tcW w:w="1620" w:type="dxa"/>
            <w:vAlign w:val="bottom"/>
          </w:tcPr>
          <w:p w:rsidR="000B1F1B" w:rsidRPr="00CC2BAF"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(935.428)</w:t>
            </w:r>
          </w:p>
        </w:tc>
        <w:tc>
          <w:tcPr>
            <w:tcW w:w="1620" w:type="dxa"/>
            <w:vAlign w:val="bottom"/>
          </w:tcPr>
          <w:p w:rsidR="000B1F1B" w:rsidRPr="00CC2BAF" w:rsidRDefault="000B1F1B" w:rsidP="00D76313">
            <w:pPr>
              <w:jc w:val="right"/>
              <w:rPr>
                <w:rFonts w:ascii="Arial Narrow" w:hAnsi="Arial Narrow"/>
                <w:color w:val="000000"/>
                <w:sz w:val="22"/>
                <w:szCs w:val="22"/>
              </w:rPr>
            </w:pPr>
            <w:r w:rsidRPr="00CC2BAF">
              <w:rPr>
                <w:rFonts w:ascii="Arial Narrow" w:hAnsi="Arial Narrow"/>
                <w:color w:val="000000"/>
                <w:sz w:val="22"/>
                <w:szCs w:val="22"/>
              </w:rPr>
              <w:t>(920.761)</w:t>
            </w:r>
          </w:p>
        </w:tc>
      </w:tr>
      <w:tr w:rsidR="000B1F1B" w:rsidRPr="00CC2BAF" w:rsidTr="00D76313">
        <w:trPr>
          <w:trHeight w:val="113"/>
        </w:trPr>
        <w:tc>
          <w:tcPr>
            <w:tcW w:w="6300" w:type="dxa"/>
            <w:vAlign w:val="bottom"/>
          </w:tcPr>
          <w:p w:rsidR="000B1F1B" w:rsidRPr="00CC2BAF" w:rsidRDefault="000B1F1B" w:rsidP="00D76313">
            <w:pPr>
              <w:suppressAutoHyphens/>
              <w:autoSpaceDE w:val="0"/>
              <w:autoSpaceDN w:val="0"/>
              <w:adjustRightInd w:val="0"/>
              <w:rPr>
                <w:rFonts w:ascii="Arial Narrow" w:hAnsi="Arial Narrow"/>
                <w:bCs/>
                <w:iCs/>
                <w:sz w:val="22"/>
                <w:szCs w:val="22"/>
                <w:lang w:val="tr-TR"/>
              </w:rPr>
            </w:pPr>
            <w:r w:rsidRPr="00CC2BAF">
              <w:rPr>
                <w:rFonts w:ascii="Arial Narrow" w:hAnsi="Arial Narrow"/>
                <w:bCs/>
                <w:iCs/>
                <w:sz w:val="22"/>
                <w:szCs w:val="22"/>
                <w:lang w:val="tr-TR"/>
              </w:rPr>
              <w:t>Personel sosyal yardım giderleri</w:t>
            </w:r>
          </w:p>
        </w:tc>
        <w:tc>
          <w:tcPr>
            <w:tcW w:w="1620" w:type="dxa"/>
            <w:vAlign w:val="bottom"/>
          </w:tcPr>
          <w:p w:rsidR="000B1F1B" w:rsidRPr="00CC2BAF"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(747.348)</w:t>
            </w:r>
          </w:p>
        </w:tc>
        <w:tc>
          <w:tcPr>
            <w:tcW w:w="1620" w:type="dxa"/>
            <w:vAlign w:val="bottom"/>
          </w:tcPr>
          <w:p w:rsidR="000B1F1B" w:rsidRPr="00CC2BAF" w:rsidRDefault="000B1F1B" w:rsidP="00D76313">
            <w:pPr>
              <w:jc w:val="right"/>
              <w:rPr>
                <w:rFonts w:ascii="Arial Narrow" w:hAnsi="Arial Narrow"/>
                <w:color w:val="000000"/>
                <w:sz w:val="22"/>
                <w:szCs w:val="22"/>
              </w:rPr>
            </w:pPr>
            <w:r w:rsidRPr="00CC2BAF">
              <w:rPr>
                <w:rFonts w:ascii="Arial Narrow" w:hAnsi="Arial Narrow"/>
                <w:color w:val="000000"/>
                <w:sz w:val="22"/>
                <w:szCs w:val="22"/>
              </w:rPr>
              <w:t>(855.370)</w:t>
            </w:r>
          </w:p>
        </w:tc>
      </w:tr>
      <w:tr w:rsidR="000B1F1B" w:rsidRPr="00CC2BAF" w:rsidTr="00D76313">
        <w:trPr>
          <w:trHeight w:val="113"/>
        </w:trPr>
        <w:tc>
          <w:tcPr>
            <w:tcW w:w="6300" w:type="dxa"/>
            <w:vAlign w:val="bottom"/>
          </w:tcPr>
          <w:p w:rsidR="000B1F1B" w:rsidRPr="00CC2BAF" w:rsidRDefault="000B1F1B" w:rsidP="00D76313">
            <w:pPr>
              <w:suppressAutoHyphens/>
              <w:autoSpaceDE w:val="0"/>
              <w:autoSpaceDN w:val="0"/>
              <w:adjustRightInd w:val="0"/>
              <w:rPr>
                <w:rFonts w:ascii="Arial Narrow" w:hAnsi="Arial Narrow"/>
                <w:sz w:val="22"/>
                <w:szCs w:val="22"/>
                <w:lang w:val="tr-TR"/>
              </w:rPr>
            </w:pPr>
            <w:r w:rsidRPr="00CC2BAF">
              <w:rPr>
                <w:rFonts w:ascii="Arial Narrow" w:hAnsi="Arial Narrow"/>
                <w:sz w:val="22"/>
                <w:szCs w:val="22"/>
                <w:lang w:val="tr-TR"/>
              </w:rPr>
              <w:t>Diğer yan haklar</w:t>
            </w:r>
          </w:p>
        </w:tc>
        <w:tc>
          <w:tcPr>
            <w:tcW w:w="1620" w:type="dxa"/>
            <w:vAlign w:val="bottom"/>
          </w:tcPr>
          <w:p w:rsidR="000B1F1B" w:rsidRPr="00CC2BAF"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(1.231.973)</w:t>
            </w:r>
          </w:p>
        </w:tc>
        <w:tc>
          <w:tcPr>
            <w:tcW w:w="1620" w:type="dxa"/>
            <w:vAlign w:val="bottom"/>
          </w:tcPr>
          <w:p w:rsidR="000B1F1B" w:rsidRPr="00CC2BAF" w:rsidRDefault="000B1F1B" w:rsidP="00D76313">
            <w:pPr>
              <w:jc w:val="right"/>
              <w:rPr>
                <w:rFonts w:ascii="Arial Narrow" w:hAnsi="Arial Narrow"/>
                <w:color w:val="000000"/>
                <w:sz w:val="22"/>
                <w:szCs w:val="22"/>
              </w:rPr>
            </w:pPr>
            <w:r w:rsidRPr="00CC2BAF">
              <w:rPr>
                <w:rFonts w:ascii="Arial Narrow" w:hAnsi="Arial Narrow"/>
                <w:color w:val="000000"/>
                <w:sz w:val="22"/>
                <w:szCs w:val="22"/>
              </w:rPr>
              <w:t>(803.460)</w:t>
            </w:r>
          </w:p>
        </w:tc>
      </w:tr>
      <w:tr w:rsidR="000B1F1B" w:rsidRPr="00BE6FCA" w:rsidTr="00D76313">
        <w:trPr>
          <w:trHeight w:val="323"/>
        </w:trPr>
        <w:tc>
          <w:tcPr>
            <w:tcW w:w="6300" w:type="dxa"/>
            <w:tcBorders>
              <w:top w:val="single" w:sz="4" w:space="0" w:color="auto"/>
              <w:bottom w:val="double" w:sz="4" w:space="0" w:color="auto"/>
            </w:tcBorders>
            <w:vAlign w:val="bottom"/>
          </w:tcPr>
          <w:p w:rsidR="000B1F1B" w:rsidRPr="00CC2BAF" w:rsidRDefault="000B1F1B" w:rsidP="00D76313">
            <w:pPr>
              <w:suppressAutoHyphens/>
              <w:autoSpaceDE w:val="0"/>
              <w:autoSpaceDN w:val="0"/>
              <w:adjustRightInd w:val="0"/>
              <w:rPr>
                <w:rFonts w:ascii="Arial Narrow" w:hAnsi="Arial Narrow"/>
                <w:b/>
                <w:sz w:val="22"/>
                <w:szCs w:val="22"/>
                <w:lang w:val="tr-TR"/>
              </w:rPr>
            </w:pPr>
            <w:r w:rsidRPr="00CC2BAF">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0B1F1B" w:rsidRPr="00E364FE" w:rsidRDefault="000B1F1B" w:rsidP="00D76313">
            <w:pPr>
              <w:suppressAutoHyphens/>
              <w:jc w:val="right"/>
              <w:rPr>
                <w:rFonts w:ascii="Arial Narrow" w:hAnsi="Arial Narrow"/>
                <w:b/>
                <w:bCs/>
                <w:color w:val="000000"/>
                <w:sz w:val="22"/>
                <w:szCs w:val="22"/>
              </w:rPr>
            </w:pPr>
            <w:r w:rsidRPr="00E364FE">
              <w:rPr>
                <w:rFonts w:ascii="Arial Narrow" w:hAnsi="Arial Narrow"/>
                <w:b/>
                <w:iCs/>
                <w:color w:val="000000"/>
                <w:sz w:val="22"/>
                <w:szCs w:val="22"/>
              </w:rPr>
              <w:t>(8.520.784)</w:t>
            </w:r>
          </w:p>
        </w:tc>
        <w:tc>
          <w:tcPr>
            <w:tcW w:w="1620" w:type="dxa"/>
            <w:tcBorders>
              <w:top w:val="single" w:sz="4" w:space="0" w:color="auto"/>
              <w:bottom w:val="double" w:sz="4" w:space="0" w:color="auto"/>
            </w:tcBorders>
            <w:vAlign w:val="bottom"/>
          </w:tcPr>
          <w:p w:rsidR="000B1F1B" w:rsidRPr="00BE6FCA" w:rsidRDefault="000B1F1B" w:rsidP="00D76313">
            <w:pPr>
              <w:jc w:val="right"/>
              <w:rPr>
                <w:rFonts w:ascii="Arial Narrow" w:hAnsi="Arial Narrow"/>
                <w:b/>
                <w:bCs/>
                <w:color w:val="000000"/>
                <w:sz w:val="22"/>
                <w:szCs w:val="22"/>
              </w:rPr>
            </w:pPr>
            <w:r w:rsidRPr="00CC2BAF">
              <w:rPr>
                <w:rFonts w:ascii="Arial Narrow" w:hAnsi="Arial Narrow"/>
                <w:b/>
                <w:bCs/>
                <w:color w:val="000000"/>
                <w:sz w:val="22"/>
                <w:szCs w:val="22"/>
              </w:rPr>
              <w:t>(8.506.486)</w:t>
            </w:r>
          </w:p>
        </w:tc>
      </w:tr>
    </w:tbl>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t>Finansal maliyetler</w:t>
      </w:r>
    </w:p>
    <w:p w:rsidR="000B1F1B" w:rsidRPr="00BE6FCA" w:rsidRDefault="000B1F1B" w:rsidP="000B1F1B">
      <w:pPr>
        <w:suppressAutoHyphens/>
        <w:jc w:val="both"/>
        <w:rPr>
          <w:rFonts w:ascii="Arial Narrow" w:hAnsi="Arial Narrow"/>
          <w:sz w:val="22"/>
          <w:szCs w:val="22"/>
          <w:lang w:val="tr-TR"/>
        </w:rPr>
      </w:pPr>
      <w:r w:rsidRPr="00BE6FCA">
        <w:rPr>
          <w:rFonts w:ascii="Arial Narrow" w:hAnsi="Arial Narrow"/>
          <w:sz w:val="22"/>
          <w:szCs w:val="22"/>
          <w:lang w:val="tr-TR"/>
        </w:rPr>
        <w:t xml:space="preserve">Dönemin tüm finansman giderleri yukarıda “Finansal risk yönetimi” notunda </w:t>
      </w:r>
      <w:r w:rsidRPr="00BE6FCA">
        <w:rPr>
          <w:rFonts w:ascii="Arial Narrow" w:hAnsi="Arial Narrow"/>
          <w:i/>
          <w:sz w:val="22"/>
          <w:szCs w:val="22"/>
          <w:lang w:val="tr-TR"/>
        </w:rPr>
        <w:t>(Not 4.2)</w:t>
      </w:r>
      <w:r w:rsidRPr="00BE6FCA">
        <w:rPr>
          <w:rFonts w:ascii="Arial Narrow" w:hAnsi="Arial Narrow"/>
          <w:sz w:val="22"/>
          <w:szCs w:val="22"/>
          <w:lang w:val="tr-TR"/>
        </w:rPr>
        <w:t xml:space="preserve"> gösterilmiştir. Üretim maliyetine veya sabit varlıkların maliyetine verilen finansman gideri bulunmamaktadır. </w:t>
      </w:r>
    </w:p>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t>Gelir vergileri</w:t>
      </w:r>
    </w:p>
    <w:p w:rsidR="000B1F1B" w:rsidRPr="00BE6FCA" w:rsidRDefault="000B1F1B" w:rsidP="000B1F1B">
      <w:pPr>
        <w:suppressAutoHyphens/>
        <w:autoSpaceDE w:val="0"/>
        <w:autoSpaceDN w:val="0"/>
        <w:adjustRightInd w:val="0"/>
        <w:spacing w:after="60"/>
        <w:jc w:val="both"/>
        <w:rPr>
          <w:rFonts w:ascii="Arial Narrow" w:hAnsi="Arial Narrow"/>
          <w:sz w:val="22"/>
          <w:szCs w:val="22"/>
          <w:lang w:val="tr-TR"/>
        </w:rPr>
      </w:pPr>
      <w:r>
        <w:rPr>
          <w:rFonts w:ascii="Arial Narrow" w:hAnsi="Arial Narrow"/>
          <w:sz w:val="22"/>
          <w:szCs w:val="22"/>
          <w:lang w:val="tr-TR"/>
        </w:rPr>
        <w:t>30 Eylül  2014 ve 31</w:t>
      </w:r>
      <w:r w:rsidRPr="00BE6FCA">
        <w:rPr>
          <w:rFonts w:ascii="Arial Narrow" w:hAnsi="Arial Narrow"/>
          <w:sz w:val="22"/>
          <w:szCs w:val="22"/>
          <w:lang w:val="tr-TR"/>
        </w:rPr>
        <w:t xml:space="preserve"> </w:t>
      </w:r>
      <w:r>
        <w:rPr>
          <w:rFonts w:ascii="Arial Narrow" w:hAnsi="Arial Narrow"/>
          <w:sz w:val="22"/>
          <w:szCs w:val="22"/>
          <w:lang w:val="tr-TR"/>
        </w:rPr>
        <w:t>Aralık 2013</w:t>
      </w:r>
      <w:r w:rsidRPr="00BE6FCA">
        <w:rPr>
          <w:rFonts w:ascii="Arial Narrow" w:hAnsi="Arial Narrow"/>
          <w:sz w:val="22"/>
          <w:szCs w:val="22"/>
          <w:lang w:val="tr-TR"/>
        </w:rPr>
        <w:t xml:space="preserve"> tarihleri itibarıyla gelir tablosunda veya doğrudan özkaynakta muhasebeleştirilen vergi bulunmamaktadır.</w:t>
      </w:r>
    </w:p>
    <w:p w:rsidR="000B1F1B" w:rsidRPr="00BE6FCA" w:rsidRDefault="000B1F1B" w:rsidP="000B1F1B">
      <w:pPr>
        <w:suppressAutoHyphens/>
        <w:autoSpaceDE w:val="0"/>
        <w:autoSpaceDN w:val="0"/>
        <w:adjustRightInd w:val="0"/>
        <w:spacing w:after="60"/>
        <w:jc w:val="both"/>
        <w:rPr>
          <w:rFonts w:ascii="Arial Narrow" w:hAnsi="Arial Narrow"/>
          <w:sz w:val="22"/>
          <w:szCs w:val="22"/>
          <w:lang w:val="tr-TR"/>
        </w:rPr>
      </w:pPr>
    </w:p>
    <w:tbl>
      <w:tblPr>
        <w:tblW w:w="8640" w:type="dxa"/>
        <w:tblInd w:w="108" w:type="dxa"/>
        <w:tblLook w:val="01E0"/>
      </w:tblPr>
      <w:tblGrid>
        <w:gridCol w:w="5040"/>
        <w:gridCol w:w="1800"/>
        <w:gridCol w:w="1800"/>
      </w:tblGrid>
      <w:tr w:rsidR="000B1F1B" w:rsidRPr="00E364FE" w:rsidTr="00D76313">
        <w:tc>
          <w:tcPr>
            <w:tcW w:w="5040" w:type="dxa"/>
            <w:tcBorders>
              <w:bottom w:val="single" w:sz="4" w:space="0" w:color="auto"/>
            </w:tcBorders>
            <w:vAlign w:val="bottom"/>
          </w:tcPr>
          <w:p w:rsidR="000B1F1B" w:rsidRPr="00E364FE" w:rsidRDefault="000B1F1B" w:rsidP="00D76313">
            <w:pPr>
              <w:rPr>
                <w:rFonts w:ascii="Arial Narrow" w:hAnsi="Arial Narrow" w:cs="Arial"/>
                <w:b/>
                <w:spacing w:val="-2"/>
                <w:sz w:val="22"/>
              </w:rPr>
            </w:pPr>
            <w:r w:rsidRPr="00E364FE">
              <w:rPr>
                <w:rFonts w:ascii="Arial Narrow" w:hAnsi="Arial Narrow" w:cs="Arial"/>
                <w:b/>
                <w:spacing w:val="-2"/>
                <w:sz w:val="22"/>
              </w:rPr>
              <w:t>Cari Vergi Yükümlülüğü</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b/>
                <w:spacing w:val="-2"/>
                <w:sz w:val="22"/>
              </w:rPr>
            </w:pPr>
            <w:r w:rsidRPr="00E364FE">
              <w:rPr>
                <w:rFonts w:ascii="Arial Narrow" w:hAnsi="Arial Narrow" w:cs="Arial TUR"/>
                <w:b/>
                <w:bCs/>
                <w:sz w:val="22"/>
                <w:szCs w:val="22"/>
                <w:lang w:eastAsia="tr-TR"/>
              </w:rPr>
              <w:t>30 Eylül 2014</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b/>
                <w:spacing w:val="-2"/>
                <w:sz w:val="22"/>
              </w:rPr>
            </w:pPr>
            <w:r w:rsidRPr="00E364FE">
              <w:rPr>
                <w:rFonts w:ascii="Arial Narrow" w:hAnsi="Arial Narrow" w:cs="Arial TUR"/>
                <w:b/>
                <w:bCs/>
                <w:sz w:val="22"/>
                <w:szCs w:val="22"/>
                <w:lang w:eastAsia="tr-TR"/>
              </w:rPr>
              <w:t>31 Aralık 2013</w:t>
            </w:r>
          </w:p>
        </w:tc>
      </w:tr>
      <w:tr w:rsidR="000B1F1B" w:rsidRPr="00E364FE" w:rsidTr="00D76313">
        <w:tc>
          <w:tcPr>
            <w:tcW w:w="5040" w:type="dxa"/>
            <w:tcBorders>
              <w:top w:val="single" w:sz="4" w:space="0" w:color="auto"/>
            </w:tcBorders>
            <w:vAlign w:val="bottom"/>
          </w:tcPr>
          <w:p w:rsidR="000B1F1B" w:rsidRPr="00E364FE" w:rsidRDefault="000B1F1B" w:rsidP="00D76313">
            <w:pPr>
              <w:rPr>
                <w:rFonts w:ascii="Arial Narrow" w:hAnsi="Arial Narrow" w:cs="Arial"/>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spacing w:val="-2"/>
                <w:sz w:val="22"/>
              </w:rPr>
            </w:pPr>
          </w:p>
        </w:tc>
      </w:tr>
      <w:tr w:rsidR="000B1F1B" w:rsidRPr="00E364FE" w:rsidTr="00D76313">
        <w:tc>
          <w:tcPr>
            <w:tcW w:w="5040" w:type="dxa"/>
            <w:vAlign w:val="bottom"/>
          </w:tcPr>
          <w:p w:rsidR="000B1F1B" w:rsidRPr="00E364FE" w:rsidRDefault="000B1F1B" w:rsidP="00D76313">
            <w:pPr>
              <w:rPr>
                <w:rFonts w:ascii="Arial Narrow" w:hAnsi="Arial Narrow" w:cs="Arial"/>
                <w:spacing w:val="-2"/>
                <w:sz w:val="22"/>
              </w:rPr>
            </w:pPr>
            <w:r w:rsidRPr="00E364FE">
              <w:rPr>
                <w:rFonts w:ascii="Arial Narrow" w:hAnsi="Arial Narrow" w:cs="Arial"/>
                <w:spacing w:val="-2"/>
                <w:sz w:val="22"/>
              </w:rPr>
              <w:t>Cari Kurumlar Vergisi Karşılığı</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r>
      <w:tr w:rsidR="000B1F1B" w:rsidRPr="00E364FE" w:rsidTr="00D76313">
        <w:tc>
          <w:tcPr>
            <w:tcW w:w="5040" w:type="dxa"/>
            <w:tcBorders>
              <w:bottom w:val="single" w:sz="4" w:space="0" w:color="auto"/>
            </w:tcBorders>
            <w:vAlign w:val="bottom"/>
          </w:tcPr>
          <w:p w:rsidR="000B1F1B" w:rsidRPr="00E364FE" w:rsidRDefault="000B1F1B" w:rsidP="00D76313">
            <w:pPr>
              <w:rPr>
                <w:rFonts w:ascii="Arial Narrow" w:hAnsi="Arial Narrow" w:cs="Arial"/>
                <w:spacing w:val="-2"/>
                <w:sz w:val="22"/>
              </w:rPr>
            </w:pPr>
            <w:r w:rsidRPr="00E364FE">
              <w:rPr>
                <w:rFonts w:ascii="Arial Narrow" w:hAnsi="Arial Narrow" w:cs="Arial"/>
                <w:spacing w:val="-2"/>
                <w:sz w:val="22"/>
              </w:rPr>
              <w:t>Dönem İçinde Peşin Ödenen Vergi ve Fonlar (Not 12)</w:t>
            </w:r>
          </w:p>
        </w:tc>
        <w:tc>
          <w:tcPr>
            <w:tcW w:w="1800" w:type="dxa"/>
            <w:tcBorders>
              <w:bottom w:val="single" w:sz="4" w:space="0" w:color="auto"/>
            </w:tcBorders>
            <w:vAlign w:val="bottom"/>
          </w:tcPr>
          <w:p w:rsidR="000B1F1B" w:rsidRPr="00E364FE" w:rsidRDefault="000B1F1B" w:rsidP="00D76313">
            <w:pPr>
              <w:suppressAutoHyphens/>
              <w:jc w:val="right"/>
              <w:rPr>
                <w:rFonts w:ascii="Arial Narrow" w:hAnsi="Arial Narrow"/>
                <w:color w:val="000000"/>
                <w:sz w:val="22"/>
                <w:szCs w:val="22"/>
              </w:rPr>
            </w:pPr>
            <w:r>
              <w:rPr>
                <w:rFonts w:ascii="Arial Narrow" w:hAnsi="Arial Narrow"/>
                <w:color w:val="000000"/>
                <w:sz w:val="22"/>
                <w:szCs w:val="22"/>
              </w:rPr>
              <w:t>1.475.403</w:t>
            </w:r>
          </w:p>
        </w:tc>
        <w:tc>
          <w:tcPr>
            <w:tcW w:w="1800" w:type="dxa"/>
            <w:tcBorders>
              <w:bottom w:val="single" w:sz="4" w:space="0" w:color="auto"/>
            </w:tcBorders>
            <w:vAlign w:val="bottom"/>
          </w:tcPr>
          <w:p w:rsidR="000B1F1B" w:rsidRPr="00E364FE" w:rsidRDefault="000B1F1B" w:rsidP="00D76313">
            <w:pPr>
              <w:suppressAutoHyphens/>
              <w:jc w:val="right"/>
              <w:rPr>
                <w:rFonts w:ascii="Arial Narrow" w:hAnsi="Arial Narrow"/>
                <w:color w:val="000000"/>
                <w:sz w:val="22"/>
                <w:szCs w:val="22"/>
              </w:rPr>
            </w:pPr>
            <w:r w:rsidRPr="00E364FE">
              <w:rPr>
                <w:rFonts w:ascii="Arial Narrow" w:hAnsi="Arial Narrow"/>
                <w:color w:val="000000"/>
                <w:sz w:val="22"/>
                <w:szCs w:val="22"/>
              </w:rPr>
              <w:t>1.338.462</w:t>
            </w:r>
          </w:p>
        </w:tc>
      </w:tr>
      <w:tr w:rsidR="000B1F1B" w:rsidRPr="00BE6FCA" w:rsidTr="00D76313">
        <w:tc>
          <w:tcPr>
            <w:tcW w:w="5040" w:type="dxa"/>
            <w:tcBorders>
              <w:top w:val="single" w:sz="4" w:space="0" w:color="auto"/>
              <w:bottom w:val="double" w:sz="4" w:space="0" w:color="auto"/>
            </w:tcBorders>
            <w:vAlign w:val="bottom"/>
          </w:tcPr>
          <w:p w:rsidR="000B1F1B" w:rsidRPr="00E364FE" w:rsidRDefault="000B1F1B" w:rsidP="00D76313">
            <w:pPr>
              <w:rPr>
                <w:rFonts w:ascii="Arial Narrow" w:hAnsi="Arial Narrow" w:cs="Arial"/>
                <w:b/>
                <w:spacing w:val="-2"/>
                <w:sz w:val="22"/>
              </w:rPr>
            </w:pPr>
            <w:r w:rsidRPr="00E364FE">
              <w:rPr>
                <w:rFonts w:ascii="Arial Narrow" w:hAnsi="Arial Narrow" w:cs="Arial"/>
                <w:b/>
                <w:spacing w:val="-2"/>
                <w:sz w:val="22"/>
              </w:rPr>
              <w:t xml:space="preserve">Dönem Sonu Vergi Varlığı / (Yükümlülüğü) </w:t>
            </w:r>
          </w:p>
        </w:tc>
        <w:tc>
          <w:tcPr>
            <w:tcW w:w="1800" w:type="dxa"/>
            <w:tcBorders>
              <w:top w:val="single" w:sz="4" w:space="0" w:color="auto"/>
              <w:bottom w:val="double" w:sz="4" w:space="0" w:color="auto"/>
            </w:tcBorders>
            <w:vAlign w:val="bottom"/>
          </w:tcPr>
          <w:p w:rsidR="000B1F1B" w:rsidRPr="00E364FE" w:rsidRDefault="000B1F1B" w:rsidP="00D76313">
            <w:pPr>
              <w:suppressAutoHyphens/>
              <w:jc w:val="right"/>
              <w:rPr>
                <w:rFonts w:ascii="Arial Narrow" w:hAnsi="Arial Narrow"/>
                <w:b/>
                <w:color w:val="000000"/>
                <w:sz w:val="22"/>
                <w:szCs w:val="22"/>
              </w:rPr>
            </w:pPr>
            <w:r>
              <w:rPr>
                <w:rFonts w:ascii="Arial Narrow" w:hAnsi="Arial Narrow"/>
                <w:b/>
                <w:color w:val="000000"/>
                <w:sz w:val="22"/>
                <w:szCs w:val="22"/>
              </w:rPr>
              <w:t>1.475.403</w:t>
            </w:r>
          </w:p>
        </w:tc>
        <w:tc>
          <w:tcPr>
            <w:tcW w:w="1800" w:type="dxa"/>
            <w:tcBorders>
              <w:top w:val="single" w:sz="4" w:space="0" w:color="auto"/>
              <w:bottom w:val="double" w:sz="4" w:space="0" w:color="auto"/>
            </w:tcBorders>
            <w:vAlign w:val="bottom"/>
          </w:tcPr>
          <w:p w:rsidR="000B1F1B" w:rsidRPr="00745F0B" w:rsidRDefault="000B1F1B" w:rsidP="00D76313">
            <w:pPr>
              <w:suppressAutoHyphens/>
              <w:jc w:val="right"/>
              <w:rPr>
                <w:rFonts w:ascii="Arial Narrow" w:hAnsi="Arial Narrow"/>
                <w:b/>
                <w:color w:val="000000"/>
                <w:sz w:val="22"/>
                <w:szCs w:val="22"/>
              </w:rPr>
            </w:pPr>
            <w:r w:rsidRPr="00E364FE">
              <w:rPr>
                <w:rFonts w:ascii="Arial Narrow" w:hAnsi="Arial Narrow"/>
                <w:b/>
                <w:color w:val="000000"/>
                <w:sz w:val="22"/>
                <w:szCs w:val="22"/>
              </w:rPr>
              <w:t>1.338.462</w:t>
            </w:r>
          </w:p>
        </w:tc>
      </w:tr>
    </w:tbl>
    <w:p w:rsidR="000B1F1B" w:rsidRPr="00BE6FCA" w:rsidRDefault="000B1F1B" w:rsidP="000B1F1B">
      <w:pPr>
        <w:suppressAutoHyphens/>
        <w:autoSpaceDE w:val="0"/>
        <w:autoSpaceDN w:val="0"/>
        <w:adjustRightInd w:val="0"/>
        <w:spacing w:before="60" w:after="120"/>
        <w:jc w:val="both"/>
        <w:rPr>
          <w:rFonts w:ascii="Arial Narrow" w:hAnsi="Arial Narrow"/>
          <w:sz w:val="22"/>
          <w:szCs w:val="22"/>
          <w:lang w:val="tr-TR"/>
        </w:rPr>
      </w:pPr>
    </w:p>
    <w:p w:rsidR="000B1F1B" w:rsidRPr="00BE6FCA" w:rsidRDefault="000B1F1B" w:rsidP="000B1F1B">
      <w:pPr>
        <w:ind w:right="-1"/>
        <w:rPr>
          <w:rFonts w:ascii="Arial Narrow" w:hAnsi="Arial Narrow"/>
          <w:sz w:val="22"/>
          <w:szCs w:val="22"/>
        </w:rPr>
      </w:pPr>
      <w:r>
        <w:rPr>
          <w:rFonts w:ascii="Arial Narrow" w:hAnsi="Arial Narrow"/>
          <w:sz w:val="22"/>
          <w:szCs w:val="22"/>
        </w:rPr>
        <w:t xml:space="preserve">Şirketin </w:t>
      </w:r>
      <w:r>
        <w:rPr>
          <w:rFonts w:ascii="Arial Narrow" w:hAnsi="Arial Narrow"/>
          <w:sz w:val="22"/>
          <w:szCs w:val="22"/>
          <w:lang w:val="tr-TR"/>
        </w:rPr>
        <w:t xml:space="preserve">30 Eylül  </w:t>
      </w:r>
      <w:r>
        <w:rPr>
          <w:rFonts w:ascii="Arial Narrow" w:hAnsi="Arial Narrow"/>
          <w:sz w:val="22"/>
          <w:szCs w:val="22"/>
        </w:rPr>
        <w:t xml:space="preserve">2014  ve </w:t>
      </w:r>
      <w:r>
        <w:rPr>
          <w:rFonts w:ascii="Arial Narrow" w:hAnsi="Arial Narrow"/>
          <w:sz w:val="22"/>
          <w:szCs w:val="22"/>
          <w:lang w:val="tr-TR"/>
        </w:rPr>
        <w:t xml:space="preserve">30 Eylül  </w:t>
      </w:r>
      <w:r>
        <w:rPr>
          <w:rFonts w:ascii="Arial Narrow" w:hAnsi="Arial Narrow"/>
          <w:sz w:val="22"/>
          <w:szCs w:val="22"/>
        </w:rPr>
        <w:t>2013</w:t>
      </w:r>
      <w:r w:rsidRPr="00BE6FCA">
        <w:rPr>
          <w:rFonts w:ascii="Arial Narrow" w:hAnsi="Arial Narrow"/>
          <w:sz w:val="22"/>
          <w:szCs w:val="22"/>
        </w:rPr>
        <w:t xml:space="preserve"> tarihleri itibarıyla dönem vergi giderinin dönem karı ile mutabakatı aşağıdaki gibidir: </w:t>
      </w:r>
    </w:p>
    <w:p w:rsidR="000B1F1B" w:rsidRPr="00BE6FCA" w:rsidRDefault="000B1F1B" w:rsidP="000B1F1B">
      <w:pPr>
        <w:jc w:val="both"/>
        <w:rPr>
          <w:rFonts w:ascii="Arial Narrow" w:hAnsi="Arial Narrow"/>
          <w:spacing w:val="-2"/>
          <w:sz w:val="22"/>
          <w:szCs w:val="22"/>
        </w:rPr>
      </w:pPr>
    </w:p>
    <w:tbl>
      <w:tblPr>
        <w:tblW w:w="8640" w:type="dxa"/>
        <w:tblInd w:w="108" w:type="dxa"/>
        <w:tblLook w:val="01E0"/>
      </w:tblPr>
      <w:tblGrid>
        <w:gridCol w:w="5040"/>
        <w:gridCol w:w="1800"/>
        <w:gridCol w:w="1800"/>
      </w:tblGrid>
      <w:tr w:rsidR="000B1F1B" w:rsidRPr="00E364FE" w:rsidTr="00D76313">
        <w:tc>
          <w:tcPr>
            <w:tcW w:w="5040" w:type="dxa"/>
            <w:tcBorders>
              <w:bottom w:val="single" w:sz="4" w:space="0" w:color="auto"/>
            </w:tcBorders>
          </w:tcPr>
          <w:p w:rsidR="000B1F1B" w:rsidRPr="00E364FE" w:rsidRDefault="000B1F1B" w:rsidP="00D76313">
            <w:pPr>
              <w:jc w:val="both"/>
              <w:rPr>
                <w:rFonts w:ascii="Arial Narrow" w:hAnsi="Arial Narrow" w:cs="Arial"/>
                <w:b/>
                <w:spacing w:val="-2"/>
                <w:sz w:val="22"/>
              </w:rPr>
            </w:pPr>
            <w:r w:rsidRPr="00E364FE">
              <w:rPr>
                <w:rFonts w:ascii="Arial Narrow" w:hAnsi="Arial Narrow" w:cs="Arial"/>
                <w:b/>
                <w:spacing w:val="-2"/>
                <w:sz w:val="22"/>
              </w:rPr>
              <w:t xml:space="preserve">Gelir tablosundaki vergi gideri </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TUR"/>
                <w:b/>
                <w:bCs/>
                <w:sz w:val="22"/>
                <w:szCs w:val="22"/>
                <w:lang w:eastAsia="tr-TR"/>
              </w:rPr>
            </w:pPr>
            <w:r w:rsidRPr="00E364FE">
              <w:rPr>
                <w:rFonts w:ascii="Arial Narrow" w:hAnsi="Arial Narrow" w:cs="Arial TUR"/>
                <w:b/>
                <w:bCs/>
                <w:sz w:val="22"/>
                <w:szCs w:val="22"/>
                <w:lang w:eastAsia="tr-TR"/>
              </w:rPr>
              <w:t>1 Ocak 2014-</w:t>
            </w:r>
          </w:p>
          <w:p w:rsidR="000B1F1B" w:rsidRPr="00E364FE" w:rsidRDefault="000B1F1B" w:rsidP="00D76313">
            <w:pPr>
              <w:jc w:val="right"/>
              <w:rPr>
                <w:rFonts w:ascii="Arial Narrow" w:hAnsi="Arial Narrow" w:cs="Arial"/>
                <w:b/>
                <w:bCs/>
                <w:sz w:val="22"/>
                <w:szCs w:val="22"/>
                <w:lang w:eastAsia="tr-TR"/>
              </w:rPr>
            </w:pPr>
            <w:r w:rsidRPr="00E364FE">
              <w:rPr>
                <w:rFonts w:ascii="Arial Narrow" w:hAnsi="Arial Narrow" w:cs="Arial TUR"/>
                <w:b/>
                <w:bCs/>
                <w:sz w:val="22"/>
                <w:szCs w:val="22"/>
                <w:lang w:eastAsia="tr-TR"/>
              </w:rPr>
              <w:t>30 Eylül 2014</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TUR"/>
                <w:b/>
                <w:bCs/>
                <w:sz w:val="22"/>
                <w:szCs w:val="22"/>
                <w:lang w:eastAsia="tr-TR"/>
              </w:rPr>
            </w:pPr>
            <w:r w:rsidRPr="00E364FE">
              <w:rPr>
                <w:rFonts w:ascii="Arial Narrow" w:hAnsi="Arial Narrow" w:cs="Arial TUR"/>
                <w:b/>
                <w:bCs/>
                <w:sz w:val="22"/>
                <w:szCs w:val="22"/>
                <w:lang w:eastAsia="tr-TR"/>
              </w:rPr>
              <w:t>1 Ocak 2013-</w:t>
            </w:r>
          </w:p>
          <w:p w:rsidR="000B1F1B" w:rsidRPr="00E364FE" w:rsidRDefault="000B1F1B" w:rsidP="00D76313">
            <w:pPr>
              <w:jc w:val="right"/>
              <w:rPr>
                <w:rFonts w:ascii="Arial Narrow" w:hAnsi="Arial Narrow" w:cs="Arial"/>
                <w:b/>
                <w:bCs/>
                <w:sz w:val="22"/>
                <w:szCs w:val="22"/>
                <w:lang w:eastAsia="tr-TR"/>
              </w:rPr>
            </w:pPr>
            <w:r w:rsidRPr="00E364FE">
              <w:rPr>
                <w:rFonts w:ascii="Arial Narrow" w:hAnsi="Arial Narrow" w:cs="Arial TUR"/>
                <w:b/>
                <w:bCs/>
                <w:sz w:val="22"/>
                <w:szCs w:val="22"/>
                <w:lang w:eastAsia="tr-TR"/>
              </w:rPr>
              <w:t>30 Eylül 2013</w:t>
            </w:r>
          </w:p>
        </w:tc>
      </w:tr>
      <w:tr w:rsidR="000B1F1B" w:rsidRPr="00E364FE" w:rsidTr="00D76313">
        <w:tc>
          <w:tcPr>
            <w:tcW w:w="5040" w:type="dxa"/>
            <w:tcBorders>
              <w:top w:val="single" w:sz="4" w:space="0" w:color="auto"/>
            </w:tcBorders>
          </w:tcPr>
          <w:p w:rsidR="000B1F1B" w:rsidRPr="00E364FE" w:rsidRDefault="000B1F1B" w:rsidP="00D76313">
            <w:pPr>
              <w:jc w:val="both"/>
              <w:rPr>
                <w:rFonts w:ascii="Arial Narrow" w:hAnsi="Arial Narrow" w:cs="Arial"/>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spacing w:val="-2"/>
                <w:sz w:val="22"/>
              </w:rPr>
            </w:pPr>
          </w:p>
        </w:tc>
      </w:tr>
      <w:tr w:rsidR="000B1F1B" w:rsidRPr="00E364FE" w:rsidTr="00D76313">
        <w:tc>
          <w:tcPr>
            <w:tcW w:w="5040" w:type="dxa"/>
          </w:tcPr>
          <w:p w:rsidR="000B1F1B" w:rsidRPr="00E364FE" w:rsidRDefault="000B1F1B" w:rsidP="00D76313">
            <w:pPr>
              <w:jc w:val="both"/>
              <w:rPr>
                <w:rFonts w:ascii="Arial Narrow" w:hAnsi="Arial Narrow" w:cs="Arial"/>
                <w:spacing w:val="-2"/>
                <w:sz w:val="22"/>
              </w:rPr>
            </w:pPr>
            <w:r w:rsidRPr="00E364FE">
              <w:rPr>
                <w:rFonts w:ascii="Arial Narrow" w:hAnsi="Arial Narrow" w:cs="Arial"/>
                <w:spacing w:val="-2"/>
                <w:sz w:val="22"/>
              </w:rPr>
              <w:t>Cari Kurumlar Vergisi Karşılığı</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r>
      <w:tr w:rsidR="000B1F1B" w:rsidRPr="00E364FE" w:rsidTr="00D76313">
        <w:tc>
          <w:tcPr>
            <w:tcW w:w="5040" w:type="dxa"/>
            <w:tcBorders>
              <w:bottom w:val="single" w:sz="4" w:space="0" w:color="auto"/>
            </w:tcBorders>
          </w:tcPr>
          <w:p w:rsidR="000B1F1B" w:rsidRPr="00E364FE" w:rsidRDefault="000B1F1B" w:rsidP="00D76313">
            <w:pPr>
              <w:jc w:val="both"/>
              <w:rPr>
                <w:rFonts w:ascii="Arial Narrow" w:hAnsi="Arial Narrow" w:cs="Arial"/>
                <w:spacing w:val="-2"/>
                <w:sz w:val="22"/>
              </w:rPr>
            </w:pPr>
            <w:r w:rsidRPr="00E364FE">
              <w:rPr>
                <w:rFonts w:ascii="Arial Narrow" w:hAnsi="Arial Narrow" w:cs="Arial"/>
                <w:spacing w:val="-2"/>
                <w:sz w:val="22"/>
              </w:rPr>
              <w:t>Ertelenmiş Vergi Geliri / (gideri)</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r>
      <w:tr w:rsidR="000B1F1B" w:rsidRPr="00E364FE" w:rsidTr="00D76313">
        <w:tc>
          <w:tcPr>
            <w:tcW w:w="5040" w:type="dxa"/>
            <w:tcBorders>
              <w:top w:val="single" w:sz="4" w:space="0" w:color="auto"/>
              <w:bottom w:val="single" w:sz="4" w:space="0" w:color="auto"/>
            </w:tcBorders>
          </w:tcPr>
          <w:p w:rsidR="000B1F1B" w:rsidRPr="00E364FE" w:rsidRDefault="000B1F1B" w:rsidP="00D76313">
            <w:pPr>
              <w:jc w:val="both"/>
              <w:rPr>
                <w:rFonts w:ascii="Arial Narrow" w:hAnsi="Arial Narrow" w:cs="Arial"/>
                <w:b/>
                <w:spacing w:val="-2"/>
                <w:sz w:val="22"/>
              </w:rPr>
            </w:pPr>
            <w:r w:rsidRPr="00E364FE">
              <w:rPr>
                <w:rFonts w:ascii="Arial Narrow" w:hAnsi="Arial Narrow" w:cs="Arial"/>
                <w:b/>
                <w:spacing w:val="-2"/>
                <w:sz w:val="22"/>
              </w:rPr>
              <w:t>Toplam vergi geliri / (gideri)</w:t>
            </w:r>
          </w:p>
        </w:tc>
        <w:tc>
          <w:tcPr>
            <w:tcW w:w="1800" w:type="dxa"/>
            <w:tcBorders>
              <w:top w:val="single" w:sz="4" w:space="0" w:color="auto"/>
              <w:bottom w:val="single" w:sz="4" w:space="0" w:color="auto"/>
            </w:tcBorders>
            <w:vAlign w:val="bottom"/>
          </w:tcPr>
          <w:p w:rsidR="000B1F1B" w:rsidRPr="00E364FE" w:rsidRDefault="000B1F1B" w:rsidP="00D76313">
            <w:pPr>
              <w:jc w:val="right"/>
              <w:rPr>
                <w:rFonts w:ascii="Arial Narrow" w:hAnsi="Arial Narrow" w:cs="Arial"/>
                <w:b/>
                <w:spacing w:val="-2"/>
                <w:sz w:val="22"/>
              </w:rPr>
            </w:pPr>
            <w:r w:rsidRPr="00E364FE">
              <w:rPr>
                <w:rFonts w:ascii="Arial Narrow" w:hAnsi="Arial Narrow" w:cs="Arial"/>
                <w:b/>
                <w:spacing w:val="-2"/>
                <w:sz w:val="22"/>
              </w:rPr>
              <w:t>-</w:t>
            </w:r>
          </w:p>
        </w:tc>
        <w:tc>
          <w:tcPr>
            <w:tcW w:w="1800" w:type="dxa"/>
            <w:tcBorders>
              <w:top w:val="single" w:sz="4" w:space="0" w:color="auto"/>
              <w:bottom w:val="single" w:sz="4" w:space="0" w:color="auto"/>
            </w:tcBorders>
            <w:vAlign w:val="bottom"/>
          </w:tcPr>
          <w:p w:rsidR="000B1F1B" w:rsidRPr="00E364FE" w:rsidRDefault="000B1F1B" w:rsidP="00D76313">
            <w:pPr>
              <w:jc w:val="right"/>
              <w:rPr>
                <w:rFonts w:ascii="Arial Narrow" w:hAnsi="Arial Narrow" w:cs="Arial"/>
                <w:b/>
                <w:spacing w:val="-2"/>
                <w:sz w:val="22"/>
              </w:rPr>
            </w:pPr>
            <w:r w:rsidRPr="00E364FE">
              <w:rPr>
                <w:rFonts w:ascii="Arial Narrow" w:hAnsi="Arial Narrow" w:cs="Arial"/>
                <w:b/>
                <w:spacing w:val="-2"/>
                <w:sz w:val="22"/>
              </w:rPr>
              <w:t>-</w:t>
            </w:r>
          </w:p>
        </w:tc>
      </w:tr>
      <w:tr w:rsidR="000B1F1B" w:rsidRPr="00E364FE" w:rsidTr="00D76313">
        <w:tc>
          <w:tcPr>
            <w:tcW w:w="5040" w:type="dxa"/>
            <w:tcBorders>
              <w:top w:val="single" w:sz="4" w:space="0" w:color="auto"/>
            </w:tcBorders>
          </w:tcPr>
          <w:p w:rsidR="000B1F1B" w:rsidRPr="00E364FE" w:rsidRDefault="000B1F1B" w:rsidP="00D76313">
            <w:pPr>
              <w:jc w:val="both"/>
              <w:rPr>
                <w:rFonts w:ascii="Arial Narrow" w:hAnsi="Arial Narrow" w:cs="Arial"/>
                <w:b/>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b/>
                <w:spacing w:val="-2"/>
                <w:sz w:val="22"/>
              </w:rPr>
            </w:pPr>
          </w:p>
        </w:tc>
        <w:tc>
          <w:tcPr>
            <w:tcW w:w="1800" w:type="dxa"/>
            <w:tcBorders>
              <w:top w:val="single" w:sz="4" w:space="0" w:color="auto"/>
            </w:tcBorders>
            <w:vAlign w:val="bottom"/>
          </w:tcPr>
          <w:p w:rsidR="000B1F1B" w:rsidRPr="00E364FE" w:rsidRDefault="000B1F1B" w:rsidP="00D76313">
            <w:pPr>
              <w:jc w:val="right"/>
              <w:rPr>
                <w:rFonts w:ascii="Arial Narrow" w:hAnsi="Arial Narrow" w:cs="Arial"/>
                <w:b/>
                <w:spacing w:val="-2"/>
                <w:sz w:val="22"/>
              </w:rPr>
            </w:pPr>
          </w:p>
        </w:tc>
      </w:tr>
      <w:tr w:rsidR="000B1F1B" w:rsidRPr="00E364FE" w:rsidTr="00D76313">
        <w:tc>
          <w:tcPr>
            <w:tcW w:w="5040" w:type="dxa"/>
          </w:tcPr>
          <w:p w:rsidR="000B1F1B" w:rsidRPr="00E364FE" w:rsidRDefault="000B1F1B" w:rsidP="00D76313">
            <w:pPr>
              <w:tabs>
                <w:tab w:val="left" w:pos="3630"/>
              </w:tabs>
              <w:jc w:val="both"/>
              <w:rPr>
                <w:rFonts w:ascii="Arial Narrow" w:hAnsi="Arial Narrow" w:cs="Arial"/>
                <w:spacing w:val="-2"/>
                <w:sz w:val="22"/>
              </w:rPr>
            </w:pPr>
            <w:r w:rsidRPr="00E364FE">
              <w:rPr>
                <w:rFonts w:ascii="Arial Narrow" w:hAnsi="Arial Narrow" w:cs="Arial"/>
                <w:spacing w:val="-2"/>
                <w:sz w:val="22"/>
              </w:rPr>
              <w:t>Devam Eden Faaliyetlere İlişkin Vergi Geliri / (Gideri)</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c>
          <w:tcPr>
            <w:tcW w:w="1800" w:type="dxa"/>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r>
      <w:tr w:rsidR="000B1F1B" w:rsidRPr="00E364FE" w:rsidTr="00D76313">
        <w:tc>
          <w:tcPr>
            <w:tcW w:w="5040" w:type="dxa"/>
            <w:tcBorders>
              <w:bottom w:val="single" w:sz="4" w:space="0" w:color="auto"/>
            </w:tcBorders>
          </w:tcPr>
          <w:p w:rsidR="000B1F1B" w:rsidRPr="00E364FE" w:rsidRDefault="000B1F1B" w:rsidP="00D76313">
            <w:pPr>
              <w:jc w:val="both"/>
              <w:rPr>
                <w:rFonts w:ascii="Arial Narrow" w:hAnsi="Arial Narrow" w:cs="Arial"/>
                <w:spacing w:val="-2"/>
                <w:sz w:val="22"/>
              </w:rPr>
            </w:pPr>
            <w:r w:rsidRPr="00E364FE">
              <w:rPr>
                <w:rFonts w:ascii="Arial Narrow" w:hAnsi="Arial Narrow" w:cs="Arial"/>
                <w:spacing w:val="-2"/>
                <w:sz w:val="22"/>
              </w:rPr>
              <w:t>Durdurulan Faaliyetlere İlişkin Vergi Geliri / (Gideri)</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c>
          <w:tcPr>
            <w:tcW w:w="1800" w:type="dxa"/>
            <w:tcBorders>
              <w:bottom w:val="single" w:sz="4" w:space="0" w:color="auto"/>
            </w:tcBorders>
            <w:vAlign w:val="bottom"/>
          </w:tcPr>
          <w:p w:rsidR="000B1F1B" w:rsidRPr="00E364FE" w:rsidRDefault="000B1F1B" w:rsidP="00D76313">
            <w:pPr>
              <w:jc w:val="right"/>
              <w:rPr>
                <w:rFonts w:ascii="Arial Narrow" w:hAnsi="Arial Narrow" w:cs="Arial"/>
                <w:spacing w:val="-2"/>
                <w:sz w:val="22"/>
              </w:rPr>
            </w:pPr>
            <w:r w:rsidRPr="00E364FE">
              <w:rPr>
                <w:rFonts w:ascii="Arial Narrow" w:hAnsi="Arial Narrow" w:cs="Arial"/>
                <w:spacing w:val="-2"/>
                <w:sz w:val="22"/>
              </w:rPr>
              <w:t>-</w:t>
            </w:r>
          </w:p>
        </w:tc>
      </w:tr>
      <w:tr w:rsidR="000B1F1B" w:rsidRPr="00BE6FCA" w:rsidTr="00D76313">
        <w:tc>
          <w:tcPr>
            <w:tcW w:w="5040" w:type="dxa"/>
            <w:tcBorders>
              <w:top w:val="single" w:sz="4" w:space="0" w:color="auto"/>
              <w:bottom w:val="double" w:sz="4" w:space="0" w:color="auto"/>
            </w:tcBorders>
          </w:tcPr>
          <w:p w:rsidR="000B1F1B" w:rsidRPr="00E364FE" w:rsidRDefault="000B1F1B" w:rsidP="00D76313">
            <w:pPr>
              <w:jc w:val="both"/>
              <w:rPr>
                <w:rFonts w:ascii="Arial Narrow" w:hAnsi="Arial Narrow" w:cs="Arial"/>
                <w:b/>
                <w:spacing w:val="-2"/>
                <w:sz w:val="22"/>
              </w:rPr>
            </w:pPr>
            <w:r w:rsidRPr="00E364FE">
              <w:rPr>
                <w:rFonts w:ascii="Arial Narrow" w:hAnsi="Arial Narrow" w:cs="Arial"/>
                <w:b/>
                <w:spacing w:val="-2"/>
                <w:sz w:val="22"/>
              </w:rPr>
              <w:t>Toplam vergi geliri / (gideri)</w:t>
            </w:r>
          </w:p>
        </w:tc>
        <w:tc>
          <w:tcPr>
            <w:tcW w:w="1800" w:type="dxa"/>
            <w:tcBorders>
              <w:top w:val="single" w:sz="4" w:space="0" w:color="auto"/>
              <w:bottom w:val="double" w:sz="4" w:space="0" w:color="auto"/>
            </w:tcBorders>
            <w:vAlign w:val="bottom"/>
          </w:tcPr>
          <w:p w:rsidR="000B1F1B" w:rsidRPr="00E364FE" w:rsidRDefault="000B1F1B" w:rsidP="00D76313">
            <w:pPr>
              <w:jc w:val="right"/>
              <w:rPr>
                <w:rFonts w:ascii="Arial Narrow" w:hAnsi="Arial Narrow" w:cs="Arial"/>
                <w:b/>
                <w:spacing w:val="-2"/>
                <w:sz w:val="22"/>
              </w:rPr>
            </w:pPr>
            <w:r w:rsidRPr="00E364FE">
              <w:rPr>
                <w:rFonts w:ascii="Arial Narrow" w:hAnsi="Arial Narrow" w:cs="Arial"/>
                <w:b/>
                <w:spacing w:val="-2"/>
                <w:sz w:val="22"/>
              </w:rPr>
              <w:t>-</w:t>
            </w:r>
          </w:p>
        </w:tc>
        <w:tc>
          <w:tcPr>
            <w:tcW w:w="1800" w:type="dxa"/>
            <w:tcBorders>
              <w:top w:val="single" w:sz="4" w:space="0" w:color="auto"/>
              <w:bottom w:val="double" w:sz="4" w:space="0" w:color="auto"/>
            </w:tcBorders>
            <w:vAlign w:val="bottom"/>
          </w:tcPr>
          <w:p w:rsidR="000B1F1B" w:rsidRPr="00BE6FCA" w:rsidRDefault="000B1F1B" w:rsidP="00D76313">
            <w:pPr>
              <w:jc w:val="right"/>
              <w:rPr>
                <w:rFonts w:ascii="Arial Narrow" w:hAnsi="Arial Narrow" w:cs="Arial"/>
                <w:b/>
                <w:spacing w:val="-2"/>
                <w:sz w:val="22"/>
              </w:rPr>
            </w:pPr>
            <w:r w:rsidRPr="00E364FE">
              <w:rPr>
                <w:rFonts w:ascii="Arial Narrow" w:hAnsi="Arial Narrow" w:cs="Arial"/>
                <w:b/>
                <w:spacing w:val="-2"/>
                <w:sz w:val="22"/>
              </w:rPr>
              <w:t>-</w:t>
            </w:r>
          </w:p>
        </w:tc>
      </w:tr>
    </w:tbl>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7F16A8" w:rsidRDefault="000B1F1B" w:rsidP="000B1F1B">
      <w:pPr>
        <w:suppressAutoHyphens/>
        <w:autoSpaceDE w:val="0"/>
        <w:autoSpaceDN w:val="0"/>
        <w:adjustRightInd w:val="0"/>
        <w:spacing w:before="60" w:after="120"/>
        <w:jc w:val="both"/>
        <w:rPr>
          <w:rFonts w:ascii="Arial Narrow" w:hAnsi="Arial Narrow"/>
          <w:sz w:val="22"/>
          <w:szCs w:val="22"/>
          <w:highlight w:val="red"/>
          <w:lang w:val="tr-TR"/>
        </w:rPr>
      </w:pPr>
    </w:p>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lastRenderedPageBreak/>
        <w:t>Net kur değişim gelirleri</w:t>
      </w:r>
    </w:p>
    <w:p w:rsidR="000B1F1B" w:rsidRPr="00BE6FCA" w:rsidRDefault="000B1F1B" w:rsidP="000B1F1B">
      <w:pPr>
        <w:suppressAutoHyphens/>
        <w:ind w:left="-720" w:firstLine="720"/>
        <w:jc w:val="both"/>
        <w:rPr>
          <w:rFonts w:ascii="Arial Narrow" w:hAnsi="Arial Narrow"/>
          <w:sz w:val="22"/>
          <w:szCs w:val="22"/>
          <w:lang w:val="tr-TR"/>
        </w:rPr>
      </w:pPr>
      <w:r w:rsidRPr="00BE6FCA">
        <w:rPr>
          <w:rFonts w:ascii="Arial Narrow" w:hAnsi="Arial Narrow"/>
          <w:sz w:val="22"/>
          <w:szCs w:val="22"/>
          <w:lang w:val="tr-TR"/>
        </w:rPr>
        <w:t xml:space="preserve">Yukarıda “Finansal risk yönetimi” notunda </w:t>
      </w:r>
      <w:r w:rsidRPr="00BE6FCA">
        <w:rPr>
          <w:rFonts w:ascii="Arial Narrow" w:hAnsi="Arial Narrow"/>
          <w:i/>
          <w:sz w:val="22"/>
          <w:szCs w:val="22"/>
          <w:lang w:val="tr-TR"/>
        </w:rPr>
        <w:t>(Not 4.2)</w:t>
      </w:r>
      <w:r w:rsidRPr="00BE6FCA">
        <w:rPr>
          <w:rFonts w:ascii="Arial Narrow" w:hAnsi="Arial Narrow"/>
          <w:sz w:val="22"/>
          <w:szCs w:val="22"/>
          <w:lang w:val="tr-TR"/>
        </w:rPr>
        <w:t xml:space="preserve"> gösterilmiştir.</w:t>
      </w:r>
    </w:p>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t>Hisse başına kazanç / (zarar)</w:t>
      </w:r>
    </w:p>
    <w:p w:rsidR="000B1F1B" w:rsidRPr="00BE6FCA" w:rsidRDefault="000B1F1B" w:rsidP="000B1F1B">
      <w:pPr>
        <w:suppressAutoHyphens/>
        <w:spacing w:after="120"/>
        <w:jc w:val="both"/>
        <w:rPr>
          <w:rFonts w:ascii="Arial Narrow" w:hAnsi="Arial Narrow"/>
          <w:sz w:val="22"/>
          <w:szCs w:val="22"/>
          <w:lang w:val="tr-TR"/>
        </w:rPr>
      </w:pPr>
      <w:r w:rsidRPr="00BE6FCA">
        <w:rPr>
          <w:rFonts w:ascii="Arial Narrow" w:hAnsi="Arial Narrow"/>
          <w:sz w:val="22"/>
          <w:szCs w:val="22"/>
          <w:lang w:val="tr-TR"/>
        </w:rPr>
        <w:t xml:space="preserve">Hisse başına zarar Şirket’in dönem net zararının, dönemin ağırlıklı ortalama hisse senedi sayısına bölünmesi ile hesaplanmıştır. </w:t>
      </w:r>
    </w:p>
    <w:tbl>
      <w:tblPr>
        <w:tblW w:w="4857" w:type="pct"/>
        <w:tblInd w:w="108" w:type="dxa"/>
        <w:tblLook w:val="0000"/>
      </w:tblPr>
      <w:tblGrid>
        <w:gridCol w:w="5653"/>
        <w:gridCol w:w="1752"/>
        <w:gridCol w:w="1615"/>
      </w:tblGrid>
      <w:tr w:rsidR="000B1F1B" w:rsidRPr="00E364FE" w:rsidTr="00D76313">
        <w:trPr>
          <w:trHeight w:hRule="exact" w:val="227"/>
        </w:trPr>
        <w:tc>
          <w:tcPr>
            <w:tcW w:w="3134" w:type="pct"/>
            <w:tcBorders>
              <w:top w:val="single" w:sz="4" w:space="0" w:color="auto"/>
              <w:bottom w:val="single" w:sz="4" w:space="0" w:color="auto"/>
            </w:tcBorders>
          </w:tcPr>
          <w:p w:rsidR="000B1F1B" w:rsidRPr="00BE6FCA" w:rsidRDefault="000B1F1B" w:rsidP="00D76313">
            <w:pPr>
              <w:suppressAutoHyphens/>
              <w:autoSpaceDE w:val="0"/>
              <w:autoSpaceDN w:val="0"/>
              <w:adjustRightInd w:val="0"/>
              <w:ind w:left="318" w:hanging="284"/>
              <w:jc w:val="both"/>
              <w:rPr>
                <w:rFonts w:ascii="Arial Narrow" w:hAnsi="Arial Narrow"/>
                <w:sz w:val="22"/>
                <w:szCs w:val="22"/>
                <w:lang w:val="tr-TR"/>
              </w:rPr>
            </w:pPr>
          </w:p>
        </w:tc>
        <w:tc>
          <w:tcPr>
            <w:tcW w:w="971" w:type="pct"/>
            <w:tcBorders>
              <w:top w:val="single" w:sz="4" w:space="0" w:color="auto"/>
              <w:bottom w:val="single" w:sz="4" w:space="0" w:color="auto"/>
            </w:tcBorders>
            <w:vAlign w:val="bottom"/>
          </w:tcPr>
          <w:p w:rsidR="000B1F1B" w:rsidRPr="00E364FE" w:rsidRDefault="000B1F1B" w:rsidP="00D76313">
            <w:pPr>
              <w:tabs>
                <w:tab w:val="decimal" w:pos="884"/>
                <w:tab w:val="left" w:pos="1168"/>
              </w:tabs>
              <w:suppressAutoHyphens/>
              <w:autoSpaceDE w:val="0"/>
              <w:autoSpaceDN w:val="0"/>
              <w:adjustRightInd w:val="0"/>
              <w:jc w:val="right"/>
              <w:rPr>
                <w:rFonts w:ascii="Arial Narrow" w:hAnsi="Arial Narrow"/>
                <w:b/>
                <w:sz w:val="22"/>
                <w:szCs w:val="22"/>
                <w:lang w:val="tr-TR"/>
              </w:rPr>
            </w:pPr>
            <w:r w:rsidRPr="00E364FE">
              <w:rPr>
                <w:rFonts w:ascii="Arial Narrow" w:hAnsi="Arial Narrow" w:cs="Arial TUR"/>
                <w:b/>
                <w:bCs/>
                <w:sz w:val="22"/>
                <w:szCs w:val="22"/>
                <w:lang w:eastAsia="tr-TR"/>
              </w:rPr>
              <w:t>30 Eylül 2014</w:t>
            </w:r>
          </w:p>
        </w:tc>
        <w:tc>
          <w:tcPr>
            <w:tcW w:w="895" w:type="pct"/>
            <w:tcBorders>
              <w:top w:val="single" w:sz="4" w:space="0" w:color="auto"/>
              <w:bottom w:val="single" w:sz="4" w:space="0" w:color="auto"/>
            </w:tcBorders>
            <w:vAlign w:val="bottom"/>
          </w:tcPr>
          <w:p w:rsidR="000B1F1B" w:rsidRPr="00E364FE" w:rsidRDefault="000B1F1B" w:rsidP="00D76313">
            <w:pPr>
              <w:tabs>
                <w:tab w:val="decimal" w:pos="884"/>
                <w:tab w:val="left" w:pos="1168"/>
              </w:tabs>
              <w:suppressAutoHyphens/>
              <w:autoSpaceDE w:val="0"/>
              <w:autoSpaceDN w:val="0"/>
              <w:adjustRightInd w:val="0"/>
              <w:jc w:val="right"/>
              <w:rPr>
                <w:rFonts w:ascii="Arial Narrow" w:hAnsi="Arial Narrow"/>
                <w:b/>
                <w:bCs/>
                <w:sz w:val="22"/>
                <w:szCs w:val="22"/>
                <w:lang w:val="tr-TR"/>
              </w:rPr>
            </w:pPr>
            <w:r w:rsidRPr="00E364FE">
              <w:rPr>
                <w:rFonts w:ascii="Arial Narrow" w:hAnsi="Arial Narrow" w:cs="Arial TUR"/>
                <w:b/>
                <w:bCs/>
                <w:sz w:val="22"/>
                <w:szCs w:val="22"/>
                <w:lang w:eastAsia="tr-TR"/>
              </w:rPr>
              <w:t>30 Eylül 2013</w:t>
            </w:r>
          </w:p>
        </w:tc>
      </w:tr>
      <w:tr w:rsidR="000B1F1B" w:rsidRPr="00E364FE" w:rsidTr="00D76313">
        <w:trPr>
          <w:trHeight w:val="113"/>
        </w:trPr>
        <w:tc>
          <w:tcPr>
            <w:tcW w:w="3134" w:type="pct"/>
            <w:tcBorders>
              <w:top w:val="single" w:sz="4" w:space="0" w:color="auto"/>
            </w:tcBorders>
            <w:vAlign w:val="bottom"/>
          </w:tcPr>
          <w:p w:rsidR="000B1F1B" w:rsidRPr="00E364FE" w:rsidRDefault="000B1F1B" w:rsidP="00D76313">
            <w:pPr>
              <w:suppressAutoHyphens/>
              <w:autoSpaceDE w:val="0"/>
              <w:autoSpaceDN w:val="0"/>
              <w:adjustRightInd w:val="0"/>
              <w:rPr>
                <w:rFonts w:ascii="Arial Narrow" w:hAnsi="Arial Narrow"/>
                <w:sz w:val="22"/>
                <w:szCs w:val="22"/>
                <w:lang w:val="tr-TR"/>
              </w:rPr>
            </w:pPr>
          </w:p>
        </w:tc>
        <w:tc>
          <w:tcPr>
            <w:tcW w:w="971" w:type="pct"/>
            <w:tcBorders>
              <w:top w:val="single" w:sz="4" w:space="0" w:color="auto"/>
            </w:tcBorders>
            <w:vAlign w:val="bottom"/>
          </w:tcPr>
          <w:p w:rsidR="000B1F1B" w:rsidRPr="00E364FE" w:rsidRDefault="000B1F1B" w:rsidP="00D76313">
            <w:pPr>
              <w:tabs>
                <w:tab w:val="decimal" w:pos="1764"/>
              </w:tabs>
              <w:suppressAutoHyphens/>
              <w:ind w:right="-108"/>
              <w:jc w:val="right"/>
              <w:rPr>
                <w:rFonts w:ascii="Arial Narrow" w:hAnsi="Arial Narrow"/>
                <w:sz w:val="22"/>
                <w:szCs w:val="22"/>
                <w:lang w:val="tr-TR"/>
              </w:rPr>
            </w:pPr>
          </w:p>
        </w:tc>
        <w:tc>
          <w:tcPr>
            <w:tcW w:w="895" w:type="pct"/>
            <w:tcBorders>
              <w:top w:val="single" w:sz="4" w:space="0" w:color="auto"/>
            </w:tcBorders>
            <w:vAlign w:val="bottom"/>
          </w:tcPr>
          <w:p w:rsidR="000B1F1B" w:rsidRPr="00E364FE" w:rsidRDefault="000B1F1B" w:rsidP="00D76313">
            <w:pPr>
              <w:tabs>
                <w:tab w:val="decimal" w:pos="1764"/>
              </w:tabs>
              <w:suppressAutoHyphens/>
              <w:ind w:right="-108"/>
              <w:jc w:val="right"/>
              <w:rPr>
                <w:rFonts w:ascii="Arial Narrow" w:hAnsi="Arial Narrow"/>
                <w:sz w:val="22"/>
                <w:szCs w:val="22"/>
                <w:lang w:val="tr-TR"/>
              </w:rPr>
            </w:pPr>
          </w:p>
        </w:tc>
      </w:tr>
      <w:tr w:rsidR="000B1F1B" w:rsidRPr="00E364FE" w:rsidTr="00D76313">
        <w:trPr>
          <w:trHeight w:val="113"/>
        </w:trPr>
        <w:tc>
          <w:tcPr>
            <w:tcW w:w="3134" w:type="pct"/>
            <w:vAlign w:val="bottom"/>
          </w:tcPr>
          <w:p w:rsidR="000B1F1B" w:rsidRPr="00E364FE" w:rsidRDefault="000B1F1B" w:rsidP="00D76313">
            <w:pPr>
              <w:suppressAutoHyphens/>
              <w:autoSpaceDE w:val="0"/>
              <w:autoSpaceDN w:val="0"/>
              <w:adjustRightInd w:val="0"/>
              <w:rPr>
                <w:rFonts w:ascii="Arial Narrow" w:hAnsi="Arial Narrow"/>
                <w:sz w:val="22"/>
                <w:szCs w:val="22"/>
                <w:lang w:val="tr-TR"/>
              </w:rPr>
            </w:pPr>
            <w:r w:rsidRPr="00E364FE">
              <w:rPr>
                <w:rFonts w:ascii="Arial Narrow" w:hAnsi="Arial Narrow"/>
                <w:sz w:val="22"/>
                <w:szCs w:val="22"/>
                <w:lang w:val="tr-TR"/>
              </w:rPr>
              <w:t>Hesap dönemi itibarıyla kazanç / zarar</w:t>
            </w:r>
          </w:p>
        </w:tc>
        <w:tc>
          <w:tcPr>
            <w:tcW w:w="971" w:type="pct"/>
            <w:vAlign w:val="bottom"/>
          </w:tcPr>
          <w:p w:rsidR="000B1F1B" w:rsidRPr="00E364FE" w:rsidRDefault="000B1F1B" w:rsidP="00D76313">
            <w:pPr>
              <w:suppressAutoHyphens/>
              <w:jc w:val="right"/>
              <w:rPr>
                <w:rFonts w:ascii="Arial Narrow" w:hAnsi="Arial Narrow"/>
                <w:sz w:val="22"/>
                <w:szCs w:val="22"/>
              </w:rPr>
            </w:pPr>
            <w:r>
              <w:rPr>
                <w:rFonts w:ascii="Arial Narrow" w:hAnsi="Arial Narrow"/>
                <w:sz w:val="22"/>
                <w:szCs w:val="22"/>
              </w:rPr>
              <w:t>1.129.957</w:t>
            </w:r>
          </w:p>
        </w:tc>
        <w:tc>
          <w:tcPr>
            <w:tcW w:w="895" w:type="pct"/>
            <w:vAlign w:val="bottom"/>
          </w:tcPr>
          <w:p w:rsidR="000B1F1B" w:rsidRPr="00E364FE" w:rsidRDefault="000B1F1B" w:rsidP="00D76313">
            <w:pPr>
              <w:jc w:val="right"/>
              <w:rPr>
                <w:rFonts w:ascii="Arial Narrow" w:hAnsi="Arial Narrow"/>
                <w:sz w:val="22"/>
                <w:szCs w:val="22"/>
              </w:rPr>
            </w:pPr>
            <w:r w:rsidRPr="00E364FE">
              <w:rPr>
                <w:rFonts w:ascii="Arial Narrow" w:hAnsi="Arial Narrow"/>
                <w:sz w:val="22"/>
                <w:szCs w:val="22"/>
              </w:rPr>
              <w:t>206.157</w:t>
            </w:r>
          </w:p>
        </w:tc>
      </w:tr>
      <w:tr w:rsidR="000B1F1B" w:rsidRPr="00E364FE" w:rsidTr="00D76313">
        <w:trPr>
          <w:trHeight w:val="130"/>
        </w:trPr>
        <w:tc>
          <w:tcPr>
            <w:tcW w:w="3134" w:type="pct"/>
            <w:vAlign w:val="bottom"/>
          </w:tcPr>
          <w:p w:rsidR="000B1F1B" w:rsidRPr="00E364FE" w:rsidRDefault="000B1F1B" w:rsidP="00D76313">
            <w:pPr>
              <w:suppressAutoHyphens/>
              <w:autoSpaceDE w:val="0"/>
              <w:autoSpaceDN w:val="0"/>
              <w:adjustRightInd w:val="0"/>
              <w:rPr>
                <w:rFonts w:ascii="Arial Narrow" w:hAnsi="Arial Narrow"/>
                <w:sz w:val="22"/>
                <w:szCs w:val="22"/>
                <w:lang w:val="tr-TR"/>
              </w:rPr>
            </w:pPr>
            <w:r w:rsidRPr="00E364FE">
              <w:rPr>
                <w:rFonts w:ascii="Arial Narrow" w:hAnsi="Arial Narrow"/>
                <w:sz w:val="22"/>
                <w:szCs w:val="22"/>
                <w:lang w:val="tr-TR"/>
              </w:rPr>
              <w:t>Ağırlık ortalama hisse senedi sayısı</w:t>
            </w:r>
          </w:p>
        </w:tc>
        <w:tc>
          <w:tcPr>
            <w:tcW w:w="971" w:type="pct"/>
            <w:vAlign w:val="bottom"/>
          </w:tcPr>
          <w:p w:rsidR="000B1F1B" w:rsidRPr="00E364FE" w:rsidRDefault="000B1F1B" w:rsidP="00D76313">
            <w:pPr>
              <w:suppressAutoHyphens/>
              <w:jc w:val="right"/>
              <w:rPr>
                <w:rFonts w:ascii="Arial Narrow" w:hAnsi="Arial Narrow"/>
                <w:sz w:val="22"/>
                <w:szCs w:val="22"/>
              </w:rPr>
            </w:pPr>
            <w:r>
              <w:rPr>
                <w:rFonts w:ascii="Arial Narrow" w:hAnsi="Arial Narrow"/>
                <w:sz w:val="22"/>
                <w:szCs w:val="22"/>
              </w:rPr>
              <w:t>297.000.000</w:t>
            </w:r>
          </w:p>
        </w:tc>
        <w:tc>
          <w:tcPr>
            <w:tcW w:w="895" w:type="pct"/>
            <w:vAlign w:val="bottom"/>
          </w:tcPr>
          <w:p w:rsidR="000B1F1B" w:rsidRPr="00E364FE" w:rsidRDefault="000B1F1B" w:rsidP="00D76313">
            <w:pPr>
              <w:jc w:val="right"/>
              <w:rPr>
                <w:rFonts w:ascii="Arial Narrow" w:hAnsi="Arial Narrow"/>
                <w:sz w:val="22"/>
                <w:szCs w:val="22"/>
              </w:rPr>
            </w:pPr>
            <w:r w:rsidRPr="00E364FE">
              <w:rPr>
                <w:rFonts w:ascii="Arial Narrow" w:hAnsi="Arial Narrow"/>
                <w:sz w:val="22"/>
                <w:szCs w:val="22"/>
              </w:rPr>
              <w:t>280.000.000</w:t>
            </w:r>
          </w:p>
        </w:tc>
      </w:tr>
      <w:tr w:rsidR="000B1F1B" w:rsidRPr="008D1463" w:rsidTr="00D76313">
        <w:trPr>
          <w:trHeight w:val="130"/>
        </w:trPr>
        <w:tc>
          <w:tcPr>
            <w:tcW w:w="3134" w:type="pct"/>
            <w:tcBorders>
              <w:bottom w:val="single" w:sz="4" w:space="0" w:color="auto"/>
            </w:tcBorders>
            <w:vAlign w:val="bottom"/>
          </w:tcPr>
          <w:p w:rsidR="000B1F1B" w:rsidRPr="00E364FE" w:rsidRDefault="000B1F1B" w:rsidP="00D76313">
            <w:pPr>
              <w:suppressAutoHyphens/>
              <w:autoSpaceDE w:val="0"/>
              <w:autoSpaceDN w:val="0"/>
              <w:adjustRightInd w:val="0"/>
              <w:rPr>
                <w:rFonts w:ascii="Arial Narrow" w:hAnsi="Arial Narrow"/>
                <w:sz w:val="22"/>
                <w:szCs w:val="22"/>
                <w:lang w:val="tr-TR"/>
              </w:rPr>
            </w:pPr>
            <w:r w:rsidRPr="00E364FE">
              <w:rPr>
                <w:rFonts w:ascii="Arial Narrow" w:hAnsi="Arial Narrow"/>
                <w:sz w:val="22"/>
                <w:szCs w:val="22"/>
                <w:lang w:val="tr-TR"/>
              </w:rPr>
              <w:t>Hisse başına zarar (TL)</w:t>
            </w:r>
          </w:p>
        </w:tc>
        <w:tc>
          <w:tcPr>
            <w:tcW w:w="971" w:type="pct"/>
            <w:tcBorders>
              <w:bottom w:val="single" w:sz="4" w:space="0" w:color="auto"/>
            </w:tcBorders>
            <w:vAlign w:val="bottom"/>
          </w:tcPr>
          <w:p w:rsidR="000B1F1B" w:rsidRPr="00E364FE" w:rsidRDefault="000B1F1B" w:rsidP="00D76313">
            <w:pPr>
              <w:suppressAutoHyphens/>
              <w:jc w:val="right"/>
              <w:rPr>
                <w:rFonts w:ascii="Arial Narrow" w:hAnsi="Arial Narrow"/>
                <w:sz w:val="22"/>
                <w:szCs w:val="22"/>
              </w:rPr>
            </w:pPr>
            <w:r>
              <w:rPr>
                <w:rFonts w:ascii="Arial Narrow" w:hAnsi="Arial Narrow"/>
                <w:sz w:val="22"/>
                <w:szCs w:val="22"/>
              </w:rPr>
              <w:t>0,0038</w:t>
            </w:r>
          </w:p>
        </w:tc>
        <w:tc>
          <w:tcPr>
            <w:tcW w:w="895" w:type="pct"/>
            <w:tcBorders>
              <w:bottom w:val="single" w:sz="4" w:space="0" w:color="auto"/>
            </w:tcBorders>
            <w:vAlign w:val="bottom"/>
          </w:tcPr>
          <w:p w:rsidR="000B1F1B" w:rsidRPr="00745F0B" w:rsidRDefault="000B1F1B" w:rsidP="00D76313">
            <w:pPr>
              <w:jc w:val="right"/>
              <w:rPr>
                <w:rFonts w:ascii="Arial Narrow" w:hAnsi="Arial Narrow"/>
                <w:sz w:val="22"/>
                <w:szCs w:val="22"/>
              </w:rPr>
            </w:pPr>
            <w:r w:rsidRPr="00E364FE">
              <w:rPr>
                <w:rFonts w:ascii="Arial Narrow" w:hAnsi="Arial Narrow"/>
                <w:sz w:val="22"/>
                <w:szCs w:val="22"/>
              </w:rPr>
              <w:t>0,0007</w:t>
            </w:r>
          </w:p>
        </w:tc>
      </w:tr>
    </w:tbl>
    <w:p w:rsidR="000B1F1B" w:rsidRPr="00745F0B" w:rsidRDefault="000B1F1B" w:rsidP="000B1F1B">
      <w:pPr>
        <w:numPr>
          <w:ilvl w:val="0"/>
          <w:numId w:val="19"/>
        </w:numPr>
        <w:suppressAutoHyphens/>
        <w:spacing w:before="240" w:after="240"/>
        <w:jc w:val="both"/>
        <w:rPr>
          <w:rFonts w:ascii="Arial Narrow" w:hAnsi="Arial Narrow"/>
          <w:b/>
          <w:sz w:val="26"/>
          <w:szCs w:val="26"/>
          <w:lang w:val="tr-TR"/>
        </w:rPr>
      </w:pPr>
      <w:r w:rsidRPr="00745F0B">
        <w:rPr>
          <w:rFonts w:ascii="Arial Narrow" w:hAnsi="Arial Narrow"/>
          <w:b/>
          <w:sz w:val="26"/>
          <w:szCs w:val="26"/>
          <w:lang w:val="tr-TR"/>
        </w:rPr>
        <w:t>Hisse başı kar payı</w:t>
      </w:r>
    </w:p>
    <w:p w:rsidR="000B1F1B" w:rsidRPr="00745F0B" w:rsidRDefault="000B1F1B" w:rsidP="000B1F1B">
      <w:pPr>
        <w:suppressAutoHyphens/>
        <w:jc w:val="both"/>
        <w:rPr>
          <w:rFonts w:ascii="Arial Narrow" w:hAnsi="Arial Narrow"/>
          <w:sz w:val="22"/>
          <w:szCs w:val="22"/>
          <w:lang w:val="tr-TR"/>
        </w:rPr>
      </w:pPr>
      <w:r w:rsidRPr="00E364FE">
        <w:rPr>
          <w:rFonts w:ascii="Arial Narrow" w:hAnsi="Arial Narrow"/>
          <w:sz w:val="22"/>
          <w:szCs w:val="22"/>
          <w:lang w:val="tr-TR"/>
        </w:rPr>
        <w:t xml:space="preserve">Şirket’in 30 Eylül 2014  itibarıyla </w:t>
      </w:r>
      <w:r>
        <w:rPr>
          <w:rFonts w:ascii="Arial Narrow" w:hAnsi="Arial Narrow"/>
          <w:sz w:val="22"/>
          <w:szCs w:val="22"/>
          <w:lang w:val="tr-TR"/>
        </w:rPr>
        <w:t>1.129.957</w:t>
      </w:r>
      <w:r w:rsidRPr="00E364FE">
        <w:rPr>
          <w:rFonts w:ascii="Arial Narrow" w:hAnsi="Arial Narrow"/>
          <w:sz w:val="22"/>
          <w:szCs w:val="22"/>
          <w:lang w:val="tr-TR"/>
        </w:rPr>
        <w:t xml:space="preserve"> TL tutarında dönem karı bulunmakta olup, Şirketin </w:t>
      </w:r>
      <w:r>
        <w:rPr>
          <w:rFonts w:ascii="Arial Narrow" w:hAnsi="Arial Narrow"/>
          <w:sz w:val="22"/>
          <w:szCs w:val="22"/>
          <w:lang w:val="tr-TR"/>
        </w:rPr>
        <w:t>104.828.104</w:t>
      </w:r>
      <w:r w:rsidRPr="00E364FE">
        <w:rPr>
          <w:rFonts w:ascii="Arial Narrow" w:hAnsi="Arial Narrow"/>
          <w:sz w:val="22"/>
          <w:szCs w:val="22"/>
          <w:lang w:val="tr-TR"/>
        </w:rPr>
        <w:t xml:space="preserve"> TL</w:t>
      </w:r>
      <w:r w:rsidRPr="00745F0B">
        <w:rPr>
          <w:rFonts w:ascii="Arial Narrow" w:hAnsi="Arial Narrow"/>
          <w:sz w:val="22"/>
          <w:szCs w:val="22"/>
          <w:lang w:val="tr-TR"/>
        </w:rPr>
        <w:t xml:space="preserve"> tutarında geçmiş yıl zararları bulunması sebebiyle dağıtılabilir bir karı bulunmamaktadır.</w:t>
      </w:r>
    </w:p>
    <w:p w:rsidR="000B1F1B" w:rsidRPr="00745F0B" w:rsidRDefault="000B1F1B" w:rsidP="000B1F1B">
      <w:pPr>
        <w:numPr>
          <w:ilvl w:val="0"/>
          <w:numId w:val="19"/>
        </w:numPr>
        <w:suppressAutoHyphens/>
        <w:spacing w:before="200" w:after="200"/>
        <w:jc w:val="both"/>
        <w:rPr>
          <w:rFonts w:ascii="Arial Narrow" w:hAnsi="Arial Narrow"/>
          <w:b/>
          <w:sz w:val="26"/>
          <w:szCs w:val="26"/>
          <w:lang w:val="tr-TR"/>
        </w:rPr>
      </w:pPr>
      <w:r w:rsidRPr="00745F0B">
        <w:rPr>
          <w:rFonts w:ascii="Arial Narrow" w:hAnsi="Arial Narrow"/>
          <w:b/>
          <w:sz w:val="26"/>
          <w:szCs w:val="26"/>
          <w:lang w:val="tr-TR"/>
        </w:rPr>
        <w:t>Faaliyetlerden yaratılan nakit</w:t>
      </w:r>
    </w:p>
    <w:p w:rsidR="000B1F1B" w:rsidRPr="00BE6FCA" w:rsidRDefault="000B1F1B" w:rsidP="000B1F1B">
      <w:pPr>
        <w:suppressAutoHyphens/>
        <w:jc w:val="both"/>
        <w:rPr>
          <w:rFonts w:ascii="Arial Narrow" w:hAnsi="Arial Narrow"/>
          <w:sz w:val="22"/>
          <w:szCs w:val="22"/>
          <w:lang w:val="tr-TR"/>
        </w:rPr>
      </w:pPr>
      <w:r w:rsidRPr="00BE6FCA">
        <w:rPr>
          <w:rFonts w:ascii="Arial Narrow" w:hAnsi="Arial Narrow"/>
          <w:sz w:val="22"/>
          <w:szCs w:val="22"/>
          <w:lang w:val="tr-TR"/>
        </w:rPr>
        <w:t>Esas faaliyetlerden kaynaklanan nakit akımları ilişikteki nakit akış tablolarında gösterilmiştir.</w:t>
      </w:r>
    </w:p>
    <w:p w:rsidR="000B1F1B" w:rsidRPr="00BE6FCA" w:rsidRDefault="000B1F1B" w:rsidP="000B1F1B">
      <w:pPr>
        <w:numPr>
          <w:ilvl w:val="0"/>
          <w:numId w:val="19"/>
        </w:numPr>
        <w:suppressAutoHyphens/>
        <w:spacing w:before="200" w:after="200"/>
        <w:jc w:val="both"/>
        <w:rPr>
          <w:rFonts w:ascii="Arial Narrow" w:hAnsi="Arial Narrow"/>
          <w:b/>
          <w:sz w:val="26"/>
          <w:szCs w:val="26"/>
          <w:lang w:val="tr-TR"/>
        </w:rPr>
      </w:pPr>
      <w:r w:rsidRPr="00BE6FCA">
        <w:rPr>
          <w:rFonts w:ascii="Arial Narrow" w:hAnsi="Arial Narrow"/>
          <w:b/>
          <w:sz w:val="26"/>
          <w:szCs w:val="26"/>
          <w:lang w:val="tr-TR"/>
        </w:rPr>
        <w:t>Hisse senedine dönüştürülebilir tahvil</w:t>
      </w:r>
    </w:p>
    <w:p w:rsidR="000B1F1B" w:rsidRPr="00BE6FCA" w:rsidRDefault="000B1F1B" w:rsidP="000B1F1B">
      <w:pPr>
        <w:suppressAutoHyphens/>
        <w:jc w:val="both"/>
        <w:rPr>
          <w:rFonts w:ascii="Arial Narrow" w:hAnsi="Arial Narrow"/>
          <w:b/>
          <w:sz w:val="22"/>
          <w:szCs w:val="22"/>
          <w:lang w:val="tr-TR"/>
        </w:rPr>
      </w:pPr>
      <w:r>
        <w:rPr>
          <w:rFonts w:ascii="Arial Narrow" w:hAnsi="Arial Narrow"/>
          <w:sz w:val="22"/>
          <w:szCs w:val="22"/>
          <w:lang w:val="tr-TR"/>
        </w:rPr>
        <w:t>Yoktur (31 Aralık 2013</w:t>
      </w:r>
      <w:r w:rsidRPr="00BE6FCA">
        <w:rPr>
          <w:rFonts w:ascii="Arial Narrow" w:hAnsi="Arial Narrow"/>
          <w:sz w:val="22"/>
          <w:szCs w:val="22"/>
          <w:lang w:val="tr-TR"/>
        </w:rPr>
        <w:t>: Yoktur).</w:t>
      </w:r>
    </w:p>
    <w:p w:rsidR="000B1F1B" w:rsidRPr="00BE6FCA" w:rsidRDefault="000B1F1B" w:rsidP="000B1F1B">
      <w:pPr>
        <w:numPr>
          <w:ilvl w:val="0"/>
          <w:numId w:val="19"/>
        </w:numPr>
        <w:suppressAutoHyphens/>
        <w:spacing w:before="200" w:after="200"/>
        <w:jc w:val="both"/>
        <w:rPr>
          <w:rFonts w:ascii="Arial Narrow" w:hAnsi="Arial Narrow"/>
          <w:b/>
          <w:sz w:val="26"/>
          <w:szCs w:val="26"/>
          <w:lang w:val="tr-TR"/>
        </w:rPr>
      </w:pPr>
      <w:r w:rsidRPr="00BE6FCA">
        <w:rPr>
          <w:rFonts w:ascii="Arial Narrow" w:hAnsi="Arial Narrow"/>
          <w:b/>
          <w:sz w:val="26"/>
          <w:szCs w:val="26"/>
          <w:lang w:val="tr-TR"/>
        </w:rPr>
        <w:t>Paraya çevrilebilir imtiyazlı hisse senetleri</w:t>
      </w:r>
    </w:p>
    <w:p w:rsidR="000B1F1B" w:rsidRPr="00BE6FCA" w:rsidRDefault="000B1F1B" w:rsidP="000B1F1B">
      <w:pPr>
        <w:suppressAutoHyphens/>
        <w:jc w:val="both"/>
        <w:rPr>
          <w:rFonts w:ascii="Arial Narrow" w:hAnsi="Arial Narrow"/>
          <w:sz w:val="22"/>
          <w:szCs w:val="22"/>
          <w:lang w:val="tr-TR"/>
        </w:rPr>
      </w:pPr>
      <w:r>
        <w:rPr>
          <w:rFonts w:ascii="Arial Narrow" w:hAnsi="Arial Narrow"/>
          <w:sz w:val="22"/>
          <w:szCs w:val="22"/>
          <w:lang w:val="tr-TR"/>
        </w:rPr>
        <w:t>Yoktur (31 Aralık 2013</w:t>
      </w:r>
      <w:r w:rsidRPr="00BE6FCA">
        <w:rPr>
          <w:rFonts w:ascii="Arial Narrow" w:hAnsi="Arial Narrow"/>
          <w:sz w:val="22"/>
          <w:szCs w:val="22"/>
          <w:lang w:val="tr-TR"/>
        </w:rPr>
        <w:t>: Yoktur).</w:t>
      </w:r>
    </w:p>
    <w:p w:rsidR="000B1F1B" w:rsidRPr="00BE6FCA" w:rsidRDefault="000B1F1B" w:rsidP="000B1F1B">
      <w:pPr>
        <w:numPr>
          <w:ilvl w:val="0"/>
          <w:numId w:val="19"/>
        </w:numPr>
        <w:suppressAutoHyphens/>
        <w:spacing w:before="200" w:after="200"/>
        <w:jc w:val="both"/>
        <w:rPr>
          <w:rFonts w:ascii="Arial Narrow" w:hAnsi="Arial Narrow"/>
          <w:b/>
          <w:sz w:val="26"/>
          <w:szCs w:val="26"/>
          <w:lang w:val="tr-TR"/>
        </w:rPr>
      </w:pPr>
      <w:r w:rsidRPr="00BE6FCA">
        <w:rPr>
          <w:rFonts w:ascii="Arial Narrow" w:hAnsi="Arial Narrow"/>
          <w:b/>
          <w:sz w:val="26"/>
          <w:szCs w:val="26"/>
          <w:lang w:val="tr-TR"/>
        </w:rPr>
        <w:t>Riskler</w:t>
      </w:r>
    </w:p>
    <w:p w:rsidR="000B1F1B" w:rsidRPr="00BE6FCA" w:rsidRDefault="000B1F1B" w:rsidP="000B1F1B">
      <w:pPr>
        <w:suppressAutoHyphens/>
        <w:jc w:val="both"/>
        <w:rPr>
          <w:rFonts w:ascii="Arial Narrow" w:hAnsi="Arial Narrow"/>
          <w:sz w:val="22"/>
          <w:szCs w:val="22"/>
          <w:lang w:val="tr-TR"/>
        </w:rPr>
      </w:pPr>
      <w:r w:rsidRPr="00BE6FCA">
        <w:rPr>
          <w:rFonts w:ascii="Arial Narrow" w:hAnsi="Arial Narrow"/>
          <w:sz w:val="22"/>
          <w:szCs w:val="22"/>
          <w:lang w:val="tr-TR"/>
        </w:rPr>
        <w:t xml:space="preserve">Normal faaliyetleri içerinde Şirket, ağırlıklı olarak sigortacılık faaliyetlerinden kaynaklanmak üzere çok sayıda hukuki anlaşmazlıklar, davalar ve tazminat davaları ile karşı karşıyadır. Bu davalar, gerek muallak tazminat karşılığı gerekse de maliyet gider karşılıkları içerisinde gerekli karşılıklar ayrılmak suretiyle finansal tablolara yansıtılmaktadır. </w:t>
      </w:r>
    </w:p>
    <w:p w:rsidR="000B1F1B" w:rsidRPr="007B6226" w:rsidRDefault="000B1F1B" w:rsidP="000B1F1B">
      <w:pPr>
        <w:suppressAutoHyphens/>
        <w:spacing w:before="120" w:after="130"/>
        <w:ind w:right="-17"/>
        <w:jc w:val="both"/>
        <w:rPr>
          <w:rFonts w:ascii="Arial Narrow" w:hAnsi="Arial Narrow"/>
          <w:sz w:val="22"/>
          <w:szCs w:val="22"/>
          <w:lang w:val="tr-TR"/>
        </w:rPr>
      </w:pPr>
      <w:r w:rsidRPr="00B23E55">
        <w:rPr>
          <w:rFonts w:ascii="Arial Narrow" w:hAnsi="Arial Narrow"/>
          <w:sz w:val="22"/>
          <w:szCs w:val="22"/>
          <w:lang w:val="tr-TR"/>
        </w:rPr>
        <w:t xml:space="preserve">30 Eylül  2014 tarihi itibarıyla, Şirket’in davalı olduğu hasar davalarına ilişkin </w:t>
      </w:r>
      <w:r>
        <w:rPr>
          <w:rFonts w:ascii="Arial Narrow" w:hAnsi="Arial Narrow"/>
          <w:sz w:val="22"/>
          <w:szCs w:val="22"/>
          <w:lang w:val="tr-TR"/>
        </w:rPr>
        <w:t>86.614.417</w:t>
      </w:r>
      <w:r w:rsidRPr="00B23E55">
        <w:rPr>
          <w:rFonts w:ascii="Arial Narrow" w:hAnsi="Arial Narrow"/>
          <w:sz w:val="22"/>
          <w:szCs w:val="22"/>
          <w:lang w:val="tr-TR"/>
        </w:rPr>
        <w:t xml:space="preserve"> TL (31 Aralık 2013:</w:t>
      </w:r>
      <w:r w:rsidRPr="007B6226">
        <w:rPr>
          <w:rFonts w:ascii="Arial Narrow" w:hAnsi="Arial Narrow"/>
          <w:sz w:val="22"/>
          <w:szCs w:val="22"/>
          <w:lang w:val="tr-TR"/>
        </w:rPr>
        <w:t xml:space="preserve"> </w:t>
      </w:r>
      <w:r>
        <w:rPr>
          <w:rFonts w:ascii="Arial Narrow" w:hAnsi="Arial Narrow"/>
          <w:sz w:val="22"/>
          <w:szCs w:val="22"/>
          <w:lang w:val="tr-TR"/>
        </w:rPr>
        <w:t>72.799.316</w:t>
      </w:r>
      <w:r w:rsidRPr="007B6226">
        <w:rPr>
          <w:rFonts w:ascii="Arial Narrow" w:hAnsi="Arial Narrow"/>
          <w:sz w:val="22"/>
          <w:szCs w:val="22"/>
          <w:lang w:val="tr-TR"/>
        </w:rPr>
        <w:t xml:space="preserve"> TL) tutarında dava açılmıştır. Şirket aleyhine açılmış davalar için teminat tutarı ölçüsünde muallak hasar karşılığı ayrılmıştır.</w:t>
      </w:r>
    </w:p>
    <w:p w:rsidR="000B1F1B" w:rsidRPr="00BE6FCA" w:rsidRDefault="000B1F1B" w:rsidP="000B1F1B">
      <w:pPr>
        <w:suppressAutoHyphens/>
        <w:jc w:val="both"/>
        <w:rPr>
          <w:rFonts w:ascii="Arial Narrow" w:hAnsi="Arial Narrow"/>
          <w:sz w:val="22"/>
          <w:szCs w:val="22"/>
          <w:lang w:val="tr-TR"/>
        </w:rPr>
      </w:pPr>
      <w:r>
        <w:rPr>
          <w:rFonts w:ascii="Arial Narrow" w:hAnsi="Arial Narrow"/>
          <w:sz w:val="22"/>
          <w:szCs w:val="22"/>
          <w:lang w:val="tr-TR"/>
        </w:rPr>
        <w:t>30 Eylül  2014</w:t>
      </w:r>
      <w:r w:rsidRPr="007B6226">
        <w:rPr>
          <w:rFonts w:ascii="Arial Narrow" w:hAnsi="Arial Narrow"/>
          <w:sz w:val="22"/>
          <w:szCs w:val="22"/>
          <w:lang w:val="tr-TR"/>
        </w:rPr>
        <w:t xml:space="preserve"> tarihi itibarıyla, Şirket’in davacı olduğu tüm davaların Şirket lehine sonuçlanması halinde brüt </w:t>
      </w:r>
      <w:r w:rsidRPr="00B23E55">
        <w:rPr>
          <w:rFonts w:ascii="Arial Narrow" w:hAnsi="Arial Narrow"/>
          <w:sz w:val="22"/>
          <w:szCs w:val="22"/>
          <w:lang w:val="tr-TR"/>
        </w:rPr>
        <w:t xml:space="preserve">olarak </w:t>
      </w:r>
      <w:r>
        <w:rPr>
          <w:rFonts w:ascii="Arial Narrow" w:hAnsi="Arial Narrow"/>
          <w:sz w:val="22"/>
          <w:szCs w:val="22"/>
          <w:lang w:val="tr-TR"/>
        </w:rPr>
        <w:t>28.493.548</w:t>
      </w:r>
      <w:r w:rsidRPr="00B23E55">
        <w:rPr>
          <w:rFonts w:ascii="Arial Narrow" w:hAnsi="Arial Narrow"/>
          <w:sz w:val="22"/>
          <w:szCs w:val="22"/>
          <w:lang w:val="tr-TR"/>
        </w:rPr>
        <w:t xml:space="preserve"> TL (31 Aralık 2013: 26.724.106 TL) rücu tahsilatı beklenmektedir ve reasürör payı da dikkat</w:t>
      </w:r>
      <w:r w:rsidRPr="007B6226">
        <w:rPr>
          <w:rFonts w:ascii="Arial Narrow" w:hAnsi="Arial Narrow"/>
          <w:sz w:val="22"/>
          <w:szCs w:val="22"/>
          <w:lang w:val="tr-TR"/>
        </w:rPr>
        <w:t xml:space="preserve"> </w:t>
      </w:r>
      <w:r w:rsidRPr="00E364FE">
        <w:rPr>
          <w:rFonts w:ascii="Arial Narrow" w:hAnsi="Arial Narrow"/>
          <w:sz w:val="22"/>
          <w:szCs w:val="22"/>
          <w:lang w:val="tr-TR"/>
        </w:rPr>
        <w:t>alınarak 2</w:t>
      </w:r>
      <w:r>
        <w:rPr>
          <w:rFonts w:ascii="Arial Narrow" w:hAnsi="Arial Narrow"/>
          <w:sz w:val="22"/>
          <w:szCs w:val="22"/>
          <w:lang w:val="tr-TR"/>
        </w:rPr>
        <w:t>3.670.826</w:t>
      </w:r>
      <w:r w:rsidRPr="00E364FE">
        <w:rPr>
          <w:rFonts w:ascii="Arial Narrow" w:hAnsi="Arial Narrow"/>
          <w:sz w:val="22"/>
          <w:szCs w:val="22"/>
          <w:lang w:val="tr-TR"/>
        </w:rPr>
        <w:t xml:space="preserve"> TL (</w:t>
      </w:r>
      <w:r w:rsidRPr="00E364FE">
        <w:rPr>
          <w:rFonts w:ascii="Arial Narrow" w:hAnsi="Arial Narrow"/>
          <w:i/>
          <w:sz w:val="22"/>
          <w:szCs w:val="22"/>
          <w:lang w:val="tr-TR"/>
        </w:rPr>
        <w:t>Not 12</w:t>
      </w:r>
      <w:r w:rsidRPr="00E364FE">
        <w:rPr>
          <w:rFonts w:ascii="Arial Narrow" w:hAnsi="Arial Narrow"/>
          <w:sz w:val="22"/>
          <w:szCs w:val="22"/>
          <w:lang w:val="tr-TR"/>
        </w:rPr>
        <w:t>) (31 Aralık 2013: 21.663.367TL) gelir tahakkuku yapılarak aynı tutarda alacak</w:t>
      </w:r>
      <w:r w:rsidRPr="007B6226">
        <w:rPr>
          <w:rFonts w:ascii="Arial Narrow" w:hAnsi="Arial Narrow"/>
          <w:sz w:val="22"/>
          <w:szCs w:val="22"/>
          <w:lang w:val="tr-TR"/>
        </w:rPr>
        <w:t xml:space="preserve"> karş</w:t>
      </w:r>
      <w:r>
        <w:rPr>
          <w:rFonts w:ascii="Arial Narrow" w:hAnsi="Arial Narrow"/>
          <w:sz w:val="22"/>
          <w:szCs w:val="22"/>
          <w:lang w:val="tr-TR"/>
        </w:rPr>
        <w:t xml:space="preserve">ılığı kayıtlara yansıtılmıştır. </w:t>
      </w:r>
      <w:r w:rsidRPr="007B6226">
        <w:rPr>
          <w:rFonts w:ascii="Arial Narrow" w:hAnsi="Arial Narrow"/>
          <w:sz w:val="22"/>
          <w:szCs w:val="22"/>
          <w:lang w:val="tr-TR"/>
        </w:rPr>
        <w:t xml:space="preserve">Aynı zamanda Şirket’in sigortacılık faaliyetlerinden şüpheli alacaklarına karşı </w:t>
      </w:r>
      <w:r w:rsidRPr="00E364FE">
        <w:rPr>
          <w:rFonts w:ascii="Arial Narrow" w:hAnsi="Arial Narrow"/>
          <w:sz w:val="22"/>
          <w:szCs w:val="22"/>
          <w:lang w:val="tr-TR"/>
        </w:rPr>
        <w:t>açmış olduğu davalar için toplam 1</w:t>
      </w:r>
      <w:r>
        <w:rPr>
          <w:rFonts w:ascii="Arial Narrow" w:hAnsi="Arial Narrow"/>
          <w:sz w:val="22"/>
          <w:szCs w:val="22"/>
          <w:lang w:val="tr-TR"/>
        </w:rPr>
        <w:t>5.786.464</w:t>
      </w:r>
      <w:r w:rsidRPr="00E364FE">
        <w:rPr>
          <w:rFonts w:ascii="Arial Narrow" w:hAnsi="Arial Narrow"/>
          <w:sz w:val="22"/>
          <w:szCs w:val="22"/>
          <w:lang w:val="tr-TR"/>
        </w:rPr>
        <w:t xml:space="preserve"> TL (31 Aralık 2013: 16.157.885 TL)  tutarında karşılık ayrılmıştır.</w:t>
      </w:r>
    </w:p>
    <w:p w:rsidR="000B1F1B" w:rsidRDefault="000B1F1B" w:rsidP="000B1F1B">
      <w:pPr>
        <w:suppressAutoHyphens/>
        <w:spacing w:before="240" w:after="240"/>
        <w:jc w:val="both"/>
        <w:rPr>
          <w:rFonts w:ascii="Arial Narrow" w:hAnsi="Arial Narrow"/>
          <w:b/>
          <w:sz w:val="26"/>
          <w:szCs w:val="26"/>
          <w:lang w:val="tr-TR"/>
        </w:rPr>
      </w:pPr>
    </w:p>
    <w:p w:rsidR="000B1F1B" w:rsidRPr="00BE6FCA" w:rsidRDefault="000B1F1B" w:rsidP="000B1F1B">
      <w:pPr>
        <w:suppressAutoHyphens/>
        <w:spacing w:before="240" w:after="240"/>
        <w:jc w:val="both"/>
        <w:rPr>
          <w:rFonts w:ascii="Arial Narrow" w:hAnsi="Arial Narrow"/>
          <w:b/>
          <w:sz w:val="26"/>
          <w:szCs w:val="26"/>
          <w:lang w:val="tr-TR"/>
        </w:rPr>
      </w:pPr>
    </w:p>
    <w:p w:rsidR="000B1F1B" w:rsidRPr="007F16A8" w:rsidRDefault="000B1F1B" w:rsidP="000B1F1B">
      <w:pPr>
        <w:suppressAutoHyphens/>
        <w:spacing w:before="240" w:after="240"/>
        <w:jc w:val="both"/>
        <w:rPr>
          <w:rFonts w:ascii="Arial Narrow" w:hAnsi="Arial Narrow"/>
          <w:b/>
          <w:sz w:val="26"/>
          <w:szCs w:val="26"/>
          <w:highlight w:val="red"/>
          <w:lang w:val="tr-TR"/>
        </w:rPr>
      </w:pPr>
    </w:p>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lastRenderedPageBreak/>
        <w:t>Taahhütler</w:t>
      </w:r>
    </w:p>
    <w:p w:rsidR="000B1F1B" w:rsidRPr="00BE6FCA" w:rsidRDefault="000B1F1B" w:rsidP="000B1F1B">
      <w:pPr>
        <w:pStyle w:val="ListeParagraf"/>
        <w:suppressAutoHyphens/>
        <w:ind w:left="0"/>
        <w:jc w:val="both"/>
        <w:rPr>
          <w:rFonts w:ascii="Arial Narrow" w:hAnsi="Arial Narrow"/>
          <w:spacing w:val="-3"/>
          <w:lang w:val="tr-TR"/>
        </w:rPr>
      </w:pPr>
      <w:r w:rsidRPr="00BE6FCA">
        <w:rPr>
          <w:rFonts w:ascii="Arial Narrow" w:hAnsi="Arial Narrow"/>
          <w:spacing w:val="-3"/>
          <w:lang w:val="tr-TR"/>
        </w:rPr>
        <w:t xml:space="preserve">Şirket’in faaliyetleri gereği hayat dışı sigorta branşlarında vermiş olduğu teminatların detayı </w:t>
      </w:r>
      <w:r w:rsidRPr="00BE6FCA">
        <w:rPr>
          <w:rFonts w:ascii="Arial Narrow" w:hAnsi="Arial Narrow"/>
          <w:i/>
          <w:spacing w:val="-3"/>
          <w:lang w:val="tr-TR"/>
        </w:rPr>
        <w:t>Not 17</w:t>
      </w:r>
      <w:r w:rsidRPr="00BE6FCA">
        <w:rPr>
          <w:rFonts w:ascii="Arial Narrow" w:hAnsi="Arial Narrow"/>
          <w:spacing w:val="-3"/>
          <w:lang w:val="tr-TR"/>
        </w:rPr>
        <w:t>’de verilmiştir. Genel müdürlük ve bölge ofislerinin kullanımı için kiralanmış gayrimenkuller ile pazarlama ve satış ekibine tahsis edilen kiralık araçlar için faaliyet kiralaması çerçevesinde ödenecek asgari kira ödemelerinin toplamı aşağıdaki gibidir:</w:t>
      </w:r>
    </w:p>
    <w:tbl>
      <w:tblPr>
        <w:tblW w:w="9540" w:type="dxa"/>
        <w:tblInd w:w="108" w:type="dxa"/>
        <w:tblLayout w:type="fixed"/>
        <w:tblLook w:val="0000"/>
      </w:tblPr>
      <w:tblGrid>
        <w:gridCol w:w="5760"/>
        <w:gridCol w:w="1980"/>
        <w:gridCol w:w="1800"/>
      </w:tblGrid>
      <w:tr w:rsidR="000B1F1B" w:rsidRPr="007B6226" w:rsidTr="00D76313">
        <w:trPr>
          <w:trHeight w:val="353"/>
        </w:trPr>
        <w:tc>
          <w:tcPr>
            <w:tcW w:w="5760" w:type="dxa"/>
            <w:tcBorders>
              <w:top w:val="single" w:sz="6" w:space="0" w:color="auto"/>
              <w:bottom w:val="single" w:sz="6" w:space="0" w:color="auto"/>
            </w:tcBorders>
            <w:vAlign w:val="center"/>
          </w:tcPr>
          <w:p w:rsidR="000B1F1B" w:rsidRPr="00BE6FCA" w:rsidRDefault="000B1F1B" w:rsidP="00D76313">
            <w:pPr>
              <w:suppressAutoHyphens/>
              <w:autoSpaceDE w:val="0"/>
              <w:autoSpaceDN w:val="0"/>
              <w:adjustRightInd w:val="0"/>
              <w:jc w:val="center"/>
              <w:rPr>
                <w:rFonts w:ascii="Arial Narrow" w:hAnsi="Arial Narrow"/>
                <w:sz w:val="22"/>
                <w:szCs w:val="22"/>
                <w:lang w:val="tr-TR"/>
              </w:rPr>
            </w:pPr>
          </w:p>
        </w:tc>
        <w:tc>
          <w:tcPr>
            <w:tcW w:w="1980" w:type="dxa"/>
            <w:tcBorders>
              <w:top w:val="single" w:sz="6" w:space="0" w:color="auto"/>
              <w:bottom w:val="single" w:sz="6" w:space="0" w:color="auto"/>
            </w:tcBorders>
            <w:vAlign w:val="center"/>
          </w:tcPr>
          <w:p w:rsidR="000B1F1B" w:rsidRPr="001C17C4" w:rsidRDefault="000B1F1B" w:rsidP="00D76313">
            <w:pPr>
              <w:tabs>
                <w:tab w:val="left" w:pos="1168"/>
              </w:tabs>
              <w:suppressAutoHyphens/>
              <w:jc w:val="right"/>
              <w:rPr>
                <w:rFonts w:ascii="Arial Narrow" w:hAnsi="Arial Narrow"/>
                <w:b/>
                <w:bCs/>
                <w:sz w:val="22"/>
                <w:szCs w:val="22"/>
                <w:lang w:val="tr-TR"/>
              </w:rPr>
            </w:pPr>
            <w:r w:rsidRPr="001C17C4">
              <w:rPr>
                <w:rFonts w:ascii="Arial Narrow" w:hAnsi="Arial Narrow"/>
                <w:b/>
                <w:sz w:val="22"/>
                <w:szCs w:val="22"/>
                <w:lang w:val="tr-TR"/>
              </w:rPr>
              <w:t>30 Eylül 2014</w:t>
            </w:r>
          </w:p>
        </w:tc>
        <w:tc>
          <w:tcPr>
            <w:tcW w:w="1800" w:type="dxa"/>
            <w:tcBorders>
              <w:top w:val="single" w:sz="6" w:space="0" w:color="auto"/>
              <w:bottom w:val="single" w:sz="6" w:space="0" w:color="auto"/>
            </w:tcBorders>
            <w:vAlign w:val="center"/>
          </w:tcPr>
          <w:p w:rsidR="000B1F1B" w:rsidRPr="001C17C4" w:rsidRDefault="000B1F1B" w:rsidP="00D76313">
            <w:pPr>
              <w:tabs>
                <w:tab w:val="left" w:pos="1168"/>
              </w:tabs>
              <w:suppressAutoHyphens/>
              <w:jc w:val="right"/>
              <w:rPr>
                <w:rFonts w:ascii="Arial Narrow" w:hAnsi="Arial Narrow"/>
                <w:b/>
                <w:bCs/>
                <w:sz w:val="22"/>
                <w:szCs w:val="22"/>
                <w:lang w:val="tr-TR"/>
              </w:rPr>
            </w:pPr>
            <w:r w:rsidRPr="001C17C4">
              <w:rPr>
                <w:rFonts w:ascii="Arial Narrow" w:hAnsi="Arial Narrow"/>
                <w:b/>
                <w:sz w:val="22"/>
                <w:szCs w:val="22"/>
                <w:lang w:val="tr-TR"/>
              </w:rPr>
              <w:t>31 Aralık 2013</w:t>
            </w:r>
          </w:p>
        </w:tc>
      </w:tr>
      <w:tr w:rsidR="000B1F1B" w:rsidRPr="007B6226" w:rsidTr="00D76313">
        <w:trPr>
          <w:trHeight w:val="113"/>
        </w:trPr>
        <w:tc>
          <w:tcPr>
            <w:tcW w:w="5760" w:type="dxa"/>
            <w:vAlign w:val="bottom"/>
          </w:tcPr>
          <w:p w:rsidR="000B1F1B" w:rsidRPr="007B6226" w:rsidRDefault="000B1F1B" w:rsidP="00D76313">
            <w:pPr>
              <w:suppressAutoHyphens/>
              <w:autoSpaceDE w:val="0"/>
              <w:autoSpaceDN w:val="0"/>
              <w:adjustRightInd w:val="0"/>
              <w:rPr>
                <w:rFonts w:ascii="Arial Narrow" w:hAnsi="Arial Narrow"/>
                <w:bCs/>
                <w:iCs/>
                <w:sz w:val="22"/>
                <w:szCs w:val="22"/>
                <w:lang w:val="tr-TR"/>
              </w:rPr>
            </w:pPr>
            <w:r w:rsidRPr="007B6226">
              <w:rPr>
                <w:rFonts w:ascii="Arial Narrow" w:hAnsi="Arial Narrow"/>
                <w:bCs/>
                <w:iCs/>
                <w:sz w:val="22"/>
                <w:szCs w:val="22"/>
                <w:lang w:val="tr-TR"/>
              </w:rPr>
              <w:t>1 yıldan az</w:t>
            </w:r>
          </w:p>
        </w:tc>
        <w:tc>
          <w:tcPr>
            <w:tcW w:w="1980" w:type="dxa"/>
            <w:vAlign w:val="bottom"/>
          </w:tcPr>
          <w:p w:rsidR="000B1F1B" w:rsidRPr="00371D40" w:rsidRDefault="000B1F1B" w:rsidP="00D76313">
            <w:pPr>
              <w:suppressAutoHyphens/>
              <w:jc w:val="right"/>
              <w:rPr>
                <w:rFonts w:ascii="Arial Narrow" w:hAnsi="Arial Narrow"/>
                <w:sz w:val="22"/>
                <w:szCs w:val="22"/>
              </w:rPr>
            </w:pPr>
          </w:p>
        </w:tc>
        <w:tc>
          <w:tcPr>
            <w:tcW w:w="1800" w:type="dxa"/>
            <w:vAlign w:val="bottom"/>
          </w:tcPr>
          <w:p w:rsidR="000B1F1B" w:rsidRPr="007B6226" w:rsidRDefault="000B1F1B" w:rsidP="00D76313">
            <w:pPr>
              <w:suppressAutoHyphens/>
              <w:jc w:val="right"/>
              <w:rPr>
                <w:rFonts w:ascii="Arial Narrow" w:hAnsi="Arial Narrow"/>
                <w:sz w:val="22"/>
                <w:szCs w:val="22"/>
              </w:rPr>
            </w:pPr>
            <w:r>
              <w:rPr>
                <w:rFonts w:ascii="Arial Narrow" w:hAnsi="Arial Narrow"/>
                <w:sz w:val="22"/>
                <w:szCs w:val="22"/>
              </w:rPr>
              <w:t>739.602</w:t>
            </w:r>
          </w:p>
        </w:tc>
      </w:tr>
      <w:tr w:rsidR="000B1F1B" w:rsidRPr="007B6226" w:rsidTr="00D76313">
        <w:trPr>
          <w:trHeight w:val="113"/>
        </w:trPr>
        <w:tc>
          <w:tcPr>
            <w:tcW w:w="5760" w:type="dxa"/>
            <w:vAlign w:val="bottom"/>
          </w:tcPr>
          <w:p w:rsidR="000B1F1B" w:rsidRPr="007B6226" w:rsidRDefault="000B1F1B" w:rsidP="00D76313">
            <w:pPr>
              <w:suppressAutoHyphens/>
              <w:autoSpaceDE w:val="0"/>
              <w:autoSpaceDN w:val="0"/>
              <w:adjustRightInd w:val="0"/>
              <w:rPr>
                <w:rFonts w:ascii="Arial Narrow" w:hAnsi="Arial Narrow"/>
                <w:sz w:val="22"/>
                <w:szCs w:val="22"/>
                <w:lang w:val="tr-TR"/>
              </w:rPr>
            </w:pPr>
            <w:r w:rsidRPr="007B6226">
              <w:rPr>
                <w:rFonts w:ascii="Arial Narrow" w:hAnsi="Arial Narrow"/>
                <w:sz w:val="22"/>
                <w:szCs w:val="22"/>
                <w:lang w:val="tr-TR"/>
              </w:rPr>
              <w:t>Bir yıldan fazla beş yıldan az</w:t>
            </w:r>
          </w:p>
        </w:tc>
        <w:tc>
          <w:tcPr>
            <w:tcW w:w="1980" w:type="dxa"/>
            <w:vAlign w:val="bottom"/>
          </w:tcPr>
          <w:p w:rsidR="000B1F1B" w:rsidRPr="00371D40" w:rsidRDefault="000B1F1B" w:rsidP="00D76313">
            <w:pPr>
              <w:suppressAutoHyphens/>
              <w:jc w:val="right"/>
              <w:rPr>
                <w:rFonts w:ascii="Arial Narrow" w:hAnsi="Arial Narrow"/>
                <w:sz w:val="22"/>
                <w:szCs w:val="22"/>
              </w:rPr>
            </w:pPr>
          </w:p>
        </w:tc>
        <w:tc>
          <w:tcPr>
            <w:tcW w:w="1800" w:type="dxa"/>
            <w:vAlign w:val="bottom"/>
          </w:tcPr>
          <w:p w:rsidR="000B1F1B" w:rsidRPr="007B6226" w:rsidRDefault="000B1F1B" w:rsidP="00D76313">
            <w:pPr>
              <w:suppressAutoHyphens/>
              <w:jc w:val="right"/>
              <w:rPr>
                <w:rFonts w:ascii="Arial Narrow" w:hAnsi="Arial Narrow"/>
                <w:sz w:val="22"/>
                <w:szCs w:val="22"/>
              </w:rPr>
            </w:pPr>
            <w:r>
              <w:rPr>
                <w:rFonts w:ascii="Arial Narrow" w:hAnsi="Arial Narrow"/>
                <w:sz w:val="22"/>
                <w:szCs w:val="22"/>
              </w:rPr>
              <w:t>358.053</w:t>
            </w:r>
          </w:p>
        </w:tc>
      </w:tr>
      <w:tr w:rsidR="000B1F1B" w:rsidRPr="00BE6FCA" w:rsidTr="00D76313">
        <w:trPr>
          <w:trHeight w:val="323"/>
        </w:trPr>
        <w:tc>
          <w:tcPr>
            <w:tcW w:w="5760" w:type="dxa"/>
            <w:tcBorders>
              <w:top w:val="single" w:sz="4" w:space="0" w:color="auto"/>
              <w:bottom w:val="double" w:sz="4" w:space="0" w:color="auto"/>
            </w:tcBorders>
            <w:vAlign w:val="bottom"/>
          </w:tcPr>
          <w:p w:rsidR="000B1F1B" w:rsidRPr="007B6226" w:rsidRDefault="000B1F1B" w:rsidP="00D76313">
            <w:pPr>
              <w:suppressAutoHyphens/>
              <w:autoSpaceDE w:val="0"/>
              <w:autoSpaceDN w:val="0"/>
              <w:adjustRightInd w:val="0"/>
              <w:rPr>
                <w:rFonts w:ascii="Arial Narrow" w:hAnsi="Arial Narrow"/>
                <w:b/>
                <w:sz w:val="22"/>
                <w:szCs w:val="22"/>
                <w:lang w:val="tr-TR"/>
              </w:rPr>
            </w:pPr>
            <w:r w:rsidRPr="007B6226">
              <w:rPr>
                <w:rFonts w:ascii="Arial Narrow" w:hAnsi="Arial Narrow"/>
                <w:b/>
                <w:sz w:val="22"/>
                <w:szCs w:val="22"/>
                <w:lang w:val="tr-TR"/>
              </w:rPr>
              <w:t>Ödenecek asgari kira ödemelerinin toplamı</w:t>
            </w:r>
          </w:p>
        </w:tc>
        <w:tc>
          <w:tcPr>
            <w:tcW w:w="1980" w:type="dxa"/>
            <w:tcBorders>
              <w:top w:val="single" w:sz="4" w:space="0" w:color="auto"/>
              <w:bottom w:val="double" w:sz="4" w:space="0" w:color="auto"/>
            </w:tcBorders>
            <w:vAlign w:val="bottom"/>
          </w:tcPr>
          <w:p w:rsidR="000B1F1B" w:rsidRPr="00371D40" w:rsidRDefault="000B1F1B" w:rsidP="00D76313">
            <w:pPr>
              <w:suppressAutoHyphens/>
              <w:jc w:val="right"/>
              <w:rPr>
                <w:rFonts w:ascii="Arial Narrow" w:hAnsi="Arial Narrow"/>
                <w:b/>
                <w:sz w:val="22"/>
                <w:szCs w:val="22"/>
              </w:rPr>
            </w:pPr>
          </w:p>
        </w:tc>
        <w:tc>
          <w:tcPr>
            <w:tcW w:w="1800" w:type="dxa"/>
            <w:tcBorders>
              <w:top w:val="single" w:sz="4" w:space="0" w:color="auto"/>
              <w:bottom w:val="double" w:sz="4" w:space="0" w:color="auto"/>
            </w:tcBorders>
            <w:vAlign w:val="bottom"/>
          </w:tcPr>
          <w:p w:rsidR="000B1F1B" w:rsidRPr="007B6226" w:rsidRDefault="000B1F1B" w:rsidP="00D76313">
            <w:pPr>
              <w:suppressAutoHyphens/>
              <w:jc w:val="right"/>
              <w:rPr>
                <w:rFonts w:ascii="Arial Narrow" w:hAnsi="Arial Narrow"/>
                <w:b/>
                <w:sz w:val="22"/>
                <w:szCs w:val="22"/>
              </w:rPr>
            </w:pPr>
            <w:r>
              <w:rPr>
                <w:rFonts w:ascii="Arial Narrow" w:hAnsi="Arial Narrow"/>
                <w:b/>
                <w:sz w:val="22"/>
                <w:szCs w:val="22"/>
              </w:rPr>
              <w:t>1.097.655</w:t>
            </w:r>
          </w:p>
        </w:tc>
      </w:tr>
    </w:tbl>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t>İşletme birleşmeleri</w:t>
      </w:r>
    </w:p>
    <w:p w:rsidR="000B1F1B" w:rsidRPr="00BE6FCA" w:rsidRDefault="000B1F1B" w:rsidP="000B1F1B">
      <w:pPr>
        <w:suppressAutoHyphens/>
        <w:spacing w:before="240" w:after="240"/>
        <w:jc w:val="both"/>
        <w:rPr>
          <w:rFonts w:ascii="Arial Narrow" w:hAnsi="Arial Narrow"/>
          <w:sz w:val="22"/>
          <w:szCs w:val="22"/>
          <w:lang w:val="tr-TR"/>
        </w:rPr>
      </w:pPr>
      <w:r w:rsidRPr="00BE6FCA">
        <w:rPr>
          <w:rFonts w:ascii="Arial Narrow" w:hAnsi="Arial Narrow"/>
          <w:sz w:val="22"/>
          <w:szCs w:val="22"/>
          <w:lang w:val="tr-TR"/>
        </w:rPr>
        <w:t>Yoktur.</w:t>
      </w:r>
    </w:p>
    <w:p w:rsidR="000B1F1B" w:rsidRPr="00BE6FCA" w:rsidRDefault="000B1F1B" w:rsidP="000B1F1B">
      <w:pPr>
        <w:numPr>
          <w:ilvl w:val="0"/>
          <w:numId w:val="19"/>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t>İlişkili taraflarla işlemler</w:t>
      </w:r>
    </w:p>
    <w:p w:rsidR="000B1F1B" w:rsidRPr="00BE6FCA"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30 Eylül 2014  ve 31 Aralık 2013</w:t>
      </w:r>
      <w:r w:rsidRPr="00BE6FCA">
        <w:rPr>
          <w:rFonts w:ascii="Arial Narrow" w:hAnsi="Arial Narrow"/>
          <w:sz w:val="22"/>
          <w:szCs w:val="22"/>
          <w:lang w:val="tr-TR"/>
        </w:rPr>
        <w:t xml:space="preserve"> tarihleri itibarıyla ilişkili kuruluş bakiyeleri aşağıdaki gibidir: </w:t>
      </w:r>
    </w:p>
    <w:tbl>
      <w:tblPr>
        <w:tblW w:w="9540" w:type="dxa"/>
        <w:tblInd w:w="108" w:type="dxa"/>
        <w:tblLayout w:type="fixed"/>
        <w:tblLook w:val="0000"/>
      </w:tblPr>
      <w:tblGrid>
        <w:gridCol w:w="5760"/>
        <w:gridCol w:w="1980"/>
        <w:gridCol w:w="1800"/>
      </w:tblGrid>
      <w:tr w:rsidR="000B1F1B" w:rsidRPr="00B23E55" w:rsidTr="00D76313">
        <w:trPr>
          <w:trHeight w:val="353"/>
        </w:trPr>
        <w:tc>
          <w:tcPr>
            <w:tcW w:w="5760" w:type="dxa"/>
            <w:tcBorders>
              <w:top w:val="single" w:sz="6" w:space="0" w:color="auto"/>
              <w:bottom w:val="single" w:sz="6" w:space="0" w:color="auto"/>
            </w:tcBorders>
            <w:vAlign w:val="center"/>
          </w:tcPr>
          <w:p w:rsidR="000B1F1B" w:rsidRPr="00BE6FCA" w:rsidRDefault="000B1F1B" w:rsidP="00D76313">
            <w:pPr>
              <w:suppressAutoHyphens/>
              <w:autoSpaceDE w:val="0"/>
              <w:autoSpaceDN w:val="0"/>
              <w:adjustRightInd w:val="0"/>
              <w:jc w:val="center"/>
              <w:rPr>
                <w:rFonts w:ascii="Arial Narrow" w:hAnsi="Arial Narrow"/>
                <w:sz w:val="22"/>
                <w:szCs w:val="22"/>
                <w:lang w:val="tr-TR"/>
              </w:rPr>
            </w:pPr>
          </w:p>
        </w:tc>
        <w:tc>
          <w:tcPr>
            <w:tcW w:w="1980" w:type="dxa"/>
            <w:tcBorders>
              <w:top w:val="single" w:sz="6" w:space="0" w:color="auto"/>
              <w:bottom w:val="single" w:sz="6" w:space="0" w:color="auto"/>
            </w:tcBorders>
            <w:vAlign w:val="bottom"/>
          </w:tcPr>
          <w:p w:rsidR="000B1F1B" w:rsidRPr="00B23E55" w:rsidRDefault="000B1F1B" w:rsidP="00D76313">
            <w:pPr>
              <w:tabs>
                <w:tab w:val="left" w:pos="1512"/>
              </w:tabs>
              <w:suppressAutoHyphens/>
              <w:jc w:val="right"/>
              <w:rPr>
                <w:rFonts w:ascii="Arial Narrow" w:hAnsi="Arial Narrow"/>
                <w:b/>
                <w:bCs/>
                <w:sz w:val="22"/>
                <w:szCs w:val="22"/>
                <w:lang w:val="tr-TR"/>
              </w:rPr>
            </w:pPr>
            <w:r w:rsidRPr="00B23E55">
              <w:rPr>
                <w:rFonts w:ascii="Arial Narrow" w:hAnsi="Arial Narrow"/>
                <w:b/>
                <w:sz w:val="22"/>
                <w:szCs w:val="22"/>
                <w:lang w:val="tr-TR"/>
              </w:rPr>
              <w:t>30 Eylül 2014</w:t>
            </w:r>
          </w:p>
        </w:tc>
        <w:tc>
          <w:tcPr>
            <w:tcW w:w="1800" w:type="dxa"/>
            <w:tcBorders>
              <w:top w:val="single" w:sz="6" w:space="0" w:color="auto"/>
              <w:bottom w:val="single" w:sz="6" w:space="0" w:color="auto"/>
            </w:tcBorders>
            <w:vAlign w:val="bottom"/>
          </w:tcPr>
          <w:p w:rsidR="000B1F1B" w:rsidRPr="00B23E55" w:rsidRDefault="000B1F1B" w:rsidP="00D76313">
            <w:pPr>
              <w:tabs>
                <w:tab w:val="left" w:pos="1512"/>
              </w:tabs>
              <w:suppressAutoHyphens/>
              <w:jc w:val="right"/>
              <w:rPr>
                <w:rFonts w:ascii="Arial Narrow" w:hAnsi="Arial Narrow"/>
                <w:b/>
                <w:bCs/>
                <w:sz w:val="22"/>
                <w:szCs w:val="22"/>
                <w:lang w:val="tr-TR"/>
              </w:rPr>
            </w:pPr>
            <w:r w:rsidRPr="00B23E55">
              <w:rPr>
                <w:rFonts w:ascii="Arial Narrow" w:hAnsi="Arial Narrow"/>
                <w:b/>
                <w:bCs/>
                <w:sz w:val="22"/>
                <w:szCs w:val="22"/>
                <w:lang w:val="tr-TR"/>
              </w:rPr>
              <w:t>31 Aralık 2013</w:t>
            </w:r>
          </w:p>
        </w:tc>
      </w:tr>
      <w:tr w:rsidR="000B1F1B" w:rsidRPr="00B23E55" w:rsidTr="00D76313">
        <w:trPr>
          <w:trHeight w:val="113"/>
        </w:trPr>
        <w:tc>
          <w:tcPr>
            <w:tcW w:w="5760" w:type="dxa"/>
            <w:vAlign w:val="bottom"/>
          </w:tcPr>
          <w:p w:rsidR="000B1F1B" w:rsidRPr="00B23E55" w:rsidRDefault="000B1F1B" w:rsidP="00D76313">
            <w:pPr>
              <w:suppressAutoHyphens/>
              <w:autoSpaceDE w:val="0"/>
              <w:autoSpaceDN w:val="0"/>
              <w:adjustRightInd w:val="0"/>
              <w:rPr>
                <w:rFonts w:ascii="Arial Narrow" w:hAnsi="Arial Narrow"/>
                <w:sz w:val="22"/>
                <w:szCs w:val="22"/>
                <w:lang w:val="tr-TR"/>
              </w:rPr>
            </w:pPr>
          </w:p>
        </w:tc>
        <w:tc>
          <w:tcPr>
            <w:tcW w:w="1980" w:type="dxa"/>
            <w:vAlign w:val="bottom"/>
          </w:tcPr>
          <w:p w:rsidR="000B1F1B" w:rsidRPr="00B23E55" w:rsidRDefault="000B1F1B" w:rsidP="00D76313">
            <w:pPr>
              <w:suppressAutoHyphens/>
              <w:jc w:val="right"/>
              <w:rPr>
                <w:rFonts w:ascii="Arial Narrow" w:hAnsi="Arial Narrow"/>
                <w:color w:val="000000"/>
                <w:sz w:val="22"/>
                <w:szCs w:val="22"/>
              </w:rPr>
            </w:pPr>
          </w:p>
        </w:tc>
        <w:tc>
          <w:tcPr>
            <w:tcW w:w="1800" w:type="dxa"/>
            <w:vAlign w:val="bottom"/>
          </w:tcPr>
          <w:p w:rsidR="000B1F1B" w:rsidRPr="00B23E55" w:rsidRDefault="000B1F1B" w:rsidP="00D76313">
            <w:pPr>
              <w:suppressAutoHyphens/>
              <w:autoSpaceDE w:val="0"/>
              <w:autoSpaceDN w:val="0"/>
              <w:adjustRightInd w:val="0"/>
              <w:jc w:val="right"/>
              <w:rPr>
                <w:rFonts w:ascii="Arial Narrow" w:hAnsi="Arial Narrow"/>
                <w:bCs/>
                <w:sz w:val="22"/>
                <w:szCs w:val="22"/>
                <w:lang w:val="tr-TR"/>
              </w:rPr>
            </w:pPr>
          </w:p>
        </w:tc>
      </w:tr>
      <w:tr w:rsidR="000B1F1B" w:rsidRPr="00B23E55" w:rsidTr="00D76313">
        <w:trPr>
          <w:trHeight w:val="113"/>
        </w:trPr>
        <w:tc>
          <w:tcPr>
            <w:tcW w:w="5760" w:type="dxa"/>
            <w:vAlign w:val="bottom"/>
          </w:tcPr>
          <w:p w:rsidR="000B1F1B" w:rsidRPr="00B23E55" w:rsidRDefault="000B1F1B" w:rsidP="00D76313">
            <w:pPr>
              <w:suppressAutoHyphens/>
              <w:autoSpaceDE w:val="0"/>
              <w:autoSpaceDN w:val="0"/>
              <w:adjustRightInd w:val="0"/>
              <w:rPr>
                <w:rFonts w:ascii="Arial Narrow" w:hAnsi="Arial Narrow"/>
                <w:sz w:val="22"/>
                <w:szCs w:val="22"/>
                <w:lang w:val="tr-TR"/>
              </w:rPr>
            </w:pPr>
            <w:r w:rsidRPr="00B23E55">
              <w:rPr>
                <w:rFonts w:ascii="Arial Narrow" w:hAnsi="Arial Narrow"/>
                <w:sz w:val="22"/>
                <w:szCs w:val="22"/>
                <w:lang w:val="tr-TR"/>
              </w:rPr>
              <w:t>Polsan Polis Araç ve Ger. İml. İnş. Taah. En. Tr. İth. İhr. San. A.Ş.</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5.011.875</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 </w:t>
            </w:r>
          </w:p>
        </w:tc>
      </w:tr>
      <w:tr w:rsidR="000B1F1B" w:rsidRPr="00B23E55" w:rsidTr="00D76313">
        <w:trPr>
          <w:trHeight w:val="113"/>
        </w:trPr>
        <w:tc>
          <w:tcPr>
            <w:tcW w:w="5760" w:type="dxa"/>
            <w:vAlign w:val="bottom"/>
          </w:tcPr>
          <w:p w:rsidR="000B1F1B" w:rsidRPr="00B23E55" w:rsidRDefault="000B1F1B" w:rsidP="00D76313">
            <w:pPr>
              <w:suppressAutoHyphens/>
              <w:autoSpaceDE w:val="0"/>
              <w:autoSpaceDN w:val="0"/>
              <w:adjustRightInd w:val="0"/>
              <w:rPr>
                <w:rFonts w:ascii="Arial Narrow" w:hAnsi="Arial Narrow"/>
                <w:sz w:val="22"/>
                <w:szCs w:val="22"/>
                <w:lang w:val="tr-TR"/>
              </w:rPr>
            </w:pPr>
            <w:r w:rsidRPr="00B23E55">
              <w:rPr>
                <w:rFonts w:ascii="Arial Narrow" w:hAnsi="Arial Narrow"/>
                <w:sz w:val="22"/>
                <w:szCs w:val="22"/>
                <w:lang w:val="tr-TR"/>
              </w:rPr>
              <w:t>Poltek Teknoloji ve Yazılım A.Ş.</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w:t>
            </w:r>
          </w:p>
        </w:tc>
      </w:tr>
      <w:tr w:rsidR="000B1F1B" w:rsidRPr="00B23E55" w:rsidTr="00D76313">
        <w:trPr>
          <w:trHeight w:val="113"/>
        </w:trPr>
        <w:tc>
          <w:tcPr>
            <w:tcW w:w="5760" w:type="dxa"/>
            <w:vAlign w:val="bottom"/>
          </w:tcPr>
          <w:p w:rsidR="000B1F1B" w:rsidRPr="00B23E55" w:rsidRDefault="000B1F1B" w:rsidP="00D76313">
            <w:pPr>
              <w:suppressAutoHyphens/>
              <w:autoSpaceDE w:val="0"/>
              <w:autoSpaceDN w:val="0"/>
              <w:adjustRightInd w:val="0"/>
              <w:rPr>
                <w:rFonts w:ascii="Arial Narrow" w:hAnsi="Arial Narrow"/>
                <w:sz w:val="22"/>
                <w:szCs w:val="22"/>
                <w:lang w:val="tr-TR"/>
              </w:rPr>
            </w:pPr>
            <w:r w:rsidRPr="00B23E55">
              <w:rPr>
                <w:rFonts w:ascii="Arial Narrow" w:hAnsi="Arial Narrow"/>
                <w:sz w:val="22"/>
                <w:szCs w:val="22"/>
                <w:lang w:val="tr-TR"/>
              </w:rPr>
              <w:t>Doğata Su ve Su Ürünleri Gıda Tur. San. Ve Tic. A.Ş</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65.153 </w:t>
            </w:r>
          </w:p>
        </w:tc>
      </w:tr>
      <w:tr w:rsidR="000B1F1B" w:rsidRPr="00B23E55" w:rsidTr="00D76313">
        <w:trPr>
          <w:trHeight w:val="195"/>
        </w:trPr>
        <w:tc>
          <w:tcPr>
            <w:tcW w:w="5760" w:type="dxa"/>
            <w:tcBorders>
              <w:top w:val="single" w:sz="6" w:space="0" w:color="auto"/>
            </w:tcBorders>
            <w:vAlign w:val="bottom"/>
          </w:tcPr>
          <w:p w:rsidR="000B1F1B" w:rsidRPr="00B23E55" w:rsidRDefault="000B1F1B" w:rsidP="00D76313">
            <w:pPr>
              <w:suppressAutoHyphens/>
              <w:autoSpaceDE w:val="0"/>
              <w:autoSpaceDN w:val="0"/>
              <w:adjustRightInd w:val="0"/>
              <w:rPr>
                <w:rFonts w:ascii="Arial Narrow" w:hAnsi="Arial Narrow"/>
                <w:b/>
                <w:bCs/>
                <w:iCs/>
                <w:sz w:val="22"/>
                <w:szCs w:val="22"/>
                <w:lang w:val="tr-TR"/>
              </w:rPr>
            </w:pPr>
            <w:r w:rsidRPr="00B23E55">
              <w:rPr>
                <w:rFonts w:ascii="Arial Narrow" w:hAnsi="Arial Narrow"/>
                <w:b/>
                <w:bCs/>
                <w:iCs/>
                <w:sz w:val="22"/>
                <w:szCs w:val="22"/>
                <w:lang w:val="tr-TR"/>
              </w:rPr>
              <w:t>Esas faaliyetlerden alacaklar</w:t>
            </w:r>
          </w:p>
        </w:tc>
        <w:tc>
          <w:tcPr>
            <w:tcW w:w="1980" w:type="dxa"/>
            <w:tcBorders>
              <w:top w:val="single" w:sz="6" w:space="0" w:color="auto"/>
            </w:tcBorders>
            <w:vAlign w:val="bottom"/>
          </w:tcPr>
          <w:p w:rsidR="000B1F1B" w:rsidRPr="00B23E55" w:rsidRDefault="000B1F1B" w:rsidP="00D76313">
            <w:pPr>
              <w:jc w:val="right"/>
              <w:rPr>
                <w:rFonts w:ascii="Arial Narrow" w:hAnsi="Arial Narrow"/>
                <w:b/>
                <w:bCs/>
                <w:lang w:val="tr-TR" w:eastAsia="tr-TR"/>
              </w:rPr>
            </w:pPr>
            <w:r>
              <w:rPr>
                <w:rFonts w:ascii="Arial Narrow" w:hAnsi="Arial Narrow"/>
                <w:b/>
                <w:bCs/>
                <w:lang w:val="tr-TR" w:eastAsia="tr-TR"/>
              </w:rPr>
              <w:t>5.011.875</w:t>
            </w:r>
            <w:bookmarkStart w:id="1" w:name="_GoBack"/>
            <w:bookmarkEnd w:id="1"/>
          </w:p>
        </w:tc>
        <w:tc>
          <w:tcPr>
            <w:tcW w:w="1800" w:type="dxa"/>
            <w:tcBorders>
              <w:top w:val="single" w:sz="6" w:space="0" w:color="auto"/>
            </w:tcBorders>
            <w:vAlign w:val="bottom"/>
          </w:tcPr>
          <w:p w:rsidR="000B1F1B" w:rsidRPr="00B23E55" w:rsidRDefault="000B1F1B" w:rsidP="00D76313">
            <w:pPr>
              <w:jc w:val="right"/>
              <w:rPr>
                <w:rFonts w:ascii="Arial Narrow" w:hAnsi="Arial Narrow"/>
                <w:b/>
                <w:bCs/>
                <w:lang w:val="tr-TR" w:eastAsia="tr-TR"/>
              </w:rPr>
            </w:pPr>
            <w:r w:rsidRPr="00B23E55">
              <w:rPr>
                <w:rFonts w:ascii="Arial Narrow" w:hAnsi="Arial Narrow"/>
                <w:b/>
                <w:bCs/>
                <w:lang w:val="tr-TR" w:eastAsia="tr-TR"/>
              </w:rPr>
              <w:t xml:space="preserve">                  65.153 </w:t>
            </w: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Cs/>
                <w:iCs/>
                <w:sz w:val="22"/>
                <w:szCs w:val="22"/>
                <w:lang w:val="tr-TR"/>
              </w:rPr>
            </w:pPr>
          </w:p>
        </w:tc>
        <w:tc>
          <w:tcPr>
            <w:tcW w:w="1980" w:type="dxa"/>
            <w:vAlign w:val="bottom"/>
          </w:tcPr>
          <w:p w:rsidR="000B1F1B" w:rsidRPr="00B23E55" w:rsidRDefault="000B1F1B" w:rsidP="00D76313">
            <w:pPr>
              <w:tabs>
                <w:tab w:val="left" w:pos="1168"/>
                <w:tab w:val="left" w:pos="1343"/>
              </w:tabs>
              <w:suppressAutoHyphens/>
              <w:autoSpaceDE w:val="0"/>
              <w:autoSpaceDN w:val="0"/>
              <w:adjustRightInd w:val="0"/>
              <w:jc w:val="right"/>
              <w:rPr>
                <w:rFonts w:ascii="Arial Narrow" w:hAnsi="Arial Narrow"/>
                <w:bCs/>
                <w:iCs/>
                <w:sz w:val="22"/>
                <w:szCs w:val="22"/>
                <w:lang w:val="tr-TR"/>
              </w:rPr>
            </w:pPr>
          </w:p>
        </w:tc>
        <w:tc>
          <w:tcPr>
            <w:tcW w:w="1800" w:type="dxa"/>
            <w:vAlign w:val="bottom"/>
          </w:tcPr>
          <w:p w:rsidR="000B1F1B" w:rsidRPr="00B23E55" w:rsidRDefault="000B1F1B" w:rsidP="00D76313">
            <w:pPr>
              <w:tabs>
                <w:tab w:val="left" w:pos="1168"/>
                <w:tab w:val="left" w:pos="1343"/>
              </w:tabs>
              <w:suppressAutoHyphens/>
              <w:autoSpaceDE w:val="0"/>
              <w:autoSpaceDN w:val="0"/>
              <w:adjustRightInd w:val="0"/>
              <w:jc w:val="right"/>
              <w:rPr>
                <w:rFonts w:ascii="Arial Narrow" w:hAnsi="Arial Narrow"/>
                <w:bCs/>
                <w:iCs/>
                <w:sz w:val="22"/>
                <w:szCs w:val="22"/>
                <w:lang w:val="tr-TR"/>
              </w:rPr>
            </w:pP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Cs/>
                <w:iCs/>
                <w:sz w:val="22"/>
                <w:szCs w:val="22"/>
                <w:lang w:val="tr-TR"/>
              </w:rPr>
            </w:pPr>
            <w:r w:rsidRPr="00B23E55">
              <w:rPr>
                <w:rFonts w:ascii="Arial Narrow" w:hAnsi="Arial Narrow"/>
                <w:sz w:val="22"/>
                <w:szCs w:val="22"/>
                <w:lang w:val="tr-TR"/>
              </w:rPr>
              <w:t>T.C. Emniyet Genel Müdürlüğü Polis Bakım ve Yardım Sandığı</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21.851</w:t>
            </w:r>
          </w:p>
        </w:tc>
      </w:tr>
      <w:tr w:rsidR="000B1F1B" w:rsidRPr="00B23E55" w:rsidTr="00D76313">
        <w:trPr>
          <w:trHeight w:val="195"/>
        </w:trPr>
        <w:tc>
          <w:tcPr>
            <w:tcW w:w="5760" w:type="dxa"/>
            <w:tcBorders>
              <w:top w:val="single" w:sz="6" w:space="0" w:color="auto"/>
            </w:tcBorders>
            <w:vAlign w:val="bottom"/>
          </w:tcPr>
          <w:p w:rsidR="000B1F1B" w:rsidRPr="00B23E55" w:rsidRDefault="000B1F1B" w:rsidP="00D76313">
            <w:pPr>
              <w:suppressAutoHyphens/>
              <w:autoSpaceDE w:val="0"/>
              <w:autoSpaceDN w:val="0"/>
              <w:adjustRightInd w:val="0"/>
              <w:rPr>
                <w:rFonts w:ascii="Arial Narrow" w:hAnsi="Arial Narrow"/>
                <w:b/>
                <w:bCs/>
                <w:iCs/>
                <w:sz w:val="22"/>
                <w:szCs w:val="22"/>
                <w:lang w:val="tr-TR"/>
              </w:rPr>
            </w:pPr>
            <w:r w:rsidRPr="00B23E55">
              <w:rPr>
                <w:rFonts w:ascii="Arial Narrow" w:hAnsi="Arial Narrow"/>
                <w:b/>
                <w:bCs/>
                <w:iCs/>
                <w:sz w:val="22"/>
                <w:szCs w:val="22"/>
                <w:lang w:val="tr-TR"/>
              </w:rPr>
              <w:t>Esas faaliyetlerden borçlar</w:t>
            </w:r>
          </w:p>
        </w:tc>
        <w:tc>
          <w:tcPr>
            <w:tcW w:w="1980" w:type="dxa"/>
            <w:tcBorders>
              <w:top w:val="single" w:sz="6" w:space="0" w:color="auto"/>
            </w:tcBorders>
            <w:vAlign w:val="bottom"/>
          </w:tcPr>
          <w:p w:rsidR="000B1F1B" w:rsidRPr="00B23E55" w:rsidRDefault="000B1F1B" w:rsidP="00D76313">
            <w:pPr>
              <w:jc w:val="right"/>
              <w:rPr>
                <w:rFonts w:ascii="Arial Narrow" w:hAnsi="Arial Narrow"/>
                <w:b/>
                <w:lang w:val="tr-TR" w:eastAsia="tr-TR"/>
              </w:rPr>
            </w:pPr>
            <w:r>
              <w:rPr>
                <w:rFonts w:ascii="Arial Narrow" w:hAnsi="Arial Narrow"/>
                <w:b/>
                <w:lang w:val="tr-TR" w:eastAsia="tr-TR"/>
              </w:rPr>
              <w:t>-</w:t>
            </w:r>
          </w:p>
        </w:tc>
        <w:tc>
          <w:tcPr>
            <w:tcW w:w="1800" w:type="dxa"/>
            <w:tcBorders>
              <w:top w:val="single" w:sz="6" w:space="0" w:color="auto"/>
            </w:tcBorders>
            <w:vAlign w:val="bottom"/>
          </w:tcPr>
          <w:p w:rsidR="000B1F1B" w:rsidRPr="00B23E55" w:rsidRDefault="000B1F1B" w:rsidP="00D76313">
            <w:pPr>
              <w:jc w:val="right"/>
              <w:rPr>
                <w:rFonts w:ascii="Arial Narrow" w:hAnsi="Arial Narrow"/>
                <w:b/>
                <w:lang w:val="tr-TR" w:eastAsia="tr-TR"/>
              </w:rPr>
            </w:pPr>
            <w:r w:rsidRPr="00B23E55">
              <w:rPr>
                <w:rFonts w:ascii="Arial Narrow" w:hAnsi="Arial Narrow"/>
                <w:b/>
                <w:lang w:val="tr-TR" w:eastAsia="tr-TR"/>
              </w:rPr>
              <w:t xml:space="preserve">                     21.851</w:t>
            </w: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
                <w:bCs/>
                <w:iCs/>
                <w:sz w:val="22"/>
                <w:szCs w:val="22"/>
                <w:lang w:val="tr-TR"/>
              </w:rPr>
            </w:pPr>
          </w:p>
        </w:tc>
        <w:tc>
          <w:tcPr>
            <w:tcW w:w="1980" w:type="dxa"/>
            <w:vAlign w:val="bottom"/>
          </w:tcPr>
          <w:p w:rsidR="000B1F1B" w:rsidRPr="00B23E55" w:rsidRDefault="000B1F1B" w:rsidP="00D76313">
            <w:pPr>
              <w:suppressAutoHyphens/>
              <w:jc w:val="right"/>
              <w:rPr>
                <w:rFonts w:ascii="Arial Narrow" w:hAnsi="Arial Narrow"/>
                <w:b/>
                <w:bCs/>
                <w:sz w:val="22"/>
                <w:szCs w:val="22"/>
              </w:rPr>
            </w:pPr>
          </w:p>
        </w:tc>
        <w:tc>
          <w:tcPr>
            <w:tcW w:w="1800" w:type="dxa"/>
            <w:vAlign w:val="bottom"/>
          </w:tcPr>
          <w:p w:rsidR="000B1F1B" w:rsidRPr="00B23E55" w:rsidRDefault="000B1F1B" w:rsidP="00D76313">
            <w:pPr>
              <w:suppressAutoHyphens/>
              <w:jc w:val="right"/>
              <w:rPr>
                <w:rFonts w:ascii="Arial Narrow" w:hAnsi="Arial Narrow"/>
                <w:b/>
                <w:bCs/>
                <w:sz w:val="22"/>
                <w:szCs w:val="22"/>
              </w:rPr>
            </w:pP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Cs/>
                <w:iCs/>
                <w:sz w:val="22"/>
                <w:szCs w:val="22"/>
                <w:lang w:val="tr-TR"/>
              </w:rPr>
            </w:pPr>
            <w:r w:rsidRPr="00B23E55">
              <w:rPr>
                <w:rFonts w:ascii="Arial Narrow" w:hAnsi="Arial Narrow"/>
                <w:bCs/>
                <w:iCs/>
                <w:sz w:val="22"/>
                <w:szCs w:val="22"/>
                <w:lang w:val="tr-TR"/>
              </w:rPr>
              <w:t>Polsan Seyahat Taşımacılık ve Turizm İth. İhr. Ve Tic. A.Ş.</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 </w:t>
            </w: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Cs/>
                <w:iCs/>
                <w:sz w:val="22"/>
                <w:szCs w:val="22"/>
              </w:rPr>
            </w:pPr>
            <w:r w:rsidRPr="00B23E55">
              <w:rPr>
                <w:rFonts w:ascii="Arial Narrow" w:hAnsi="Arial Narrow"/>
                <w:bCs/>
                <w:iCs/>
                <w:sz w:val="22"/>
                <w:szCs w:val="22"/>
              </w:rPr>
              <w:t>T.C. Emniyet Genel Müdürlüğü Polis Bakım ve Yardım Sandığı</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 </w:t>
            </w:r>
          </w:p>
        </w:tc>
      </w:tr>
      <w:tr w:rsidR="000B1F1B" w:rsidRPr="00B23E55" w:rsidTr="00D76313">
        <w:trPr>
          <w:trHeight w:val="195"/>
        </w:trPr>
        <w:tc>
          <w:tcPr>
            <w:tcW w:w="5760" w:type="dxa"/>
            <w:vAlign w:val="bottom"/>
          </w:tcPr>
          <w:p w:rsidR="000B1F1B" w:rsidRPr="00B23E55" w:rsidRDefault="000B1F1B" w:rsidP="00D76313">
            <w:pPr>
              <w:suppressAutoHyphens/>
              <w:autoSpaceDE w:val="0"/>
              <w:autoSpaceDN w:val="0"/>
              <w:adjustRightInd w:val="0"/>
              <w:rPr>
                <w:rFonts w:ascii="Arial Narrow" w:hAnsi="Arial Narrow"/>
                <w:bCs/>
                <w:iCs/>
                <w:sz w:val="22"/>
                <w:szCs w:val="22"/>
                <w:lang w:val="tr-TR"/>
              </w:rPr>
            </w:pPr>
            <w:r w:rsidRPr="00B23E55">
              <w:rPr>
                <w:rFonts w:ascii="Arial Narrow" w:hAnsi="Arial Narrow"/>
                <w:bCs/>
                <w:iCs/>
                <w:sz w:val="22"/>
                <w:szCs w:val="22"/>
              </w:rPr>
              <w:t>Doğata Su ve Su Ürünleri Gıda Tur. San. Ve Tic. A.Ş</w:t>
            </w:r>
          </w:p>
        </w:tc>
        <w:tc>
          <w:tcPr>
            <w:tcW w:w="1980" w:type="dxa"/>
            <w:vAlign w:val="bottom"/>
          </w:tcPr>
          <w:p w:rsidR="000B1F1B" w:rsidRPr="00B23E55" w:rsidRDefault="000B1F1B" w:rsidP="00D76313">
            <w:pPr>
              <w:jc w:val="right"/>
              <w:rPr>
                <w:rFonts w:ascii="Arial Narrow" w:hAnsi="Arial Narrow"/>
                <w:lang w:val="tr-TR" w:eastAsia="tr-TR"/>
              </w:rPr>
            </w:pPr>
            <w:r>
              <w:rPr>
                <w:rFonts w:ascii="Arial Narrow" w:hAnsi="Arial Narrow"/>
                <w:lang w:val="tr-TR" w:eastAsia="tr-TR"/>
              </w:rPr>
              <w:t>153.775</w:t>
            </w:r>
          </w:p>
        </w:tc>
        <w:tc>
          <w:tcPr>
            <w:tcW w:w="1800" w:type="dxa"/>
            <w:vAlign w:val="bottom"/>
          </w:tcPr>
          <w:p w:rsidR="000B1F1B" w:rsidRPr="00B23E55" w:rsidRDefault="000B1F1B" w:rsidP="00D76313">
            <w:pPr>
              <w:jc w:val="right"/>
              <w:rPr>
                <w:rFonts w:ascii="Arial Narrow" w:hAnsi="Arial Narrow"/>
                <w:lang w:val="tr-TR" w:eastAsia="tr-TR"/>
              </w:rPr>
            </w:pPr>
            <w:r w:rsidRPr="00B23E55">
              <w:rPr>
                <w:rFonts w:ascii="Arial Narrow" w:hAnsi="Arial Narrow"/>
                <w:lang w:val="tr-TR" w:eastAsia="tr-TR"/>
              </w:rPr>
              <w:t xml:space="preserve">                        40 </w:t>
            </w:r>
          </w:p>
        </w:tc>
      </w:tr>
      <w:tr w:rsidR="000B1F1B" w:rsidRPr="00BE6FCA" w:rsidTr="00D76313">
        <w:trPr>
          <w:trHeight w:val="195"/>
        </w:trPr>
        <w:tc>
          <w:tcPr>
            <w:tcW w:w="5760" w:type="dxa"/>
            <w:tcBorders>
              <w:top w:val="single" w:sz="4" w:space="0" w:color="auto"/>
            </w:tcBorders>
            <w:vAlign w:val="bottom"/>
          </w:tcPr>
          <w:p w:rsidR="000B1F1B" w:rsidRPr="00B23E55" w:rsidRDefault="000B1F1B" w:rsidP="00D76313">
            <w:pPr>
              <w:suppressAutoHyphens/>
              <w:autoSpaceDE w:val="0"/>
              <w:autoSpaceDN w:val="0"/>
              <w:adjustRightInd w:val="0"/>
              <w:rPr>
                <w:rFonts w:ascii="Arial Narrow" w:hAnsi="Arial Narrow"/>
                <w:b/>
                <w:bCs/>
                <w:iCs/>
                <w:sz w:val="22"/>
                <w:szCs w:val="22"/>
                <w:lang w:val="tr-TR"/>
              </w:rPr>
            </w:pPr>
            <w:r w:rsidRPr="00B23E55">
              <w:rPr>
                <w:rFonts w:ascii="Arial Narrow" w:hAnsi="Arial Narrow"/>
                <w:b/>
                <w:bCs/>
                <w:iCs/>
                <w:sz w:val="22"/>
                <w:szCs w:val="22"/>
                <w:lang w:val="tr-TR"/>
              </w:rPr>
              <w:t>Diğer faaliyetlerden borçlar</w:t>
            </w:r>
          </w:p>
        </w:tc>
        <w:tc>
          <w:tcPr>
            <w:tcW w:w="1980" w:type="dxa"/>
            <w:tcBorders>
              <w:top w:val="single" w:sz="4" w:space="0" w:color="auto"/>
            </w:tcBorders>
            <w:vAlign w:val="bottom"/>
          </w:tcPr>
          <w:p w:rsidR="000B1F1B" w:rsidRPr="00B23E55" w:rsidRDefault="000B1F1B" w:rsidP="00D76313">
            <w:pPr>
              <w:jc w:val="right"/>
              <w:rPr>
                <w:rFonts w:ascii="Arial Narrow" w:hAnsi="Arial Narrow"/>
                <w:b/>
                <w:bCs/>
                <w:lang w:val="tr-TR" w:eastAsia="tr-TR"/>
              </w:rPr>
            </w:pPr>
            <w:r>
              <w:rPr>
                <w:rFonts w:ascii="Arial Narrow" w:hAnsi="Arial Narrow"/>
                <w:b/>
                <w:bCs/>
                <w:lang w:val="tr-TR" w:eastAsia="tr-TR"/>
              </w:rPr>
              <w:t>153.775</w:t>
            </w:r>
          </w:p>
        </w:tc>
        <w:tc>
          <w:tcPr>
            <w:tcW w:w="1800" w:type="dxa"/>
            <w:tcBorders>
              <w:top w:val="single" w:sz="4" w:space="0" w:color="auto"/>
            </w:tcBorders>
            <w:vAlign w:val="bottom"/>
          </w:tcPr>
          <w:p w:rsidR="000B1F1B" w:rsidRPr="00E93BE0" w:rsidRDefault="000B1F1B" w:rsidP="00D76313">
            <w:pPr>
              <w:jc w:val="right"/>
              <w:rPr>
                <w:rFonts w:ascii="Arial Narrow" w:hAnsi="Arial Narrow"/>
                <w:b/>
                <w:bCs/>
                <w:lang w:val="tr-TR" w:eastAsia="tr-TR"/>
              </w:rPr>
            </w:pPr>
            <w:r w:rsidRPr="00B23E55">
              <w:rPr>
                <w:rFonts w:ascii="Arial Narrow" w:hAnsi="Arial Narrow"/>
                <w:b/>
                <w:bCs/>
                <w:lang w:val="tr-TR" w:eastAsia="tr-TR"/>
              </w:rPr>
              <w:t xml:space="preserve">                        40</w:t>
            </w:r>
            <w:r w:rsidRPr="00E93BE0">
              <w:rPr>
                <w:rFonts w:ascii="Arial Narrow" w:hAnsi="Arial Narrow"/>
                <w:b/>
                <w:bCs/>
                <w:lang w:val="tr-TR" w:eastAsia="tr-TR"/>
              </w:rPr>
              <w:t xml:space="preserve"> </w:t>
            </w:r>
          </w:p>
        </w:tc>
      </w:tr>
    </w:tbl>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BE6FCA" w:rsidRDefault="000B1F1B" w:rsidP="000B1F1B">
      <w:pPr>
        <w:numPr>
          <w:ilvl w:val="0"/>
          <w:numId w:val="20"/>
        </w:numPr>
        <w:suppressAutoHyphens/>
        <w:spacing w:before="240" w:after="240"/>
        <w:jc w:val="both"/>
        <w:rPr>
          <w:rFonts w:ascii="Arial Narrow" w:hAnsi="Arial Narrow"/>
          <w:b/>
          <w:sz w:val="26"/>
          <w:szCs w:val="26"/>
          <w:lang w:val="tr-TR"/>
        </w:rPr>
      </w:pPr>
      <w:r w:rsidRPr="00BE6FCA">
        <w:rPr>
          <w:rFonts w:ascii="Arial Narrow" w:hAnsi="Arial Narrow"/>
          <w:b/>
          <w:sz w:val="26"/>
          <w:szCs w:val="26"/>
          <w:lang w:val="tr-TR"/>
        </w:rPr>
        <w:lastRenderedPageBreak/>
        <w:t xml:space="preserve">İlişkili taraflarla işlemler </w:t>
      </w:r>
      <w:r w:rsidRPr="00BE6FCA">
        <w:rPr>
          <w:rFonts w:ascii="Arial Narrow" w:hAnsi="Arial Narrow"/>
          <w:i/>
          <w:sz w:val="26"/>
          <w:szCs w:val="26"/>
          <w:lang w:val="tr-TR"/>
        </w:rPr>
        <w:t>(devamı)</w:t>
      </w:r>
    </w:p>
    <w:p w:rsidR="000B1F1B" w:rsidRPr="00BE6FCA"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30 Eylül 2014  ve 31 Aralık 2013</w:t>
      </w:r>
      <w:r w:rsidRPr="00BE6FCA">
        <w:rPr>
          <w:rFonts w:ascii="Arial Narrow" w:hAnsi="Arial Narrow"/>
          <w:sz w:val="22"/>
          <w:szCs w:val="22"/>
          <w:lang w:val="tr-TR"/>
        </w:rPr>
        <w:t xml:space="preserve"> tarihlerinde sona eren yıllarda ilişkili kuruluşlarla gerçekleştirilen işlemler aşağıdaki gibidir:</w:t>
      </w:r>
    </w:p>
    <w:tbl>
      <w:tblPr>
        <w:tblW w:w="9540" w:type="dxa"/>
        <w:tblInd w:w="108" w:type="dxa"/>
        <w:tblLayout w:type="fixed"/>
        <w:tblLook w:val="0000"/>
      </w:tblPr>
      <w:tblGrid>
        <w:gridCol w:w="5940"/>
        <w:gridCol w:w="1800"/>
        <w:gridCol w:w="1800"/>
      </w:tblGrid>
      <w:tr w:rsidR="000B1F1B" w:rsidRPr="00BE6FCA" w:rsidTr="00D76313">
        <w:trPr>
          <w:trHeight w:val="353"/>
        </w:trPr>
        <w:tc>
          <w:tcPr>
            <w:tcW w:w="5940" w:type="dxa"/>
            <w:tcBorders>
              <w:top w:val="single" w:sz="6" w:space="0" w:color="auto"/>
              <w:bottom w:val="single" w:sz="6" w:space="0" w:color="auto"/>
            </w:tcBorders>
            <w:vAlign w:val="center"/>
          </w:tcPr>
          <w:p w:rsidR="000B1F1B" w:rsidRPr="00BE6FCA" w:rsidRDefault="000B1F1B" w:rsidP="00D76313">
            <w:pPr>
              <w:suppressAutoHyphens/>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bottom"/>
          </w:tcPr>
          <w:p w:rsidR="000B1F1B" w:rsidRPr="001C17C4" w:rsidRDefault="000B1F1B" w:rsidP="00D76313">
            <w:pPr>
              <w:tabs>
                <w:tab w:val="left" w:pos="1512"/>
              </w:tabs>
              <w:suppressAutoHyphens/>
              <w:jc w:val="right"/>
              <w:rPr>
                <w:rFonts w:ascii="Arial Narrow" w:hAnsi="Arial Narrow"/>
                <w:b/>
                <w:bCs/>
                <w:sz w:val="22"/>
                <w:szCs w:val="22"/>
                <w:lang w:val="tr-TR"/>
              </w:rPr>
            </w:pPr>
            <w:r w:rsidRPr="001C17C4">
              <w:rPr>
                <w:rFonts w:ascii="Arial Narrow" w:hAnsi="Arial Narrow"/>
                <w:b/>
                <w:sz w:val="22"/>
                <w:szCs w:val="22"/>
                <w:lang w:val="tr-TR"/>
              </w:rPr>
              <w:t>30 Eylül 2014</w:t>
            </w:r>
          </w:p>
        </w:tc>
        <w:tc>
          <w:tcPr>
            <w:tcW w:w="1800" w:type="dxa"/>
            <w:tcBorders>
              <w:top w:val="single" w:sz="6" w:space="0" w:color="auto"/>
              <w:bottom w:val="single" w:sz="6" w:space="0" w:color="auto"/>
            </w:tcBorders>
            <w:vAlign w:val="bottom"/>
          </w:tcPr>
          <w:p w:rsidR="000B1F1B" w:rsidRPr="001C17C4" w:rsidRDefault="000B1F1B" w:rsidP="00D76313">
            <w:pPr>
              <w:tabs>
                <w:tab w:val="left" w:pos="1512"/>
              </w:tabs>
              <w:suppressAutoHyphens/>
              <w:jc w:val="right"/>
              <w:rPr>
                <w:rFonts w:ascii="Arial Narrow" w:hAnsi="Arial Narrow"/>
                <w:b/>
                <w:bCs/>
                <w:sz w:val="22"/>
                <w:szCs w:val="22"/>
                <w:lang w:val="tr-TR"/>
              </w:rPr>
            </w:pPr>
            <w:r w:rsidRPr="001C17C4">
              <w:rPr>
                <w:rFonts w:ascii="Arial Narrow" w:hAnsi="Arial Narrow"/>
                <w:b/>
                <w:bCs/>
                <w:sz w:val="22"/>
                <w:szCs w:val="22"/>
                <w:lang w:val="tr-TR"/>
              </w:rPr>
              <w:t>31 Aralık 2013</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p>
        </w:tc>
        <w:tc>
          <w:tcPr>
            <w:tcW w:w="1800" w:type="dxa"/>
          </w:tcPr>
          <w:p w:rsidR="000B1F1B" w:rsidRPr="00371D40" w:rsidRDefault="000B1F1B" w:rsidP="00D76313">
            <w:pPr>
              <w:suppressAutoHyphens/>
              <w:jc w:val="right"/>
              <w:rPr>
                <w:rFonts w:ascii="Arial Narrow" w:hAnsi="Arial Narrow"/>
                <w:color w:val="000000"/>
                <w:sz w:val="22"/>
                <w:szCs w:val="22"/>
                <w:highlight w:val="red"/>
              </w:rPr>
            </w:pPr>
          </w:p>
        </w:tc>
        <w:tc>
          <w:tcPr>
            <w:tcW w:w="1800" w:type="dxa"/>
          </w:tcPr>
          <w:p w:rsidR="000B1F1B" w:rsidRPr="00BE6FCA" w:rsidRDefault="000B1F1B" w:rsidP="00D76313">
            <w:pPr>
              <w:suppressAutoHyphens/>
              <w:jc w:val="right"/>
              <w:rPr>
                <w:rFonts w:ascii="Arial Narrow" w:hAnsi="Arial Narrow"/>
                <w:color w:val="000000"/>
                <w:sz w:val="22"/>
                <w:szCs w:val="22"/>
              </w:rPr>
            </w:pPr>
          </w:p>
        </w:tc>
      </w:tr>
      <w:tr w:rsidR="000B1F1B" w:rsidRPr="00BE6FCA" w:rsidTr="00D76313">
        <w:trPr>
          <w:trHeight w:val="195"/>
        </w:trPr>
        <w:tc>
          <w:tcPr>
            <w:tcW w:w="5940" w:type="dxa"/>
            <w:vAlign w:val="bottom"/>
          </w:tcPr>
          <w:p w:rsidR="000B1F1B" w:rsidRPr="00BE6FCA" w:rsidRDefault="000B1F1B" w:rsidP="00D76313">
            <w:pPr>
              <w:suppressAutoHyphens/>
              <w:spacing w:line="240" w:lineRule="atLeast"/>
              <w:rPr>
                <w:rFonts w:ascii="Arial Narrow" w:hAnsi="Arial Narrow"/>
                <w:color w:val="000000"/>
                <w:sz w:val="22"/>
                <w:szCs w:val="22"/>
                <w:lang w:val="tr-TR"/>
              </w:rPr>
            </w:pPr>
            <w:r w:rsidRPr="00BE6FCA">
              <w:rPr>
                <w:rFonts w:ascii="Arial Narrow" w:hAnsi="Arial Narrow"/>
                <w:color w:val="000000"/>
                <w:sz w:val="22"/>
                <w:szCs w:val="22"/>
                <w:lang w:val="tr-TR"/>
              </w:rPr>
              <w:t>T.C. Emniyet Genel Müdürlüğü Polis Bakım ve Yardım Sandığı</w:t>
            </w:r>
          </w:p>
        </w:tc>
        <w:tc>
          <w:tcPr>
            <w:tcW w:w="1800" w:type="dxa"/>
            <w:vAlign w:val="bottom"/>
          </w:tcPr>
          <w:p w:rsidR="000B1F1B" w:rsidRPr="001C17C4" w:rsidRDefault="000B1F1B" w:rsidP="00D76313">
            <w:pPr>
              <w:spacing w:line="240" w:lineRule="atLeast"/>
              <w:jc w:val="right"/>
              <w:rPr>
                <w:rFonts w:ascii="Arial Narrow" w:hAnsi="Arial Narrow"/>
                <w:color w:val="000000"/>
                <w:sz w:val="22"/>
                <w:szCs w:val="22"/>
              </w:rPr>
            </w:pPr>
            <w:r w:rsidRPr="001C17C4">
              <w:rPr>
                <w:rFonts w:ascii="Arial Narrow" w:hAnsi="Arial Narrow"/>
                <w:color w:val="000000"/>
                <w:sz w:val="22"/>
                <w:szCs w:val="22"/>
              </w:rPr>
              <w:t>5.011.875</w:t>
            </w:r>
          </w:p>
        </w:tc>
        <w:tc>
          <w:tcPr>
            <w:tcW w:w="1800" w:type="dxa"/>
            <w:vAlign w:val="bottom"/>
          </w:tcPr>
          <w:p w:rsidR="000B1F1B" w:rsidRPr="00661AD5" w:rsidRDefault="000B1F1B" w:rsidP="00D76313">
            <w:pPr>
              <w:spacing w:line="240" w:lineRule="atLeast"/>
              <w:jc w:val="right"/>
              <w:rPr>
                <w:rFonts w:ascii="Arial Narrow" w:hAnsi="Arial Narrow"/>
                <w:color w:val="000000"/>
                <w:sz w:val="22"/>
                <w:szCs w:val="22"/>
              </w:rPr>
            </w:pPr>
            <w:r w:rsidRPr="00661AD5">
              <w:rPr>
                <w:rFonts w:ascii="Arial Narrow" w:hAnsi="Arial Narrow" w:cs="Arial TUR"/>
                <w:color w:val="000000"/>
                <w:sz w:val="22"/>
                <w:szCs w:val="22"/>
                <w:lang w:val="tr-TR" w:eastAsia="tr-TR"/>
              </w:rPr>
              <w:t>(43.617)</w:t>
            </w:r>
          </w:p>
        </w:tc>
      </w:tr>
      <w:tr w:rsidR="000B1F1B" w:rsidRPr="00BE6FCA" w:rsidTr="00D76313">
        <w:trPr>
          <w:trHeight w:val="195"/>
        </w:trPr>
        <w:tc>
          <w:tcPr>
            <w:tcW w:w="5940" w:type="dxa"/>
            <w:vAlign w:val="bottom"/>
          </w:tcPr>
          <w:p w:rsidR="000B1F1B" w:rsidRPr="00BE6FCA" w:rsidRDefault="000B1F1B" w:rsidP="00D76313">
            <w:pPr>
              <w:suppressAutoHyphens/>
              <w:spacing w:line="240" w:lineRule="atLeast"/>
              <w:rPr>
                <w:rFonts w:ascii="Arial Narrow" w:hAnsi="Arial Narrow"/>
                <w:color w:val="000000"/>
                <w:sz w:val="22"/>
                <w:szCs w:val="22"/>
                <w:lang w:val="tr-TR"/>
              </w:rPr>
            </w:pPr>
            <w:r w:rsidRPr="00BE6FCA">
              <w:rPr>
                <w:rFonts w:ascii="Arial Narrow" w:hAnsi="Arial Narrow"/>
                <w:color w:val="000000"/>
                <w:sz w:val="22"/>
                <w:szCs w:val="22"/>
                <w:lang w:val="tr-TR"/>
              </w:rPr>
              <w:t>Polsan Polis Araç ve Ger. İml. İnş. Taah. En. Tr. İth. İhr. San. A.Ş.</w:t>
            </w:r>
          </w:p>
        </w:tc>
        <w:tc>
          <w:tcPr>
            <w:tcW w:w="1800" w:type="dxa"/>
            <w:vAlign w:val="bottom"/>
          </w:tcPr>
          <w:p w:rsidR="000B1F1B" w:rsidRPr="001C17C4" w:rsidRDefault="000B1F1B" w:rsidP="00D76313">
            <w:pPr>
              <w:spacing w:line="240" w:lineRule="atLeast"/>
              <w:jc w:val="right"/>
              <w:rPr>
                <w:rFonts w:ascii="Arial Narrow" w:hAnsi="Arial Narrow"/>
                <w:color w:val="000000"/>
                <w:sz w:val="22"/>
                <w:szCs w:val="22"/>
              </w:rPr>
            </w:pPr>
            <w:r w:rsidRPr="001C17C4">
              <w:rPr>
                <w:rFonts w:ascii="Arial Narrow" w:hAnsi="Arial Narrow"/>
                <w:color w:val="000000"/>
                <w:sz w:val="22"/>
                <w:szCs w:val="22"/>
              </w:rPr>
              <w:t>-</w:t>
            </w:r>
          </w:p>
        </w:tc>
        <w:tc>
          <w:tcPr>
            <w:tcW w:w="1800" w:type="dxa"/>
            <w:vAlign w:val="bottom"/>
          </w:tcPr>
          <w:p w:rsidR="000B1F1B" w:rsidRPr="00661AD5" w:rsidRDefault="000B1F1B" w:rsidP="00D76313">
            <w:pPr>
              <w:spacing w:line="240" w:lineRule="atLeast"/>
              <w:jc w:val="right"/>
              <w:rPr>
                <w:rFonts w:ascii="Arial Narrow" w:hAnsi="Arial Narrow"/>
                <w:color w:val="000000"/>
                <w:sz w:val="22"/>
                <w:szCs w:val="22"/>
              </w:rPr>
            </w:pPr>
            <w:r w:rsidRPr="00661AD5">
              <w:rPr>
                <w:rFonts w:ascii="Arial Narrow" w:hAnsi="Arial Narrow" w:cs="Arial TUR"/>
                <w:color w:val="000000"/>
                <w:sz w:val="22"/>
                <w:szCs w:val="22"/>
                <w:lang w:val="tr-TR" w:eastAsia="tr-TR"/>
              </w:rPr>
              <w:t>(2.538)</w:t>
            </w:r>
          </w:p>
        </w:tc>
      </w:tr>
      <w:tr w:rsidR="000B1F1B" w:rsidRPr="00BE6FCA" w:rsidTr="00D76313">
        <w:trPr>
          <w:trHeight w:val="195"/>
        </w:trPr>
        <w:tc>
          <w:tcPr>
            <w:tcW w:w="5940" w:type="dxa"/>
            <w:vAlign w:val="bottom"/>
          </w:tcPr>
          <w:p w:rsidR="000B1F1B" w:rsidRPr="00BE6FCA" w:rsidRDefault="000B1F1B" w:rsidP="00D76313">
            <w:pPr>
              <w:suppressAutoHyphens/>
              <w:rPr>
                <w:rFonts w:ascii="Arial Narrow" w:hAnsi="Arial Narrow"/>
                <w:color w:val="000000"/>
                <w:sz w:val="22"/>
                <w:szCs w:val="22"/>
                <w:lang w:val="tr-TR"/>
              </w:rPr>
            </w:pPr>
            <w:r w:rsidRPr="00BE6FCA">
              <w:rPr>
                <w:rFonts w:ascii="Arial Narrow" w:hAnsi="Arial Narrow"/>
                <w:color w:val="000000"/>
                <w:sz w:val="22"/>
                <w:szCs w:val="22"/>
                <w:lang w:val="tr-TR"/>
              </w:rPr>
              <w:t>Poltek Teknoloji ve Yazılım A.Ş.</w:t>
            </w:r>
          </w:p>
        </w:tc>
        <w:tc>
          <w:tcPr>
            <w:tcW w:w="1800" w:type="dxa"/>
            <w:vAlign w:val="bottom"/>
          </w:tcPr>
          <w:p w:rsidR="000B1F1B" w:rsidRPr="001C17C4" w:rsidRDefault="000B1F1B" w:rsidP="00D76313">
            <w:pPr>
              <w:jc w:val="right"/>
              <w:rPr>
                <w:rFonts w:ascii="Arial Narrow" w:hAnsi="Arial Narrow"/>
                <w:color w:val="000000"/>
                <w:sz w:val="22"/>
                <w:szCs w:val="22"/>
              </w:rPr>
            </w:pPr>
            <w:r w:rsidRPr="001C17C4">
              <w:rPr>
                <w:rFonts w:ascii="Arial Narrow" w:hAnsi="Arial Narrow"/>
                <w:color w:val="000000"/>
                <w:sz w:val="22"/>
                <w:szCs w:val="22"/>
              </w:rPr>
              <w:t>-</w:t>
            </w:r>
          </w:p>
        </w:tc>
        <w:tc>
          <w:tcPr>
            <w:tcW w:w="1800" w:type="dxa"/>
            <w:vAlign w:val="bottom"/>
          </w:tcPr>
          <w:p w:rsidR="000B1F1B" w:rsidRPr="00E93BE0" w:rsidRDefault="000B1F1B" w:rsidP="00D76313">
            <w:pPr>
              <w:jc w:val="right"/>
              <w:rPr>
                <w:rFonts w:ascii="Arial Narrow" w:hAnsi="Arial Narrow"/>
                <w:color w:val="000000"/>
                <w:sz w:val="22"/>
                <w:szCs w:val="22"/>
              </w:rPr>
            </w:pPr>
            <w:r w:rsidRPr="00E93BE0">
              <w:rPr>
                <w:rFonts w:ascii="Arial Narrow" w:hAnsi="Arial Narrow" w:cs="Arial TUR"/>
                <w:color w:val="000000"/>
                <w:sz w:val="22"/>
                <w:szCs w:val="22"/>
                <w:lang w:val="tr-TR" w:eastAsia="tr-TR"/>
              </w:rPr>
              <w:t>2.503</w:t>
            </w:r>
          </w:p>
        </w:tc>
      </w:tr>
      <w:tr w:rsidR="000B1F1B" w:rsidRPr="00BE6FCA" w:rsidTr="00D76313">
        <w:trPr>
          <w:trHeight w:val="195"/>
        </w:trPr>
        <w:tc>
          <w:tcPr>
            <w:tcW w:w="5940" w:type="dxa"/>
            <w:vAlign w:val="bottom"/>
          </w:tcPr>
          <w:p w:rsidR="000B1F1B" w:rsidRPr="00BE6FCA" w:rsidRDefault="000B1F1B" w:rsidP="00D76313">
            <w:pPr>
              <w:rPr>
                <w:rFonts w:ascii="Arial Narrow" w:hAnsi="Arial Narrow"/>
                <w:color w:val="000000"/>
                <w:sz w:val="22"/>
                <w:szCs w:val="22"/>
              </w:rPr>
            </w:pPr>
            <w:r w:rsidRPr="00BE6FCA">
              <w:rPr>
                <w:rFonts w:ascii="Arial Narrow" w:hAnsi="Arial Narrow"/>
                <w:bCs/>
                <w:iCs/>
                <w:sz w:val="22"/>
                <w:szCs w:val="22"/>
              </w:rPr>
              <w:t>Doğata Su ve Su Ürünleri Gıda Tur. San. Ve Tic. A.Ş</w:t>
            </w:r>
          </w:p>
        </w:tc>
        <w:tc>
          <w:tcPr>
            <w:tcW w:w="1800" w:type="dxa"/>
            <w:vAlign w:val="bottom"/>
          </w:tcPr>
          <w:p w:rsidR="000B1F1B" w:rsidRPr="001C17C4" w:rsidRDefault="000B1F1B" w:rsidP="00D76313">
            <w:pPr>
              <w:jc w:val="right"/>
              <w:rPr>
                <w:rFonts w:ascii="Arial Narrow" w:hAnsi="Arial Narrow"/>
                <w:color w:val="000000"/>
                <w:sz w:val="22"/>
                <w:szCs w:val="22"/>
              </w:rPr>
            </w:pPr>
            <w:r w:rsidRPr="001C17C4">
              <w:rPr>
                <w:rFonts w:ascii="Arial Narrow" w:hAnsi="Arial Narrow"/>
                <w:color w:val="000000"/>
                <w:sz w:val="22"/>
                <w:szCs w:val="22"/>
              </w:rPr>
              <w:t>153.775</w:t>
            </w:r>
          </w:p>
        </w:tc>
        <w:tc>
          <w:tcPr>
            <w:tcW w:w="1800" w:type="dxa"/>
            <w:vAlign w:val="bottom"/>
          </w:tcPr>
          <w:p w:rsidR="000B1F1B" w:rsidRPr="00E93BE0" w:rsidRDefault="000B1F1B" w:rsidP="00D76313">
            <w:pPr>
              <w:jc w:val="right"/>
              <w:rPr>
                <w:rFonts w:ascii="Arial Narrow" w:hAnsi="Arial Narrow"/>
                <w:color w:val="000000"/>
                <w:sz w:val="22"/>
                <w:szCs w:val="22"/>
              </w:rPr>
            </w:pPr>
            <w:r>
              <w:rPr>
                <w:rFonts w:ascii="Arial Narrow" w:hAnsi="Arial Narrow" w:cs="Arial TUR"/>
                <w:color w:val="000000"/>
                <w:sz w:val="22"/>
                <w:szCs w:val="22"/>
                <w:lang w:val="tr-TR" w:eastAsia="tr-TR"/>
              </w:rPr>
              <w:t>132.449</w:t>
            </w:r>
          </w:p>
        </w:tc>
      </w:tr>
      <w:tr w:rsidR="000B1F1B" w:rsidRPr="00BE6FCA" w:rsidTr="00D76313">
        <w:trPr>
          <w:trHeight w:val="195"/>
        </w:trPr>
        <w:tc>
          <w:tcPr>
            <w:tcW w:w="5940" w:type="dxa"/>
            <w:vAlign w:val="bottom"/>
          </w:tcPr>
          <w:p w:rsidR="000B1F1B" w:rsidRPr="00BE6FCA" w:rsidRDefault="000B1F1B" w:rsidP="00D76313">
            <w:pPr>
              <w:rPr>
                <w:rFonts w:ascii="Arial Narrow" w:hAnsi="Arial Narrow"/>
                <w:color w:val="000000"/>
                <w:sz w:val="22"/>
                <w:szCs w:val="22"/>
              </w:rPr>
            </w:pPr>
            <w:r w:rsidRPr="00BE6FCA">
              <w:rPr>
                <w:rFonts w:ascii="Arial Narrow" w:hAnsi="Arial Narrow"/>
                <w:bCs/>
                <w:iCs/>
                <w:sz w:val="22"/>
                <w:szCs w:val="22"/>
              </w:rPr>
              <w:t>Polsan Portföy Yönetimi A.Ş</w:t>
            </w:r>
          </w:p>
        </w:tc>
        <w:tc>
          <w:tcPr>
            <w:tcW w:w="1800" w:type="dxa"/>
            <w:vAlign w:val="bottom"/>
          </w:tcPr>
          <w:p w:rsidR="000B1F1B" w:rsidRPr="001C17C4" w:rsidRDefault="000B1F1B" w:rsidP="00D76313">
            <w:pPr>
              <w:jc w:val="right"/>
              <w:rPr>
                <w:rFonts w:ascii="Arial Narrow" w:hAnsi="Arial Narrow"/>
                <w:color w:val="000000"/>
                <w:sz w:val="22"/>
                <w:szCs w:val="22"/>
              </w:rPr>
            </w:pPr>
            <w:r w:rsidRPr="001C17C4">
              <w:rPr>
                <w:rFonts w:ascii="Arial Narrow" w:hAnsi="Arial Narrow"/>
                <w:color w:val="000000"/>
                <w:sz w:val="22"/>
                <w:szCs w:val="22"/>
              </w:rPr>
              <w:t>-</w:t>
            </w:r>
          </w:p>
        </w:tc>
        <w:tc>
          <w:tcPr>
            <w:tcW w:w="1800" w:type="dxa"/>
            <w:vAlign w:val="bottom"/>
          </w:tcPr>
          <w:p w:rsidR="000B1F1B" w:rsidRPr="00E93BE0" w:rsidRDefault="000B1F1B" w:rsidP="00D76313">
            <w:pPr>
              <w:jc w:val="right"/>
              <w:rPr>
                <w:rFonts w:ascii="Arial Narrow" w:hAnsi="Arial Narrow"/>
                <w:color w:val="000000"/>
                <w:sz w:val="22"/>
                <w:szCs w:val="22"/>
              </w:rPr>
            </w:pPr>
            <w:r>
              <w:rPr>
                <w:rFonts w:ascii="Arial Narrow" w:hAnsi="Arial Narrow"/>
                <w:color w:val="000000"/>
                <w:sz w:val="22"/>
                <w:szCs w:val="22"/>
              </w:rPr>
              <w:t>752</w:t>
            </w:r>
          </w:p>
        </w:tc>
      </w:tr>
      <w:tr w:rsidR="000B1F1B" w:rsidRPr="00BE6FCA" w:rsidTr="00D76313">
        <w:trPr>
          <w:trHeight w:val="195"/>
        </w:trPr>
        <w:tc>
          <w:tcPr>
            <w:tcW w:w="5940" w:type="dxa"/>
            <w:vAlign w:val="bottom"/>
          </w:tcPr>
          <w:p w:rsidR="000B1F1B" w:rsidRPr="00BE6FCA" w:rsidRDefault="000B1F1B" w:rsidP="00D76313">
            <w:pPr>
              <w:rPr>
                <w:rFonts w:ascii="Arial Narrow" w:hAnsi="Arial Narrow"/>
                <w:color w:val="000000"/>
                <w:sz w:val="22"/>
                <w:szCs w:val="22"/>
              </w:rPr>
            </w:pPr>
            <w:r w:rsidRPr="00BE6FCA">
              <w:rPr>
                <w:rFonts w:ascii="Arial Narrow" w:hAnsi="Arial Narrow"/>
                <w:color w:val="000000"/>
                <w:sz w:val="22"/>
                <w:szCs w:val="22"/>
              </w:rPr>
              <w:t>Polpet Akaryakıt A.Ş.</w:t>
            </w:r>
          </w:p>
        </w:tc>
        <w:tc>
          <w:tcPr>
            <w:tcW w:w="1800" w:type="dxa"/>
            <w:vAlign w:val="bottom"/>
          </w:tcPr>
          <w:p w:rsidR="000B1F1B" w:rsidRPr="001C17C4" w:rsidRDefault="000B1F1B" w:rsidP="00D76313">
            <w:pPr>
              <w:jc w:val="right"/>
              <w:rPr>
                <w:rFonts w:ascii="Arial Narrow" w:hAnsi="Arial Narrow"/>
                <w:color w:val="000000"/>
                <w:sz w:val="22"/>
                <w:szCs w:val="22"/>
              </w:rPr>
            </w:pPr>
            <w:r w:rsidRPr="001C17C4">
              <w:rPr>
                <w:rFonts w:ascii="Arial Narrow" w:hAnsi="Arial Narrow"/>
                <w:color w:val="000000"/>
                <w:sz w:val="22"/>
                <w:szCs w:val="22"/>
              </w:rPr>
              <w:t>-</w:t>
            </w:r>
          </w:p>
        </w:tc>
        <w:tc>
          <w:tcPr>
            <w:tcW w:w="1800" w:type="dxa"/>
            <w:vAlign w:val="bottom"/>
          </w:tcPr>
          <w:p w:rsidR="000B1F1B" w:rsidRPr="00E93BE0" w:rsidRDefault="000B1F1B" w:rsidP="00D76313">
            <w:pPr>
              <w:jc w:val="right"/>
              <w:rPr>
                <w:rFonts w:ascii="Arial Narrow" w:hAnsi="Arial Narrow"/>
                <w:color w:val="000000"/>
                <w:sz w:val="22"/>
                <w:szCs w:val="22"/>
              </w:rPr>
            </w:pPr>
            <w:r w:rsidRPr="00E93BE0">
              <w:rPr>
                <w:rFonts w:ascii="Arial Narrow" w:hAnsi="Arial Narrow" w:cs="Arial TUR"/>
                <w:color w:val="000000"/>
                <w:sz w:val="22"/>
                <w:szCs w:val="22"/>
                <w:lang w:val="tr-TR" w:eastAsia="tr-TR"/>
              </w:rPr>
              <w:t>8.337</w:t>
            </w:r>
          </w:p>
        </w:tc>
      </w:tr>
      <w:tr w:rsidR="000B1F1B" w:rsidRPr="00BE6FCA" w:rsidTr="00D76313">
        <w:trPr>
          <w:trHeight w:val="195"/>
        </w:trPr>
        <w:tc>
          <w:tcPr>
            <w:tcW w:w="5940" w:type="dxa"/>
            <w:tcBorders>
              <w:top w:val="single" w:sz="6" w:space="0" w:color="auto"/>
            </w:tcBorders>
            <w:vAlign w:val="bottom"/>
          </w:tcPr>
          <w:p w:rsidR="000B1F1B" w:rsidRPr="00BE6FCA" w:rsidRDefault="000B1F1B" w:rsidP="00D76313">
            <w:pPr>
              <w:suppressAutoHyphens/>
              <w:autoSpaceDE w:val="0"/>
              <w:autoSpaceDN w:val="0"/>
              <w:adjustRightInd w:val="0"/>
              <w:rPr>
                <w:rFonts w:ascii="Arial Narrow" w:hAnsi="Arial Narrow"/>
                <w:b/>
                <w:bCs/>
                <w:iCs/>
                <w:sz w:val="22"/>
                <w:szCs w:val="22"/>
                <w:lang w:val="tr-TR"/>
              </w:rPr>
            </w:pPr>
            <w:r w:rsidRPr="00BE6FCA">
              <w:rPr>
                <w:rFonts w:ascii="Arial Narrow" w:hAnsi="Arial Narrow"/>
                <w:b/>
                <w:bCs/>
                <w:iCs/>
                <w:sz w:val="22"/>
                <w:szCs w:val="22"/>
                <w:lang w:val="tr-TR"/>
              </w:rPr>
              <w:t>İlişkili taraflar prim gelirleri</w:t>
            </w:r>
          </w:p>
        </w:tc>
        <w:tc>
          <w:tcPr>
            <w:tcW w:w="1800" w:type="dxa"/>
            <w:tcBorders>
              <w:top w:val="single" w:sz="6" w:space="0" w:color="auto"/>
            </w:tcBorders>
            <w:vAlign w:val="bottom"/>
          </w:tcPr>
          <w:p w:rsidR="000B1F1B" w:rsidRPr="00371D40" w:rsidRDefault="000B1F1B" w:rsidP="00D76313">
            <w:pPr>
              <w:tabs>
                <w:tab w:val="left" w:pos="1168"/>
                <w:tab w:val="left" w:pos="1343"/>
              </w:tabs>
              <w:suppressAutoHyphens/>
              <w:autoSpaceDE w:val="0"/>
              <w:autoSpaceDN w:val="0"/>
              <w:adjustRightInd w:val="0"/>
              <w:jc w:val="right"/>
              <w:rPr>
                <w:rFonts w:ascii="Arial Narrow" w:hAnsi="Arial Narrow"/>
                <w:b/>
                <w:bCs/>
                <w:iCs/>
                <w:sz w:val="22"/>
                <w:szCs w:val="22"/>
                <w:highlight w:val="red"/>
                <w:lang w:val="tr-TR"/>
              </w:rPr>
            </w:pPr>
          </w:p>
        </w:tc>
        <w:tc>
          <w:tcPr>
            <w:tcW w:w="1800" w:type="dxa"/>
            <w:tcBorders>
              <w:top w:val="single" w:sz="6" w:space="0" w:color="auto"/>
            </w:tcBorders>
            <w:vAlign w:val="bottom"/>
          </w:tcPr>
          <w:p w:rsidR="000B1F1B" w:rsidRPr="00E93BE0" w:rsidRDefault="000B1F1B" w:rsidP="00D76313">
            <w:pPr>
              <w:tabs>
                <w:tab w:val="left" w:pos="1168"/>
                <w:tab w:val="left" w:pos="1343"/>
              </w:tabs>
              <w:suppressAutoHyphens/>
              <w:autoSpaceDE w:val="0"/>
              <w:autoSpaceDN w:val="0"/>
              <w:adjustRightInd w:val="0"/>
              <w:jc w:val="right"/>
              <w:rPr>
                <w:rFonts w:ascii="Arial Narrow" w:hAnsi="Arial Narrow"/>
                <w:b/>
                <w:bCs/>
                <w:iCs/>
                <w:sz w:val="22"/>
                <w:szCs w:val="22"/>
                <w:lang w:val="tr-TR"/>
              </w:rPr>
            </w:pPr>
            <w:r>
              <w:rPr>
                <w:rFonts w:ascii="Arial Narrow" w:hAnsi="Arial Narrow" w:cs="Arial TUR"/>
                <w:b/>
                <w:bCs/>
                <w:sz w:val="22"/>
                <w:szCs w:val="22"/>
                <w:lang w:val="tr-TR" w:eastAsia="tr-TR"/>
              </w:rPr>
              <w:t>97.886</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p>
        </w:tc>
        <w:tc>
          <w:tcPr>
            <w:tcW w:w="1800" w:type="dxa"/>
          </w:tcPr>
          <w:p w:rsidR="000B1F1B" w:rsidRPr="00371D40" w:rsidRDefault="000B1F1B" w:rsidP="00D76313">
            <w:pPr>
              <w:tabs>
                <w:tab w:val="left" w:pos="1168"/>
                <w:tab w:val="left" w:pos="1343"/>
              </w:tabs>
              <w:suppressAutoHyphens/>
              <w:autoSpaceDE w:val="0"/>
              <w:autoSpaceDN w:val="0"/>
              <w:adjustRightInd w:val="0"/>
              <w:jc w:val="right"/>
              <w:rPr>
                <w:rFonts w:ascii="Arial Narrow" w:hAnsi="Arial Narrow"/>
                <w:b/>
                <w:bCs/>
                <w:iCs/>
                <w:sz w:val="22"/>
                <w:szCs w:val="22"/>
                <w:highlight w:val="red"/>
                <w:lang w:val="tr-TR"/>
              </w:rPr>
            </w:pPr>
          </w:p>
        </w:tc>
        <w:tc>
          <w:tcPr>
            <w:tcW w:w="1800" w:type="dxa"/>
          </w:tcPr>
          <w:p w:rsidR="000B1F1B" w:rsidRPr="00E93BE0" w:rsidRDefault="000B1F1B" w:rsidP="00D76313">
            <w:pPr>
              <w:tabs>
                <w:tab w:val="left" w:pos="1168"/>
                <w:tab w:val="left" w:pos="1343"/>
              </w:tabs>
              <w:suppressAutoHyphens/>
              <w:autoSpaceDE w:val="0"/>
              <w:autoSpaceDN w:val="0"/>
              <w:adjustRightInd w:val="0"/>
              <w:jc w:val="right"/>
              <w:rPr>
                <w:rFonts w:ascii="Arial Narrow" w:hAnsi="Arial Narrow"/>
                <w:b/>
                <w:bCs/>
                <w:iCs/>
                <w:sz w:val="22"/>
                <w:szCs w:val="22"/>
                <w:lang w:val="tr-TR"/>
              </w:rPr>
            </w:pP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bCs/>
                <w:iCs/>
                <w:sz w:val="22"/>
                <w:szCs w:val="22"/>
                <w:lang w:val="tr-TR"/>
              </w:rPr>
              <w:t>Poltek Teknoloji ve Yazılım A.Ş – bilgi işlem giderleri</w:t>
            </w:r>
          </w:p>
        </w:tc>
        <w:tc>
          <w:tcPr>
            <w:tcW w:w="1800" w:type="dxa"/>
            <w:vAlign w:val="bottom"/>
          </w:tcPr>
          <w:p w:rsidR="000B1F1B" w:rsidRPr="001C17C4" w:rsidRDefault="000B1F1B" w:rsidP="00D76313">
            <w:pPr>
              <w:jc w:val="right"/>
              <w:rPr>
                <w:rFonts w:ascii="Arial Narrow" w:hAnsi="Arial Narrow"/>
                <w:color w:val="000000"/>
                <w:sz w:val="22"/>
                <w:szCs w:val="22"/>
              </w:rPr>
            </w:pPr>
            <w:r w:rsidRPr="001C17C4">
              <w:rPr>
                <w:rFonts w:ascii="Arial Narrow" w:hAnsi="Arial Narrow"/>
                <w:color w:val="000000"/>
                <w:sz w:val="22"/>
                <w:szCs w:val="22"/>
              </w:rPr>
              <w:t>7.956</w:t>
            </w:r>
          </w:p>
        </w:tc>
        <w:tc>
          <w:tcPr>
            <w:tcW w:w="1800" w:type="dxa"/>
            <w:vAlign w:val="bottom"/>
          </w:tcPr>
          <w:p w:rsidR="000B1F1B" w:rsidRPr="00E93BE0" w:rsidRDefault="000B1F1B" w:rsidP="00D76313">
            <w:pPr>
              <w:jc w:val="right"/>
              <w:rPr>
                <w:rFonts w:ascii="Arial Narrow" w:hAnsi="Arial Narrow"/>
                <w:color w:val="000000"/>
                <w:sz w:val="22"/>
                <w:szCs w:val="22"/>
              </w:rPr>
            </w:pPr>
            <w:r w:rsidRPr="00E93BE0">
              <w:rPr>
                <w:rFonts w:ascii="Arial Narrow" w:hAnsi="Arial Narrow"/>
                <w:color w:val="000000"/>
                <w:sz w:val="22"/>
                <w:szCs w:val="22"/>
              </w:rPr>
              <w:t>2.782</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color w:val="000000"/>
                <w:sz w:val="22"/>
                <w:szCs w:val="22"/>
                <w:lang w:val="tr-TR"/>
              </w:rPr>
            </w:pPr>
            <w:r w:rsidRPr="00BE6FCA">
              <w:rPr>
                <w:rFonts w:ascii="Arial Narrow" w:hAnsi="Arial Narrow"/>
                <w:color w:val="000000"/>
                <w:sz w:val="22"/>
                <w:szCs w:val="22"/>
                <w:lang w:val="tr-TR"/>
              </w:rPr>
              <w:t>Polsan Seyahat Taşımacılık ve Turizm İth. İhr. Ve Tic. A.Ş. – ulaşım giderleri</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color w:val="000000"/>
                <w:sz w:val="22"/>
                <w:szCs w:val="22"/>
              </w:rPr>
            </w:pPr>
            <w:r w:rsidRPr="001C17C4">
              <w:rPr>
                <w:rFonts w:ascii="Arial Narrow" w:hAnsi="Arial Narrow"/>
                <w:color w:val="000000"/>
                <w:sz w:val="22"/>
                <w:szCs w:val="22"/>
              </w:rPr>
              <w:t>26.196</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color w:val="000000"/>
                <w:sz w:val="22"/>
                <w:szCs w:val="22"/>
              </w:rPr>
            </w:pPr>
            <w:r>
              <w:rPr>
                <w:rFonts w:ascii="Arial Narrow" w:hAnsi="Arial Narrow"/>
                <w:color w:val="000000"/>
                <w:sz w:val="22"/>
                <w:szCs w:val="22"/>
              </w:rPr>
              <w:t>18.713</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color w:val="000000"/>
                <w:sz w:val="22"/>
                <w:szCs w:val="22"/>
                <w:lang w:val="tr-TR"/>
              </w:rPr>
              <w:t>T.C. Emniyet Genel Müdürlüğü Polis Bakım ve Yardım Sandığı – konaklama giderleri</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1C17C4">
              <w:rPr>
                <w:rFonts w:ascii="Arial Narrow" w:hAnsi="Arial Narrow"/>
                <w:bCs/>
                <w:iCs/>
                <w:sz w:val="22"/>
                <w:szCs w:val="22"/>
              </w:rPr>
              <w:t>126.552</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bCs/>
                <w:iCs/>
                <w:sz w:val="22"/>
                <w:szCs w:val="22"/>
              </w:rPr>
            </w:pPr>
            <w:r>
              <w:rPr>
                <w:rFonts w:ascii="Arial Narrow" w:hAnsi="Arial Narrow"/>
                <w:bCs/>
                <w:iCs/>
                <w:sz w:val="22"/>
                <w:szCs w:val="22"/>
              </w:rPr>
              <w:t>31.603</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bCs/>
                <w:iCs/>
                <w:sz w:val="22"/>
                <w:szCs w:val="22"/>
                <w:lang w:val="tr-TR"/>
              </w:rPr>
              <w:t>T.C. Emniyet Genel Müdürlüğü İstanbul Polis Eğitim Moral Merkezi</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1C17C4">
              <w:rPr>
                <w:rFonts w:ascii="Arial Narrow" w:hAnsi="Arial Narrow"/>
                <w:bCs/>
                <w:iCs/>
                <w:sz w:val="22"/>
                <w:szCs w:val="22"/>
              </w:rPr>
              <w:t>1.463</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E93BE0">
              <w:rPr>
                <w:rFonts w:ascii="Arial Narrow" w:hAnsi="Arial Narrow"/>
                <w:bCs/>
                <w:iCs/>
                <w:sz w:val="22"/>
                <w:szCs w:val="22"/>
              </w:rPr>
              <w:t>8.623</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bCs/>
                <w:iCs/>
                <w:sz w:val="22"/>
                <w:szCs w:val="22"/>
                <w:lang w:val="tr-TR"/>
              </w:rPr>
              <w:t>Polsan Portföy Yönetimi A.Ş.</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bCs/>
                <w:iCs/>
                <w:sz w:val="22"/>
                <w:szCs w:val="22"/>
              </w:rPr>
            </w:pPr>
            <w:r>
              <w:rPr>
                <w:rFonts w:ascii="Arial Narrow" w:hAnsi="Arial Narrow"/>
                <w:bCs/>
                <w:iCs/>
                <w:sz w:val="22"/>
                <w:szCs w:val="22"/>
              </w:rPr>
              <w:t>233.119</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bCs/>
                <w:iCs/>
                <w:sz w:val="22"/>
                <w:szCs w:val="22"/>
              </w:rPr>
            </w:pPr>
            <w:r>
              <w:rPr>
                <w:rFonts w:ascii="Arial Narrow" w:hAnsi="Arial Narrow"/>
                <w:bCs/>
                <w:iCs/>
                <w:sz w:val="22"/>
                <w:szCs w:val="22"/>
              </w:rPr>
              <w:t>174.162</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bCs/>
                <w:iCs/>
                <w:sz w:val="22"/>
                <w:szCs w:val="22"/>
                <w:lang w:val="tr-TR"/>
              </w:rPr>
              <w:t>Doğata Su ve Su Ürünleri Gıda Tur. San. Ve Tic. A.Ş.</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1C17C4">
              <w:rPr>
                <w:rFonts w:ascii="Arial Narrow" w:hAnsi="Arial Narrow"/>
                <w:bCs/>
                <w:iCs/>
                <w:sz w:val="22"/>
                <w:szCs w:val="22"/>
              </w:rPr>
              <w:t>6.622</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bCs/>
                <w:iCs/>
                <w:sz w:val="22"/>
                <w:szCs w:val="22"/>
              </w:rPr>
            </w:pPr>
            <w:r>
              <w:rPr>
                <w:rFonts w:ascii="Arial Narrow" w:hAnsi="Arial Narrow"/>
                <w:bCs/>
                <w:iCs/>
                <w:sz w:val="22"/>
                <w:szCs w:val="22"/>
              </w:rPr>
              <w:t>10.723</w:t>
            </w:r>
          </w:p>
        </w:tc>
      </w:tr>
      <w:tr w:rsidR="000B1F1B" w:rsidRPr="00BE6FCA" w:rsidTr="00D76313">
        <w:trPr>
          <w:trHeight w:val="195"/>
        </w:trPr>
        <w:tc>
          <w:tcPr>
            <w:tcW w:w="5940" w:type="dxa"/>
            <w:vAlign w:val="bottom"/>
          </w:tcPr>
          <w:p w:rsidR="000B1F1B" w:rsidRPr="00BE6FCA" w:rsidRDefault="000B1F1B" w:rsidP="00D76313">
            <w:pPr>
              <w:suppressAutoHyphens/>
              <w:autoSpaceDE w:val="0"/>
              <w:autoSpaceDN w:val="0"/>
              <w:adjustRightInd w:val="0"/>
              <w:rPr>
                <w:rFonts w:ascii="Arial Narrow" w:hAnsi="Arial Narrow"/>
                <w:bCs/>
                <w:iCs/>
                <w:sz w:val="22"/>
                <w:szCs w:val="22"/>
                <w:lang w:val="tr-TR"/>
              </w:rPr>
            </w:pPr>
            <w:r w:rsidRPr="00BE6FCA">
              <w:rPr>
                <w:rFonts w:ascii="Arial Narrow" w:hAnsi="Arial Narrow"/>
                <w:bCs/>
                <w:iCs/>
                <w:sz w:val="22"/>
                <w:szCs w:val="22"/>
                <w:lang w:val="tr-TR"/>
              </w:rPr>
              <w:t>Polis Eğitim Kongre Merkezi</w:t>
            </w:r>
          </w:p>
        </w:tc>
        <w:tc>
          <w:tcPr>
            <w:tcW w:w="1800" w:type="dxa"/>
            <w:vAlign w:val="bottom"/>
          </w:tcPr>
          <w:p w:rsidR="000B1F1B" w:rsidRPr="001C17C4"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1C17C4">
              <w:rPr>
                <w:rFonts w:ascii="Arial Narrow" w:hAnsi="Arial Narrow"/>
                <w:bCs/>
                <w:iCs/>
                <w:sz w:val="22"/>
                <w:szCs w:val="22"/>
              </w:rPr>
              <w:t>640</w:t>
            </w:r>
          </w:p>
        </w:tc>
        <w:tc>
          <w:tcPr>
            <w:tcW w:w="1800" w:type="dxa"/>
            <w:vAlign w:val="bottom"/>
          </w:tcPr>
          <w:p w:rsidR="000B1F1B" w:rsidRPr="00E93BE0" w:rsidRDefault="000B1F1B" w:rsidP="00D76313">
            <w:pPr>
              <w:tabs>
                <w:tab w:val="left" w:pos="1168"/>
                <w:tab w:val="left" w:pos="1343"/>
              </w:tabs>
              <w:autoSpaceDE w:val="0"/>
              <w:autoSpaceDN w:val="0"/>
              <w:adjustRightInd w:val="0"/>
              <w:jc w:val="right"/>
              <w:rPr>
                <w:rFonts w:ascii="Arial Narrow" w:hAnsi="Arial Narrow"/>
                <w:bCs/>
                <w:iCs/>
                <w:sz w:val="22"/>
                <w:szCs w:val="22"/>
              </w:rPr>
            </w:pPr>
            <w:r w:rsidRPr="00E93BE0">
              <w:rPr>
                <w:rFonts w:ascii="Arial Narrow" w:hAnsi="Arial Narrow"/>
                <w:bCs/>
                <w:iCs/>
                <w:sz w:val="22"/>
                <w:szCs w:val="22"/>
              </w:rPr>
              <w:t>1.992</w:t>
            </w:r>
          </w:p>
        </w:tc>
      </w:tr>
      <w:tr w:rsidR="000B1F1B" w:rsidRPr="00BE6FCA" w:rsidTr="00D76313">
        <w:trPr>
          <w:trHeight w:val="195"/>
        </w:trPr>
        <w:tc>
          <w:tcPr>
            <w:tcW w:w="5940" w:type="dxa"/>
            <w:tcBorders>
              <w:top w:val="single" w:sz="6" w:space="0" w:color="auto"/>
            </w:tcBorders>
            <w:vAlign w:val="bottom"/>
          </w:tcPr>
          <w:p w:rsidR="000B1F1B" w:rsidRPr="00BE6FCA" w:rsidRDefault="000B1F1B" w:rsidP="00D76313">
            <w:pPr>
              <w:suppressAutoHyphens/>
              <w:autoSpaceDE w:val="0"/>
              <w:autoSpaceDN w:val="0"/>
              <w:adjustRightInd w:val="0"/>
              <w:rPr>
                <w:rFonts w:ascii="Arial Narrow" w:hAnsi="Arial Narrow"/>
                <w:b/>
                <w:bCs/>
                <w:iCs/>
                <w:sz w:val="22"/>
                <w:szCs w:val="22"/>
                <w:lang w:val="tr-TR"/>
              </w:rPr>
            </w:pPr>
            <w:r w:rsidRPr="00BE6FCA">
              <w:rPr>
                <w:rFonts w:ascii="Arial Narrow" w:hAnsi="Arial Narrow"/>
                <w:b/>
                <w:bCs/>
                <w:iCs/>
                <w:sz w:val="22"/>
                <w:szCs w:val="22"/>
                <w:lang w:val="tr-TR"/>
              </w:rPr>
              <w:t>İlişkili taraflar diğer giderler</w:t>
            </w:r>
          </w:p>
        </w:tc>
        <w:tc>
          <w:tcPr>
            <w:tcW w:w="1800" w:type="dxa"/>
            <w:tcBorders>
              <w:top w:val="single" w:sz="6" w:space="0" w:color="auto"/>
            </w:tcBorders>
            <w:vAlign w:val="bottom"/>
          </w:tcPr>
          <w:p w:rsidR="000B1F1B" w:rsidRPr="00371D40" w:rsidRDefault="000B1F1B" w:rsidP="00D76313">
            <w:pPr>
              <w:suppressAutoHyphens/>
              <w:jc w:val="right"/>
              <w:rPr>
                <w:rFonts w:ascii="Arial Narrow" w:hAnsi="Arial Narrow"/>
                <w:b/>
                <w:sz w:val="22"/>
                <w:szCs w:val="22"/>
                <w:highlight w:val="red"/>
              </w:rPr>
            </w:pPr>
          </w:p>
        </w:tc>
        <w:tc>
          <w:tcPr>
            <w:tcW w:w="1800" w:type="dxa"/>
            <w:tcBorders>
              <w:top w:val="single" w:sz="6" w:space="0" w:color="auto"/>
            </w:tcBorders>
            <w:vAlign w:val="bottom"/>
          </w:tcPr>
          <w:p w:rsidR="000B1F1B" w:rsidRPr="00E93BE0" w:rsidRDefault="000B1F1B" w:rsidP="00D76313">
            <w:pPr>
              <w:suppressAutoHyphens/>
              <w:jc w:val="right"/>
              <w:rPr>
                <w:rFonts w:ascii="Arial Narrow" w:hAnsi="Arial Narrow"/>
                <w:b/>
                <w:sz w:val="22"/>
                <w:szCs w:val="22"/>
              </w:rPr>
            </w:pPr>
            <w:r>
              <w:rPr>
                <w:rFonts w:ascii="Arial Narrow" w:hAnsi="Arial Narrow"/>
                <w:b/>
                <w:sz w:val="22"/>
                <w:szCs w:val="22"/>
              </w:rPr>
              <w:t>248.598</w:t>
            </w:r>
          </w:p>
        </w:tc>
      </w:tr>
    </w:tbl>
    <w:p w:rsidR="000B1F1B" w:rsidRPr="007F16A8" w:rsidRDefault="000B1F1B" w:rsidP="000B1F1B">
      <w:pPr>
        <w:suppressAutoHyphens/>
        <w:spacing w:after="120"/>
        <w:jc w:val="both"/>
        <w:rPr>
          <w:rFonts w:ascii="Arial Narrow" w:hAnsi="Arial Narrow"/>
          <w:sz w:val="22"/>
          <w:szCs w:val="22"/>
          <w:highlight w:val="red"/>
          <w:lang w:val="tr-TR"/>
        </w:rPr>
      </w:pPr>
    </w:p>
    <w:p w:rsidR="000B1F1B" w:rsidRPr="004A2376" w:rsidRDefault="000B1F1B" w:rsidP="000B1F1B">
      <w:pPr>
        <w:suppressAutoHyphens/>
        <w:spacing w:before="120"/>
        <w:jc w:val="both"/>
        <w:rPr>
          <w:rFonts w:ascii="Arial Narrow" w:hAnsi="Arial Narrow"/>
          <w:sz w:val="22"/>
          <w:szCs w:val="22"/>
          <w:lang w:val="tr-TR"/>
        </w:rPr>
      </w:pPr>
      <w:r w:rsidRPr="004A2376">
        <w:rPr>
          <w:rFonts w:ascii="Arial Narrow" w:hAnsi="Arial Narrow"/>
          <w:sz w:val="22"/>
          <w:szCs w:val="22"/>
          <w:lang w:val="tr-TR"/>
        </w:rPr>
        <w:t>Ortaklar, iştirakler ve bağlı ortaklıklardan alacaklar nedeniyle ayrılan şüpheli alacak tutarı ve bunların borçları bulunmamaktadır.</w:t>
      </w:r>
    </w:p>
    <w:p w:rsidR="000B1F1B" w:rsidRPr="004A2376" w:rsidRDefault="000B1F1B" w:rsidP="000B1F1B">
      <w:pPr>
        <w:suppressAutoHyphens/>
        <w:spacing w:before="120"/>
        <w:jc w:val="both"/>
        <w:rPr>
          <w:rFonts w:ascii="Arial Narrow" w:hAnsi="Arial Narrow"/>
          <w:sz w:val="22"/>
          <w:szCs w:val="22"/>
          <w:lang w:val="tr-TR"/>
        </w:rPr>
      </w:pPr>
      <w:r w:rsidRPr="004A2376">
        <w:rPr>
          <w:rFonts w:ascii="Arial Narrow" w:hAnsi="Arial Narrow"/>
          <w:sz w:val="22"/>
          <w:szCs w:val="22"/>
          <w:lang w:val="tr-TR"/>
        </w:rPr>
        <w:t>Ortaklar, iştirakler ve bağlı ortaklılar lehine verilen garanti, taahhüt, kefalet, avans, ciro gibi yükümlülükler bulunmamaktadır.</w:t>
      </w:r>
    </w:p>
    <w:p w:rsidR="000B1F1B" w:rsidRPr="004A2376" w:rsidRDefault="000B1F1B" w:rsidP="000B1F1B">
      <w:pPr>
        <w:numPr>
          <w:ilvl w:val="0"/>
          <w:numId w:val="20"/>
        </w:numPr>
        <w:suppressAutoHyphens/>
        <w:spacing w:before="240" w:after="240"/>
        <w:jc w:val="both"/>
        <w:rPr>
          <w:rFonts w:ascii="Arial Narrow" w:hAnsi="Arial Narrow"/>
          <w:b/>
          <w:sz w:val="26"/>
          <w:szCs w:val="26"/>
          <w:lang w:val="tr-TR"/>
        </w:rPr>
      </w:pPr>
      <w:r w:rsidRPr="004A2376">
        <w:rPr>
          <w:rFonts w:ascii="Arial Narrow" w:hAnsi="Arial Narrow"/>
          <w:b/>
          <w:sz w:val="26"/>
          <w:szCs w:val="26"/>
          <w:lang w:val="tr-TR"/>
        </w:rPr>
        <w:t>Raporlama döneminden sonra ortaya çıkan olaylar</w:t>
      </w:r>
    </w:p>
    <w:p w:rsidR="000B1F1B" w:rsidRPr="004A2376" w:rsidRDefault="000B1F1B" w:rsidP="000B1F1B">
      <w:pPr>
        <w:suppressAutoHyphens/>
        <w:spacing w:before="240" w:after="240"/>
        <w:jc w:val="both"/>
        <w:rPr>
          <w:rFonts w:ascii="Arial Narrow" w:hAnsi="Arial Narrow"/>
          <w:sz w:val="22"/>
          <w:szCs w:val="22"/>
          <w:lang w:val="tr-TR"/>
        </w:rPr>
      </w:pPr>
      <w:r w:rsidRPr="004A2376">
        <w:rPr>
          <w:rFonts w:ascii="Arial Narrow" w:hAnsi="Arial Narrow"/>
          <w:sz w:val="22"/>
          <w:szCs w:val="22"/>
          <w:lang w:val="tr-TR"/>
        </w:rPr>
        <w:t>Yoktur.</w:t>
      </w:r>
    </w:p>
    <w:p w:rsidR="000B1F1B" w:rsidRPr="004A2376" w:rsidRDefault="000B1F1B" w:rsidP="000B1F1B">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240"/>
        <w:ind w:hanging="709"/>
        <w:jc w:val="both"/>
        <w:rPr>
          <w:rFonts w:ascii="Arial Narrow" w:hAnsi="Arial Narrow"/>
          <w:b/>
          <w:sz w:val="26"/>
          <w:szCs w:val="26"/>
          <w:lang w:val="tr-TR"/>
        </w:rPr>
      </w:pPr>
      <w:r w:rsidRPr="004A2376">
        <w:rPr>
          <w:rFonts w:ascii="Arial Narrow" w:hAnsi="Arial Narrow"/>
          <w:b/>
          <w:sz w:val="26"/>
          <w:szCs w:val="26"/>
          <w:lang w:val="tr-TR"/>
        </w:rPr>
        <w:lastRenderedPageBreak/>
        <w:t>47</w:t>
      </w:r>
      <w:r w:rsidRPr="004A2376">
        <w:rPr>
          <w:rFonts w:ascii="Arial Narrow" w:hAnsi="Arial Narrow"/>
          <w:b/>
          <w:sz w:val="26"/>
          <w:szCs w:val="26"/>
          <w:lang w:val="tr-TR"/>
        </w:rPr>
        <w:tab/>
        <w:t xml:space="preserve">Açıklanması Gereken Diğer Hususlar </w:t>
      </w:r>
    </w:p>
    <w:p w:rsidR="000B1F1B" w:rsidRPr="004A2376" w:rsidRDefault="000B1F1B" w:rsidP="000B1F1B">
      <w:pPr>
        <w:suppressAutoHyphens/>
        <w:spacing w:after="120"/>
        <w:jc w:val="both"/>
        <w:rPr>
          <w:rFonts w:ascii="Arial Narrow" w:hAnsi="Arial Narrow"/>
          <w:b/>
          <w:sz w:val="22"/>
          <w:szCs w:val="22"/>
          <w:lang w:val="tr-TR"/>
        </w:rPr>
      </w:pPr>
      <w:r w:rsidRPr="004A2376">
        <w:rPr>
          <w:rFonts w:ascii="Arial Narrow" w:hAnsi="Arial Narrow"/>
          <w:b/>
          <w:sz w:val="22"/>
          <w:szCs w:val="22"/>
          <w:lang w:val="tr-TR"/>
        </w:rPr>
        <w:t>Finansal tablolardaki “diğer” ibaresini taşıyan hesap kalemlerinden dahil olduğu grubun toplam tutarının %20’sini veya bilanço aktif toplamının %5’ini aşan kalemlerin ad ve tutarları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0"/>
        <w:gridCol w:w="1581"/>
        <w:gridCol w:w="1499"/>
      </w:tblGrid>
      <w:tr w:rsidR="000B1F1B" w:rsidRPr="00C721C2" w:rsidTr="00D76313">
        <w:trPr>
          <w:trHeight w:val="20"/>
        </w:trPr>
        <w:tc>
          <w:tcPr>
            <w:tcW w:w="5320" w:type="dxa"/>
          </w:tcPr>
          <w:p w:rsidR="000B1F1B" w:rsidRPr="004A2376" w:rsidRDefault="000B1F1B" w:rsidP="00D76313">
            <w:pPr>
              <w:suppressAutoHyphens/>
              <w:jc w:val="both"/>
              <w:rPr>
                <w:rFonts w:ascii="Arial Narrow" w:hAnsi="Arial Narrow"/>
                <w:b/>
                <w:sz w:val="22"/>
                <w:szCs w:val="22"/>
                <w:lang w:val="tr-TR"/>
              </w:rPr>
            </w:pPr>
            <w:r w:rsidRPr="004A2376">
              <w:rPr>
                <w:rFonts w:ascii="Arial Narrow" w:hAnsi="Arial Narrow"/>
                <w:b/>
                <w:sz w:val="22"/>
                <w:szCs w:val="22"/>
                <w:lang w:val="tr-TR"/>
              </w:rPr>
              <w:t> </w:t>
            </w:r>
          </w:p>
        </w:tc>
        <w:tc>
          <w:tcPr>
            <w:tcW w:w="1581" w:type="dxa"/>
          </w:tcPr>
          <w:p w:rsidR="000B1F1B" w:rsidRPr="00C721C2" w:rsidRDefault="000B1F1B" w:rsidP="00D76313">
            <w:pPr>
              <w:suppressAutoHyphens/>
              <w:jc w:val="right"/>
              <w:rPr>
                <w:rFonts w:ascii="Arial Narrow" w:hAnsi="Arial Narrow"/>
                <w:b/>
                <w:sz w:val="22"/>
                <w:szCs w:val="22"/>
              </w:rPr>
            </w:pPr>
            <w:r>
              <w:rPr>
                <w:rFonts w:ascii="Arial Narrow" w:hAnsi="Arial Narrow"/>
                <w:b/>
                <w:sz w:val="22"/>
                <w:szCs w:val="22"/>
              </w:rPr>
              <w:t>30 Eylül 2014</w:t>
            </w:r>
          </w:p>
        </w:tc>
        <w:tc>
          <w:tcPr>
            <w:tcW w:w="1499" w:type="dxa"/>
          </w:tcPr>
          <w:p w:rsidR="000B1F1B" w:rsidRPr="00C721C2" w:rsidRDefault="000B1F1B" w:rsidP="00D76313">
            <w:pPr>
              <w:suppressAutoHyphens/>
              <w:jc w:val="right"/>
              <w:rPr>
                <w:rFonts w:ascii="Arial Narrow" w:hAnsi="Arial Narrow"/>
                <w:b/>
                <w:sz w:val="22"/>
                <w:szCs w:val="22"/>
              </w:rPr>
            </w:pPr>
            <w:r w:rsidRPr="00C721C2">
              <w:rPr>
                <w:rFonts w:ascii="Arial Narrow" w:hAnsi="Arial Narrow"/>
                <w:b/>
                <w:sz w:val="22"/>
                <w:szCs w:val="22"/>
              </w:rPr>
              <w:t>3</w:t>
            </w:r>
            <w:r>
              <w:rPr>
                <w:rFonts w:ascii="Arial Narrow" w:hAnsi="Arial Narrow"/>
                <w:b/>
                <w:sz w:val="22"/>
                <w:szCs w:val="22"/>
              </w:rPr>
              <w:t>1 Aralık 2013</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b/>
                <w:sz w:val="22"/>
                <w:szCs w:val="22"/>
                <w:lang w:val="pt-BR"/>
              </w:rPr>
            </w:pPr>
            <w:r w:rsidRPr="00C721C2">
              <w:rPr>
                <w:rFonts w:ascii="Arial Narrow" w:hAnsi="Arial Narrow"/>
                <w:b/>
                <w:sz w:val="22"/>
                <w:szCs w:val="22"/>
                <w:lang w:val="pt-BR"/>
              </w:rPr>
              <w:t>Bilanço  / Diğer</w:t>
            </w:r>
            <w:r>
              <w:rPr>
                <w:rFonts w:ascii="Arial Narrow" w:hAnsi="Arial Narrow"/>
                <w:b/>
                <w:sz w:val="22"/>
                <w:szCs w:val="22"/>
                <w:lang w:val="pt-BR"/>
              </w:rPr>
              <w:t xml:space="preserve"> Çeşitli</w:t>
            </w:r>
            <w:r w:rsidRPr="00C721C2">
              <w:rPr>
                <w:rFonts w:ascii="Arial Narrow" w:hAnsi="Arial Narrow"/>
                <w:b/>
                <w:sz w:val="22"/>
                <w:szCs w:val="22"/>
                <w:lang w:val="pt-BR"/>
              </w:rPr>
              <w:t xml:space="preserve"> Alacaklar K.V</w:t>
            </w:r>
          </w:p>
        </w:tc>
        <w:tc>
          <w:tcPr>
            <w:tcW w:w="1581" w:type="dxa"/>
            <w:vAlign w:val="bottom"/>
          </w:tcPr>
          <w:p w:rsidR="000B1F1B" w:rsidRPr="008B26D0" w:rsidRDefault="000B1F1B" w:rsidP="00D76313">
            <w:pPr>
              <w:jc w:val="right"/>
              <w:rPr>
                <w:rFonts w:ascii="Arial Narrow" w:hAnsi="Arial Narrow"/>
                <w:b/>
                <w:bCs/>
                <w:color w:val="000000"/>
                <w:sz w:val="22"/>
                <w:szCs w:val="22"/>
              </w:rPr>
            </w:pPr>
            <w:r>
              <w:rPr>
                <w:rFonts w:ascii="Arial Narrow" w:hAnsi="Arial Narrow"/>
                <w:b/>
                <w:bCs/>
                <w:color w:val="000000"/>
                <w:sz w:val="22"/>
                <w:szCs w:val="22"/>
              </w:rPr>
              <w:t>759.147</w:t>
            </w:r>
          </w:p>
        </w:tc>
        <w:tc>
          <w:tcPr>
            <w:tcW w:w="1499" w:type="dxa"/>
            <w:vAlign w:val="bottom"/>
          </w:tcPr>
          <w:p w:rsidR="000B1F1B" w:rsidRPr="00C721C2" w:rsidRDefault="000B1F1B" w:rsidP="00D76313">
            <w:pPr>
              <w:jc w:val="right"/>
              <w:rPr>
                <w:rFonts w:ascii="Arial Narrow" w:hAnsi="Arial Narrow"/>
                <w:b/>
                <w:bCs/>
                <w:color w:val="000000"/>
                <w:sz w:val="22"/>
                <w:szCs w:val="22"/>
              </w:rPr>
            </w:pPr>
            <w:r>
              <w:rPr>
                <w:rFonts w:ascii="Arial Narrow" w:hAnsi="Arial Narrow"/>
                <w:b/>
                <w:bCs/>
                <w:color w:val="000000"/>
                <w:sz w:val="22"/>
                <w:szCs w:val="22"/>
              </w:rPr>
              <w:t>693.133</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Tarsim Borçlu Acente Alacakları</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833.409</w:t>
            </w:r>
          </w:p>
        </w:tc>
        <w:tc>
          <w:tcPr>
            <w:tcW w:w="1499" w:type="dxa"/>
            <w:vAlign w:val="bottom"/>
          </w:tcPr>
          <w:p w:rsidR="000B1F1B" w:rsidRPr="00C721C2" w:rsidRDefault="000B1F1B" w:rsidP="00D76313">
            <w:pPr>
              <w:jc w:val="right"/>
              <w:rPr>
                <w:rFonts w:ascii="Arial Narrow" w:hAnsi="Arial Narrow"/>
                <w:color w:val="000000"/>
                <w:sz w:val="22"/>
                <w:szCs w:val="22"/>
              </w:rPr>
            </w:pPr>
            <w:r>
              <w:rPr>
                <w:rFonts w:ascii="Arial Narrow" w:hAnsi="Arial Narrow"/>
                <w:color w:val="000000"/>
                <w:sz w:val="22"/>
                <w:szCs w:val="22"/>
              </w:rPr>
              <w:t>515.801</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Zorunlu Deprem Sigortası Borçlu Acente</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(89.796)</w:t>
            </w:r>
          </w:p>
        </w:tc>
        <w:tc>
          <w:tcPr>
            <w:tcW w:w="1499" w:type="dxa"/>
            <w:vAlign w:val="bottom"/>
          </w:tcPr>
          <w:p w:rsidR="000B1F1B" w:rsidRPr="00C721C2" w:rsidRDefault="000B1F1B" w:rsidP="00D76313">
            <w:pPr>
              <w:jc w:val="right"/>
              <w:rPr>
                <w:rFonts w:ascii="Arial Narrow" w:hAnsi="Arial Narrow"/>
                <w:color w:val="000000"/>
                <w:sz w:val="22"/>
                <w:szCs w:val="22"/>
              </w:rPr>
            </w:pPr>
            <w:r>
              <w:rPr>
                <w:rFonts w:ascii="Arial Narrow" w:hAnsi="Arial Narrow"/>
                <w:color w:val="000000"/>
                <w:sz w:val="22"/>
                <w:szCs w:val="22"/>
              </w:rPr>
              <w:t>162.766</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 xml:space="preserve">Diğer </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15.534</w:t>
            </w:r>
          </w:p>
        </w:tc>
        <w:tc>
          <w:tcPr>
            <w:tcW w:w="1499" w:type="dxa"/>
            <w:vAlign w:val="bottom"/>
          </w:tcPr>
          <w:p w:rsidR="000B1F1B" w:rsidRPr="00C721C2" w:rsidRDefault="000B1F1B" w:rsidP="00D76313">
            <w:pPr>
              <w:jc w:val="right"/>
              <w:rPr>
                <w:rFonts w:ascii="Arial Narrow" w:hAnsi="Arial Narrow"/>
                <w:color w:val="000000"/>
                <w:sz w:val="22"/>
                <w:szCs w:val="22"/>
              </w:rPr>
            </w:pPr>
            <w:r>
              <w:rPr>
                <w:rFonts w:ascii="Arial Narrow" w:hAnsi="Arial Narrow"/>
                <w:color w:val="000000"/>
                <w:sz w:val="22"/>
                <w:szCs w:val="22"/>
              </w:rPr>
              <w:t>14.566</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b/>
                <w:sz w:val="22"/>
                <w:szCs w:val="22"/>
                <w:lang w:val="pt-BR"/>
              </w:rPr>
            </w:pPr>
            <w:r w:rsidRPr="00C721C2">
              <w:rPr>
                <w:rFonts w:ascii="Arial Narrow" w:hAnsi="Arial Narrow"/>
                <w:b/>
                <w:sz w:val="22"/>
                <w:szCs w:val="22"/>
                <w:lang w:val="pt-BR"/>
              </w:rPr>
              <w:t>Bilanço / Diğer</w:t>
            </w:r>
            <w:r>
              <w:rPr>
                <w:rFonts w:ascii="Arial Narrow" w:hAnsi="Arial Narrow"/>
                <w:b/>
                <w:sz w:val="22"/>
                <w:szCs w:val="22"/>
                <w:lang w:val="pt-BR"/>
              </w:rPr>
              <w:t xml:space="preserve"> Çeşitli</w:t>
            </w:r>
            <w:r w:rsidRPr="00C721C2">
              <w:rPr>
                <w:rFonts w:ascii="Arial Narrow" w:hAnsi="Arial Narrow"/>
                <w:b/>
                <w:sz w:val="22"/>
                <w:szCs w:val="22"/>
                <w:lang w:val="pt-BR"/>
              </w:rPr>
              <w:t xml:space="preserve"> Borçlar K.V.</w:t>
            </w:r>
          </w:p>
        </w:tc>
        <w:tc>
          <w:tcPr>
            <w:tcW w:w="1581" w:type="dxa"/>
            <w:vAlign w:val="bottom"/>
          </w:tcPr>
          <w:p w:rsidR="000B1F1B" w:rsidRPr="008B26D0" w:rsidRDefault="000B1F1B" w:rsidP="00D76313">
            <w:pPr>
              <w:jc w:val="right"/>
              <w:rPr>
                <w:rFonts w:ascii="Arial Narrow" w:hAnsi="Arial Narrow"/>
                <w:b/>
                <w:bCs/>
                <w:color w:val="000000"/>
                <w:sz w:val="22"/>
                <w:szCs w:val="22"/>
              </w:rPr>
            </w:pPr>
            <w:r>
              <w:rPr>
                <w:rFonts w:ascii="Arial Narrow" w:hAnsi="Arial Narrow"/>
                <w:b/>
                <w:bCs/>
                <w:color w:val="000000"/>
                <w:sz w:val="22"/>
                <w:szCs w:val="22"/>
              </w:rPr>
              <w:t>6.710.693</w:t>
            </w:r>
          </w:p>
        </w:tc>
        <w:tc>
          <w:tcPr>
            <w:tcW w:w="1499" w:type="dxa"/>
            <w:vAlign w:val="bottom"/>
          </w:tcPr>
          <w:p w:rsidR="000B1F1B" w:rsidRPr="008B26D0" w:rsidRDefault="000B1F1B" w:rsidP="00D76313">
            <w:pPr>
              <w:jc w:val="right"/>
              <w:rPr>
                <w:rFonts w:ascii="Arial Narrow" w:hAnsi="Arial Narrow"/>
                <w:b/>
                <w:bCs/>
                <w:color w:val="000000"/>
                <w:sz w:val="22"/>
                <w:szCs w:val="22"/>
              </w:rPr>
            </w:pPr>
            <w:r w:rsidRPr="008B26D0">
              <w:rPr>
                <w:rFonts w:ascii="Arial Narrow" w:hAnsi="Arial Narrow"/>
                <w:b/>
                <w:bCs/>
                <w:color w:val="000000"/>
                <w:sz w:val="22"/>
                <w:szCs w:val="22"/>
              </w:rPr>
              <w:t>4.672.302</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Satıcılara Borçlar</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4.578.556</w:t>
            </w:r>
          </w:p>
        </w:tc>
        <w:tc>
          <w:tcPr>
            <w:tcW w:w="1499" w:type="dxa"/>
            <w:vAlign w:val="bottom"/>
          </w:tcPr>
          <w:p w:rsidR="000B1F1B" w:rsidRPr="008B26D0" w:rsidRDefault="000B1F1B" w:rsidP="00D76313">
            <w:pPr>
              <w:jc w:val="right"/>
              <w:rPr>
                <w:rFonts w:ascii="Arial Narrow" w:hAnsi="Arial Narrow"/>
                <w:color w:val="000000"/>
                <w:sz w:val="22"/>
                <w:szCs w:val="22"/>
              </w:rPr>
            </w:pPr>
            <w:r w:rsidRPr="008B26D0">
              <w:rPr>
                <w:rFonts w:ascii="Arial Narrow" w:hAnsi="Arial Narrow"/>
                <w:color w:val="000000"/>
                <w:sz w:val="22"/>
                <w:szCs w:val="22"/>
              </w:rPr>
              <w:t>2.926.631</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Tarsim Cari Hesabı</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516.770</w:t>
            </w:r>
          </w:p>
        </w:tc>
        <w:tc>
          <w:tcPr>
            <w:tcW w:w="1499" w:type="dxa"/>
            <w:vAlign w:val="bottom"/>
          </w:tcPr>
          <w:p w:rsidR="000B1F1B" w:rsidRPr="008B26D0" w:rsidRDefault="000B1F1B" w:rsidP="00D76313">
            <w:pPr>
              <w:jc w:val="right"/>
              <w:rPr>
                <w:rFonts w:ascii="Arial Narrow" w:hAnsi="Arial Narrow"/>
                <w:color w:val="000000"/>
                <w:sz w:val="22"/>
                <w:szCs w:val="22"/>
              </w:rPr>
            </w:pPr>
            <w:r w:rsidRPr="008B26D0">
              <w:rPr>
                <w:rFonts w:ascii="Arial Narrow" w:hAnsi="Arial Narrow"/>
                <w:color w:val="000000"/>
                <w:sz w:val="22"/>
                <w:szCs w:val="22"/>
              </w:rPr>
              <w:t>442.311</w:t>
            </w:r>
          </w:p>
        </w:tc>
      </w:tr>
      <w:tr w:rsidR="000B1F1B" w:rsidRPr="00C721C2" w:rsidTr="00D76313">
        <w:trPr>
          <w:trHeight w:val="20"/>
        </w:trPr>
        <w:tc>
          <w:tcPr>
            <w:tcW w:w="5320" w:type="dxa"/>
          </w:tcPr>
          <w:p w:rsidR="000B1F1B" w:rsidRPr="00C721C2" w:rsidRDefault="000B1F1B" w:rsidP="00D76313">
            <w:pPr>
              <w:suppressAutoHyphens/>
              <w:jc w:val="both"/>
              <w:rPr>
                <w:rFonts w:ascii="Arial Narrow" w:hAnsi="Arial Narrow"/>
                <w:sz w:val="22"/>
                <w:szCs w:val="22"/>
              </w:rPr>
            </w:pPr>
            <w:r w:rsidRPr="00C721C2">
              <w:rPr>
                <w:rFonts w:ascii="Arial Narrow" w:hAnsi="Arial Narrow"/>
                <w:sz w:val="22"/>
                <w:szCs w:val="22"/>
              </w:rPr>
              <w:t>Dask Cari Hesabı</w:t>
            </w:r>
          </w:p>
        </w:tc>
        <w:tc>
          <w:tcPr>
            <w:tcW w:w="1581" w:type="dxa"/>
            <w:vAlign w:val="bottom"/>
          </w:tcPr>
          <w:p w:rsidR="000B1F1B" w:rsidRPr="008B26D0" w:rsidRDefault="000B1F1B" w:rsidP="00D76313">
            <w:pPr>
              <w:jc w:val="right"/>
              <w:rPr>
                <w:rFonts w:ascii="Arial Narrow" w:hAnsi="Arial Narrow"/>
                <w:color w:val="000000"/>
                <w:sz w:val="22"/>
                <w:szCs w:val="22"/>
              </w:rPr>
            </w:pPr>
            <w:r>
              <w:rPr>
                <w:rFonts w:ascii="Arial Narrow" w:hAnsi="Arial Narrow"/>
                <w:color w:val="000000"/>
                <w:sz w:val="22"/>
                <w:szCs w:val="22"/>
              </w:rPr>
              <w:t>1.615.367</w:t>
            </w:r>
          </w:p>
        </w:tc>
        <w:tc>
          <w:tcPr>
            <w:tcW w:w="1499" w:type="dxa"/>
            <w:vAlign w:val="bottom"/>
          </w:tcPr>
          <w:p w:rsidR="000B1F1B" w:rsidRPr="008B26D0" w:rsidRDefault="000B1F1B" w:rsidP="00D76313">
            <w:pPr>
              <w:jc w:val="right"/>
              <w:rPr>
                <w:rFonts w:ascii="Arial Narrow" w:hAnsi="Arial Narrow"/>
                <w:color w:val="000000"/>
                <w:sz w:val="22"/>
                <w:szCs w:val="22"/>
              </w:rPr>
            </w:pPr>
            <w:r w:rsidRPr="008B26D0">
              <w:rPr>
                <w:rFonts w:ascii="Arial Narrow" w:hAnsi="Arial Narrow"/>
                <w:color w:val="000000"/>
                <w:sz w:val="22"/>
                <w:szCs w:val="22"/>
              </w:rPr>
              <w:t>1.303.360</w:t>
            </w:r>
          </w:p>
        </w:tc>
      </w:tr>
      <w:tr w:rsidR="000B1F1B" w:rsidRPr="008B26D0" w:rsidTr="00D76313">
        <w:trPr>
          <w:trHeight w:val="20"/>
        </w:trPr>
        <w:tc>
          <w:tcPr>
            <w:tcW w:w="5320" w:type="dxa"/>
          </w:tcPr>
          <w:p w:rsidR="000B1F1B" w:rsidRPr="008B26D0" w:rsidRDefault="000B1F1B" w:rsidP="00D76313">
            <w:pPr>
              <w:suppressAutoHyphens/>
              <w:jc w:val="both"/>
              <w:rPr>
                <w:rFonts w:ascii="Arial Narrow" w:hAnsi="Arial Narrow"/>
                <w:b/>
                <w:sz w:val="22"/>
                <w:szCs w:val="22"/>
              </w:rPr>
            </w:pPr>
            <w:r w:rsidRPr="008B26D0">
              <w:rPr>
                <w:rFonts w:ascii="Arial Narrow" w:hAnsi="Arial Narrow"/>
                <w:b/>
                <w:sz w:val="22"/>
                <w:szCs w:val="22"/>
              </w:rPr>
              <w:t>Bilanço/ Diğer Teknik Karşılıklar</w:t>
            </w:r>
          </w:p>
        </w:tc>
        <w:tc>
          <w:tcPr>
            <w:tcW w:w="1581" w:type="dxa"/>
          </w:tcPr>
          <w:p w:rsidR="000B1F1B" w:rsidRPr="008B26D0" w:rsidRDefault="000B1F1B" w:rsidP="00D76313">
            <w:pPr>
              <w:jc w:val="right"/>
              <w:rPr>
                <w:rFonts w:ascii="Arial Narrow" w:hAnsi="Arial Narrow"/>
                <w:b/>
                <w:sz w:val="22"/>
                <w:szCs w:val="22"/>
              </w:rPr>
            </w:pPr>
            <w:r>
              <w:rPr>
                <w:rFonts w:ascii="Arial Narrow" w:hAnsi="Arial Narrow"/>
                <w:b/>
                <w:sz w:val="22"/>
                <w:szCs w:val="22"/>
              </w:rPr>
              <w:t>3.089.990</w:t>
            </w:r>
          </w:p>
        </w:tc>
        <w:tc>
          <w:tcPr>
            <w:tcW w:w="1499" w:type="dxa"/>
          </w:tcPr>
          <w:p w:rsidR="000B1F1B" w:rsidRPr="008B26D0" w:rsidRDefault="000B1F1B" w:rsidP="00D76313">
            <w:pPr>
              <w:jc w:val="right"/>
              <w:rPr>
                <w:rFonts w:ascii="Arial Narrow" w:hAnsi="Arial Narrow"/>
                <w:b/>
                <w:sz w:val="22"/>
                <w:szCs w:val="22"/>
              </w:rPr>
            </w:pPr>
            <w:r w:rsidRPr="008B26D0">
              <w:rPr>
                <w:rFonts w:ascii="Arial Narrow" w:hAnsi="Arial Narrow"/>
                <w:b/>
                <w:sz w:val="22"/>
                <w:szCs w:val="22"/>
              </w:rPr>
              <w:t xml:space="preserve"> 2.330.826 </w:t>
            </w:r>
          </w:p>
        </w:tc>
      </w:tr>
      <w:tr w:rsidR="000B1F1B" w:rsidRPr="00C721C2" w:rsidTr="00D76313">
        <w:trPr>
          <w:trHeight w:val="20"/>
        </w:trPr>
        <w:tc>
          <w:tcPr>
            <w:tcW w:w="5320" w:type="dxa"/>
          </w:tcPr>
          <w:p w:rsidR="000B1F1B" w:rsidRPr="008B26D0" w:rsidRDefault="000B1F1B" w:rsidP="00D76313">
            <w:pPr>
              <w:suppressAutoHyphens/>
              <w:jc w:val="both"/>
              <w:rPr>
                <w:rFonts w:ascii="Arial Narrow" w:hAnsi="Arial Narrow"/>
                <w:sz w:val="22"/>
                <w:szCs w:val="22"/>
              </w:rPr>
            </w:pPr>
            <w:r w:rsidRPr="008B26D0">
              <w:rPr>
                <w:rFonts w:ascii="Arial Narrow" w:hAnsi="Arial Narrow"/>
                <w:sz w:val="22"/>
                <w:szCs w:val="22"/>
              </w:rPr>
              <w:t>Dengeleme Karşılığı</w:t>
            </w:r>
          </w:p>
        </w:tc>
        <w:tc>
          <w:tcPr>
            <w:tcW w:w="1581" w:type="dxa"/>
          </w:tcPr>
          <w:p w:rsidR="000B1F1B" w:rsidRPr="008B26D0" w:rsidRDefault="000B1F1B" w:rsidP="00D76313">
            <w:pPr>
              <w:jc w:val="right"/>
              <w:rPr>
                <w:rFonts w:ascii="Arial Narrow" w:hAnsi="Arial Narrow"/>
                <w:sz w:val="22"/>
                <w:szCs w:val="22"/>
              </w:rPr>
            </w:pPr>
            <w:r>
              <w:rPr>
                <w:rFonts w:ascii="Arial Narrow" w:hAnsi="Arial Narrow"/>
                <w:sz w:val="22"/>
                <w:szCs w:val="22"/>
              </w:rPr>
              <w:t>3.089.990</w:t>
            </w:r>
          </w:p>
        </w:tc>
        <w:tc>
          <w:tcPr>
            <w:tcW w:w="1499" w:type="dxa"/>
          </w:tcPr>
          <w:p w:rsidR="000B1F1B" w:rsidRPr="00C721C2" w:rsidRDefault="000B1F1B" w:rsidP="00D76313">
            <w:pPr>
              <w:jc w:val="right"/>
              <w:rPr>
                <w:rFonts w:ascii="Arial Narrow" w:hAnsi="Arial Narrow"/>
                <w:sz w:val="22"/>
                <w:szCs w:val="22"/>
              </w:rPr>
            </w:pPr>
            <w:r w:rsidRPr="008B26D0">
              <w:rPr>
                <w:rFonts w:ascii="Arial Narrow" w:hAnsi="Arial Narrow"/>
                <w:sz w:val="22"/>
                <w:szCs w:val="22"/>
              </w:rPr>
              <w:t xml:space="preserve"> 2.330.826</w:t>
            </w:r>
            <w:r w:rsidRPr="00C721C2">
              <w:rPr>
                <w:rFonts w:ascii="Arial Narrow" w:hAnsi="Arial Narrow"/>
                <w:sz w:val="22"/>
                <w:szCs w:val="22"/>
              </w:rPr>
              <w:t xml:space="preserve"> </w:t>
            </w:r>
          </w:p>
        </w:tc>
      </w:tr>
      <w:tr w:rsidR="000B1F1B" w:rsidRPr="008B26D0" w:rsidTr="00D76313">
        <w:trPr>
          <w:trHeight w:val="20"/>
        </w:trPr>
        <w:tc>
          <w:tcPr>
            <w:tcW w:w="5320" w:type="dxa"/>
          </w:tcPr>
          <w:p w:rsidR="000B1F1B" w:rsidRPr="008B26D0" w:rsidRDefault="000B1F1B" w:rsidP="00D76313">
            <w:pPr>
              <w:suppressAutoHyphens/>
              <w:jc w:val="both"/>
              <w:rPr>
                <w:rFonts w:ascii="Arial Narrow" w:hAnsi="Arial Narrow"/>
                <w:b/>
                <w:sz w:val="22"/>
                <w:szCs w:val="22"/>
              </w:rPr>
            </w:pPr>
            <w:r w:rsidRPr="008B26D0">
              <w:rPr>
                <w:rFonts w:ascii="Arial Narrow" w:hAnsi="Arial Narrow"/>
                <w:b/>
                <w:sz w:val="22"/>
                <w:szCs w:val="22"/>
              </w:rPr>
              <w:t>Bilanço / Diğer Sermaye Yedekleri</w:t>
            </w:r>
          </w:p>
        </w:tc>
        <w:tc>
          <w:tcPr>
            <w:tcW w:w="1581" w:type="dxa"/>
          </w:tcPr>
          <w:p w:rsidR="000B1F1B" w:rsidRPr="008B26D0" w:rsidRDefault="000B1F1B" w:rsidP="00D76313">
            <w:pPr>
              <w:jc w:val="right"/>
              <w:rPr>
                <w:rFonts w:ascii="Arial Narrow" w:hAnsi="Arial Narrow"/>
                <w:b/>
                <w:sz w:val="22"/>
                <w:szCs w:val="22"/>
              </w:rPr>
            </w:pPr>
            <w:r>
              <w:rPr>
                <w:rFonts w:ascii="Arial Narrow" w:hAnsi="Arial Narrow"/>
                <w:b/>
                <w:sz w:val="22"/>
                <w:szCs w:val="22"/>
              </w:rPr>
              <w:t>316.582</w:t>
            </w:r>
          </w:p>
        </w:tc>
        <w:tc>
          <w:tcPr>
            <w:tcW w:w="1499" w:type="dxa"/>
          </w:tcPr>
          <w:p w:rsidR="000B1F1B" w:rsidRPr="008B26D0" w:rsidRDefault="000B1F1B" w:rsidP="00D76313">
            <w:pPr>
              <w:jc w:val="right"/>
              <w:rPr>
                <w:rFonts w:ascii="Arial Narrow" w:hAnsi="Arial Narrow"/>
                <w:b/>
                <w:sz w:val="22"/>
                <w:szCs w:val="22"/>
              </w:rPr>
            </w:pPr>
            <w:r w:rsidRPr="008B26D0">
              <w:rPr>
                <w:rFonts w:ascii="Arial Narrow" w:hAnsi="Arial Narrow"/>
                <w:b/>
                <w:sz w:val="22"/>
                <w:szCs w:val="22"/>
              </w:rPr>
              <w:t>320.632</w:t>
            </w:r>
          </w:p>
        </w:tc>
      </w:tr>
      <w:tr w:rsidR="000B1F1B" w:rsidRPr="00C721C2" w:rsidTr="00D76313">
        <w:trPr>
          <w:trHeight w:val="20"/>
        </w:trPr>
        <w:tc>
          <w:tcPr>
            <w:tcW w:w="5320" w:type="dxa"/>
          </w:tcPr>
          <w:p w:rsidR="000B1F1B" w:rsidRPr="008B26D0" w:rsidRDefault="000B1F1B" w:rsidP="00D76313">
            <w:pPr>
              <w:suppressAutoHyphens/>
              <w:jc w:val="both"/>
              <w:rPr>
                <w:rFonts w:ascii="Arial Narrow" w:hAnsi="Arial Narrow"/>
                <w:sz w:val="22"/>
                <w:szCs w:val="22"/>
              </w:rPr>
            </w:pPr>
            <w:r w:rsidRPr="008B26D0">
              <w:rPr>
                <w:rFonts w:ascii="Arial Narrow" w:hAnsi="Arial Narrow"/>
                <w:sz w:val="22"/>
                <w:szCs w:val="22"/>
              </w:rPr>
              <w:t>Maddi Duran Varlık Değer Artış Fonu (Not 6)</w:t>
            </w:r>
          </w:p>
        </w:tc>
        <w:tc>
          <w:tcPr>
            <w:tcW w:w="1581" w:type="dxa"/>
          </w:tcPr>
          <w:p w:rsidR="000B1F1B" w:rsidRPr="008B26D0" w:rsidRDefault="000B1F1B" w:rsidP="00D76313">
            <w:pPr>
              <w:jc w:val="right"/>
              <w:rPr>
                <w:rFonts w:ascii="Arial Narrow" w:hAnsi="Arial Narrow"/>
                <w:sz w:val="22"/>
                <w:szCs w:val="22"/>
              </w:rPr>
            </w:pPr>
            <w:r>
              <w:rPr>
                <w:rFonts w:ascii="Arial Narrow" w:hAnsi="Arial Narrow"/>
                <w:sz w:val="22"/>
                <w:szCs w:val="22"/>
              </w:rPr>
              <w:t>316.582</w:t>
            </w:r>
          </w:p>
        </w:tc>
        <w:tc>
          <w:tcPr>
            <w:tcW w:w="1499" w:type="dxa"/>
          </w:tcPr>
          <w:p w:rsidR="000B1F1B" w:rsidRPr="00C721C2" w:rsidRDefault="000B1F1B" w:rsidP="00D76313">
            <w:pPr>
              <w:jc w:val="right"/>
              <w:rPr>
                <w:rFonts w:ascii="Arial Narrow" w:hAnsi="Arial Narrow"/>
                <w:sz w:val="22"/>
                <w:szCs w:val="22"/>
              </w:rPr>
            </w:pPr>
            <w:r w:rsidRPr="008B26D0">
              <w:rPr>
                <w:rFonts w:ascii="Arial Narrow" w:hAnsi="Arial Narrow"/>
                <w:sz w:val="22"/>
                <w:szCs w:val="22"/>
              </w:rPr>
              <w:t>320.632</w:t>
            </w:r>
          </w:p>
        </w:tc>
      </w:tr>
      <w:tr w:rsidR="000B1F1B" w:rsidRPr="008B26D0" w:rsidTr="00D76313">
        <w:trPr>
          <w:trHeight w:val="20"/>
        </w:trPr>
        <w:tc>
          <w:tcPr>
            <w:tcW w:w="5320" w:type="dxa"/>
          </w:tcPr>
          <w:p w:rsidR="000B1F1B" w:rsidRPr="008B26D0" w:rsidRDefault="000B1F1B" w:rsidP="00D76313">
            <w:pPr>
              <w:suppressAutoHyphens/>
              <w:jc w:val="both"/>
              <w:rPr>
                <w:rFonts w:ascii="Arial Narrow" w:hAnsi="Arial Narrow"/>
                <w:b/>
                <w:sz w:val="22"/>
                <w:szCs w:val="22"/>
              </w:rPr>
            </w:pPr>
            <w:r w:rsidRPr="008B26D0">
              <w:rPr>
                <w:rFonts w:ascii="Arial Narrow" w:hAnsi="Arial Narrow"/>
                <w:b/>
                <w:sz w:val="22"/>
                <w:szCs w:val="22"/>
              </w:rPr>
              <w:t>Bilanço / Diğer Kar Yedekleri</w:t>
            </w:r>
          </w:p>
        </w:tc>
        <w:tc>
          <w:tcPr>
            <w:tcW w:w="1581" w:type="dxa"/>
          </w:tcPr>
          <w:p w:rsidR="000B1F1B" w:rsidRPr="008B26D0" w:rsidRDefault="000B1F1B" w:rsidP="00D76313">
            <w:pPr>
              <w:jc w:val="right"/>
              <w:rPr>
                <w:rFonts w:ascii="Arial Narrow" w:hAnsi="Arial Narrow"/>
                <w:b/>
                <w:sz w:val="22"/>
                <w:szCs w:val="22"/>
              </w:rPr>
            </w:pPr>
            <w:r w:rsidRPr="008B26D0">
              <w:rPr>
                <w:rFonts w:ascii="Arial Narrow" w:hAnsi="Arial Narrow"/>
                <w:b/>
                <w:sz w:val="22"/>
                <w:szCs w:val="22"/>
              </w:rPr>
              <w:t>5.730.564</w:t>
            </w:r>
          </w:p>
        </w:tc>
        <w:tc>
          <w:tcPr>
            <w:tcW w:w="1499" w:type="dxa"/>
          </w:tcPr>
          <w:p w:rsidR="000B1F1B" w:rsidRPr="008B26D0" w:rsidRDefault="000B1F1B" w:rsidP="00D76313">
            <w:pPr>
              <w:jc w:val="right"/>
              <w:rPr>
                <w:rFonts w:ascii="Arial Narrow" w:hAnsi="Arial Narrow"/>
                <w:b/>
                <w:sz w:val="22"/>
                <w:szCs w:val="22"/>
              </w:rPr>
            </w:pPr>
            <w:r w:rsidRPr="008B26D0">
              <w:rPr>
                <w:rFonts w:ascii="Arial Narrow" w:hAnsi="Arial Narrow"/>
                <w:b/>
                <w:sz w:val="22"/>
                <w:szCs w:val="22"/>
              </w:rPr>
              <w:t>5.730.564</w:t>
            </w:r>
          </w:p>
        </w:tc>
      </w:tr>
      <w:tr w:rsidR="000B1F1B" w:rsidRPr="004A2376" w:rsidTr="00D76313">
        <w:trPr>
          <w:trHeight w:val="20"/>
        </w:trPr>
        <w:tc>
          <w:tcPr>
            <w:tcW w:w="5320" w:type="dxa"/>
          </w:tcPr>
          <w:p w:rsidR="000B1F1B" w:rsidRPr="008B26D0" w:rsidRDefault="000B1F1B" w:rsidP="00D76313">
            <w:pPr>
              <w:suppressAutoHyphens/>
              <w:jc w:val="both"/>
              <w:rPr>
                <w:rFonts w:ascii="Arial Narrow" w:hAnsi="Arial Narrow"/>
                <w:sz w:val="22"/>
                <w:szCs w:val="22"/>
              </w:rPr>
            </w:pPr>
            <w:r w:rsidRPr="008B26D0">
              <w:rPr>
                <w:rFonts w:ascii="Arial Narrow" w:hAnsi="Arial Narrow"/>
                <w:sz w:val="22"/>
                <w:szCs w:val="22"/>
              </w:rPr>
              <w:t>Deprem Hasar Karşılığı</w:t>
            </w:r>
          </w:p>
        </w:tc>
        <w:tc>
          <w:tcPr>
            <w:tcW w:w="1581" w:type="dxa"/>
          </w:tcPr>
          <w:p w:rsidR="000B1F1B" w:rsidRPr="008B26D0" w:rsidRDefault="000B1F1B" w:rsidP="00D76313">
            <w:pPr>
              <w:jc w:val="right"/>
              <w:rPr>
                <w:rFonts w:ascii="Arial Narrow" w:hAnsi="Arial Narrow"/>
                <w:sz w:val="22"/>
                <w:szCs w:val="22"/>
              </w:rPr>
            </w:pPr>
            <w:r w:rsidRPr="008B26D0">
              <w:rPr>
                <w:rFonts w:ascii="Arial Narrow" w:hAnsi="Arial Narrow"/>
                <w:sz w:val="22"/>
                <w:szCs w:val="22"/>
              </w:rPr>
              <w:t>5.730.564</w:t>
            </w:r>
          </w:p>
        </w:tc>
        <w:tc>
          <w:tcPr>
            <w:tcW w:w="1499" w:type="dxa"/>
          </w:tcPr>
          <w:p w:rsidR="000B1F1B" w:rsidRPr="00C721C2" w:rsidRDefault="000B1F1B" w:rsidP="00D76313">
            <w:pPr>
              <w:jc w:val="right"/>
              <w:rPr>
                <w:rFonts w:ascii="Arial Narrow" w:hAnsi="Arial Narrow"/>
                <w:sz w:val="22"/>
                <w:szCs w:val="22"/>
              </w:rPr>
            </w:pPr>
            <w:r w:rsidRPr="008B26D0">
              <w:rPr>
                <w:rFonts w:ascii="Arial Narrow" w:hAnsi="Arial Narrow"/>
                <w:sz w:val="22"/>
                <w:szCs w:val="22"/>
              </w:rPr>
              <w:t>5.730.564</w:t>
            </w:r>
          </w:p>
        </w:tc>
      </w:tr>
    </w:tbl>
    <w:p w:rsidR="000B1F1B" w:rsidRPr="004A2376" w:rsidRDefault="000B1F1B" w:rsidP="000B1F1B">
      <w:pPr>
        <w:tabs>
          <w:tab w:val="left" w:pos="8172"/>
        </w:tabs>
        <w:suppressAutoHyphens/>
        <w:spacing w:before="60" w:after="120"/>
        <w:jc w:val="both"/>
        <w:rPr>
          <w:rFonts w:ascii="Arial Narrow" w:hAnsi="Arial Narrow"/>
          <w:b/>
          <w:sz w:val="22"/>
          <w:szCs w:val="22"/>
          <w:lang w:val="tr-TR"/>
        </w:rPr>
      </w:pPr>
      <w:r w:rsidRPr="004A2376">
        <w:rPr>
          <w:rFonts w:ascii="Arial Narrow" w:hAnsi="Arial Narrow"/>
          <w:b/>
          <w:sz w:val="22"/>
          <w:szCs w:val="22"/>
          <w:lang w:val="tr-T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0"/>
        <w:gridCol w:w="1581"/>
        <w:gridCol w:w="1498"/>
      </w:tblGrid>
      <w:tr w:rsidR="000B1F1B" w:rsidRPr="008B26D0" w:rsidTr="00D76313">
        <w:trPr>
          <w:trHeight w:val="20"/>
        </w:trPr>
        <w:tc>
          <w:tcPr>
            <w:tcW w:w="5320" w:type="dxa"/>
            <w:vAlign w:val="bottom"/>
          </w:tcPr>
          <w:p w:rsidR="000B1F1B" w:rsidRPr="004A2376" w:rsidRDefault="000B1F1B" w:rsidP="00D76313">
            <w:pPr>
              <w:suppressAutoHyphens/>
              <w:rPr>
                <w:rFonts w:ascii="Arial Narrow" w:hAnsi="Arial Narrow"/>
                <w:b/>
                <w:sz w:val="22"/>
                <w:szCs w:val="22"/>
              </w:rPr>
            </w:pPr>
            <w:r w:rsidRPr="004A2376">
              <w:rPr>
                <w:rFonts w:ascii="Arial Narrow" w:hAnsi="Arial Narrow"/>
                <w:b/>
                <w:sz w:val="22"/>
                <w:szCs w:val="22"/>
              </w:rPr>
              <w:t> </w:t>
            </w:r>
          </w:p>
        </w:tc>
        <w:tc>
          <w:tcPr>
            <w:tcW w:w="1581" w:type="dxa"/>
          </w:tcPr>
          <w:p w:rsidR="000B1F1B" w:rsidRPr="008B26D0" w:rsidRDefault="000B1F1B" w:rsidP="00D76313">
            <w:pPr>
              <w:suppressAutoHyphens/>
              <w:jc w:val="right"/>
              <w:rPr>
                <w:rFonts w:ascii="Arial Narrow" w:hAnsi="Arial Narrow"/>
                <w:b/>
                <w:sz w:val="22"/>
                <w:szCs w:val="22"/>
              </w:rPr>
            </w:pPr>
            <w:r>
              <w:rPr>
                <w:rFonts w:ascii="Arial Narrow" w:hAnsi="Arial Narrow"/>
                <w:b/>
                <w:sz w:val="22"/>
                <w:szCs w:val="22"/>
              </w:rPr>
              <w:t xml:space="preserve"> </w:t>
            </w:r>
            <w:r w:rsidRPr="008B26D0">
              <w:rPr>
                <w:rFonts w:ascii="Arial Narrow" w:hAnsi="Arial Narrow"/>
                <w:b/>
                <w:sz w:val="22"/>
                <w:szCs w:val="22"/>
              </w:rPr>
              <w:t xml:space="preserve">1 Ocak -30 </w:t>
            </w:r>
          </w:p>
          <w:p w:rsidR="000B1F1B" w:rsidRPr="008B26D0" w:rsidRDefault="000B1F1B" w:rsidP="00D76313">
            <w:pPr>
              <w:suppressAutoHyphens/>
              <w:jc w:val="right"/>
              <w:rPr>
                <w:rFonts w:ascii="Arial Narrow" w:hAnsi="Arial Narrow"/>
                <w:b/>
                <w:sz w:val="22"/>
                <w:szCs w:val="22"/>
              </w:rPr>
            </w:pPr>
            <w:r w:rsidRPr="008B26D0">
              <w:rPr>
                <w:rFonts w:ascii="Arial Narrow" w:hAnsi="Arial Narrow"/>
                <w:b/>
                <w:sz w:val="22"/>
                <w:szCs w:val="22"/>
              </w:rPr>
              <w:t>Eylül 2014</w:t>
            </w:r>
          </w:p>
        </w:tc>
        <w:tc>
          <w:tcPr>
            <w:tcW w:w="1498" w:type="dxa"/>
          </w:tcPr>
          <w:p w:rsidR="000B1F1B" w:rsidRPr="008B26D0" w:rsidRDefault="000B1F1B" w:rsidP="00D76313">
            <w:pPr>
              <w:suppressAutoHyphens/>
              <w:jc w:val="right"/>
              <w:rPr>
                <w:rFonts w:ascii="Arial Narrow" w:hAnsi="Arial Narrow"/>
                <w:b/>
                <w:sz w:val="22"/>
                <w:szCs w:val="22"/>
              </w:rPr>
            </w:pPr>
            <w:r w:rsidRPr="008B26D0">
              <w:rPr>
                <w:rFonts w:ascii="Arial Narrow" w:hAnsi="Arial Narrow"/>
                <w:b/>
                <w:sz w:val="22"/>
                <w:szCs w:val="22"/>
              </w:rPr>
              <w:t xml:space="preserve"> 1 Ocak -30 Eylül 2013</w:t>
            </w:r>
          </w:p>
        </w:tc>
      </w:tr>
      <w:tr w:rsidR="000B1F1B" w:rsidRPr="008B26D0" w:rsidTr="00D76313">
        <w:trPr>
          <w:trHeight w:val="20"/>
        </w:trPr>
        <w:tc>
          <w:tcPr>
            <w:tcW w:w="5320" w:type="dxa"/>
            <w:vAlign w:val="bottom"/>
          </w:tcPr>
          <w:p w:rsidR="000B1F1B" w:rsidRPr="008B26D0" w:rsidRDefault="000B1F1B" w:rsidP="00D76313">
            <w:pPr>
              <w:suppressAutoHyphens/>
              <w:rPr>
                <w:rFonts w:ascii="Arial Narrow" w:hAnsi="Arial Narrow"/>
                <w:b/>
                <w:sz w:val="22"/>
                <w:szCs w:val="22"/>
              </w:rPr>
            </w:pPr>
            <w:r w:rsidRPr="008B26D0">
              <w:rPr>
                <w:rFonts w:ascii="Arial Narrow" w:hAnsi="Arial Narrow"/>
                <w:b/>
                <w:sz w:val="22"/>
                <w:szCs w:val="22"/>
              </w:rPr>
              <w:t>Gelir Tablosu / Diğer Faaliyetlerden ve Olağandışı Faaliyetlerden Gelir ve Karlar ile Gider ve Zararlar (+/-)</w:t>
            </w:r>
          </w:p>
        </w:tc>
        <w:tc>
          <w:tcPr>
            <w:tcW w:w="1581" w:type="dxa"/>
          </w:tcPr>
          <w:p w:rsidR="000B1F1B" w:rsidRPr="008B26D0" w:rsidRDefault="000B1F1B" w:rsidP="00D76313">
            <w:pPr>
              <w:suppressAutoHyphens/>
              <w:jc w:val="right"/>
            </w:pPr>
          </w:p>
        </w:tc>
        <w:tc>
          <w:tcPr>
            <w:tcW w:w="1498" w:type="dxa"/>
          </w:tcPr>
          <w:p w:rsidR="000B1F1B" w:rsidRPr="008B26D0" w:rsidRDefault="000B1F1B" w:rsidP="00D76313">
            <w:pPr>
              <w:suppressAutoHyphens/>
              <w:jc w:val="right"/>
            </w:pPr>
          </w:p>
        </w:tc>
      </w:tr>
      <w:tr w:rsidR="000B1F1B" w:rsidRPr="008B26D0" w:rsidTr="00D76313">
        <w:trPr>
          <w:trHeight w:val="20"/>
        </w:trPr>
        <w:tc>
          <w:tcPr>
            <w:tcW w:w="5320" w:type="dxa"/>
          </w:tcPr>
          <w:p w:rsidR="000B1F1B" w:rsidRPr="008B26D0" w:rsidRDefault="000B1F1B" w:rsidP="00D76313">
            <w:pPr>
              <w:suppressAutoHyphens/>
              <w:jc w:val="both"/>
              <w:rPr>
                <w:rFonts w:ascii="Arial Narrow" w:hAnsi="Arial Narrow"/>
                <w:b/>
                <w:sz w:val="22"/>
                <w:szCs w:val="22"/>
                <w:lang w:val="da-DK"/>
              </w:rPr>
            </w:pPr>
            <w:r w:rsidRPr="008B26D0">
              <w:rPr>
                <w:rFonts w:ascii="Arial Narrow" w:hAnsi="Arial Narrow"/>
                <w:b/>
                <w:sz w:val="22"/>
                <w:szCs w:val="22"/>
                <w:lang w:val="da-DK"/>
              </w:rPr>
              <w:t>Gelir Tablosu / Diğer Teknik Giderler (-)</w:t>
            </w:r>
          </w:p>
        </w:tc>
        <w:tc>
          <w:tcPr>
            <w:tcW w:w="1581" w:type="dxa"/>
            <w:vAlign w:val="bottom"/>
          </w:tcPr>
          <w:p w:rsidR="000B1F1B" w:rsidRPr="008B26D0" w:rsidRDefault="000B1F1B" w:rsidP="00D76313">
            <w:pPr>
              <w:jc w:val="right"/>
              <w:rPr>
                <w:rFonts w:ascii="Arial Narrow" w:hAnsi="Arial Narrow"/>
                <w:b/>
                <w:bCs/>
                <w:color w:val="000000"/>
                <w:sz w:val="22"/>
                <w:szCs w:val="22"/>
              </w:rPr>
            </w:pPr>
            <w:r>
              <w:rPr>
                <w:rFonts w:ascii="Arial Narrow" w:hAnsi="Arial Narrow"/>
                <w:b/>
                <w:bCs/>
                <w:color w:val="000000"/>
                <w:sz w:val="22"/>
                <w:szCs w:val="22"/>
              </w:rPr>
              <w:t>(5.265.952</w:t>
            </w:r>
            <w:r w:rsidRPr="008B26D0">
              <w:rPr>
                <w:rFonts w:ascii="Arial Narrow" w:hAnsi="Arial Narrow"/>
                <w:b/>
                <w:bCs/>
                <w:color w:val="000000"/>
                <w:sz w:val="22"/>
                <w:szCs w:val="22"/>
              </w:rPr>
              <w:t>)</w:t>
            </w:r>
          </w:p>
        </w:tc>
        <w:tc>
          <w:tcPr>
            <w:tcW w:w="1498" w:type="dxa"/>
            <w:vAlign w:val="bottom"/>
          </w:tcPr>
          <w:p w:rsidR="000B1F1B" w:rsidRPr="008B26D0" w:rsidRDefault="000B1F1B" w:rsidP="00D76313">
            <w:pPr>
              <w:jc w:val="right"/>
              <w:rPr>
                <w:rFonts w:ascii="Arial Narrow" w:hAnsi="Arial Narrow"/>
                <w:b/>
                <w:sz w:val="22"/>
                <w:szCs w:val="22"/>
              </w:rPr>
            </w:pPr>
            <w:r w:rsidRPr="008B26D0">
              <w:rPr>
                <w:rFonts w:ascii="Arial Narrow" w:hAnsi="Arial Narrow"/>
                <w:b/>
                <w:sz w:val="22"/>
                <w:szCs w:val="22"/>
              </w:rPr>
              <w:t>(4.215.208)</w:t>
            </w:r>
          </w:p>
        </w:tc>
      </w:tr>
      <w:tr w:rsidR="000B1F1B" w:rsidRPr="008B26D0" w:rsidTr="00D76313">
        <w:trPr>
          <w:trHeight w:val="20"/>
        </w:trPr>
        <w:tc>
          <w:tcPr>
            <w:tcW w:w="5320" w:type="dxa"/>
          </w:tcPr>
          <w:p w:rsidR="000B1F1B" w:rsidRPr="008B26D0" w:rsidRDefault="000B1F1B" w:rsidP="00D76313">
            <w:pPr>
              <w:suppressAutoHyphens/>
              <w:jc w:val="both"/>
              <w:rPr>
                <w:rFonts w:ascii="Arial Narrow" w:hAnsi="Arial Narrow"/>
                <w:sz w:val="22"/>
                <w:szCs w:val="22"/>
              </w:rPr>
            </w:pPr>
            <w:r w:rsidRPr="008B26D0">
              <w:rPr>
                <w:rFonts w:ascii="Arial Narrow" w:hAnsi="Arial Narrow"/>
                <w:sz w:val="22"/>
                <w:szCs w:val="22"/>
              </w:rPr>
              <w:t>Asistans Hizmetleri</w:t>
            </w:r>
          </w:p>
        </w:tc>
        <w:tc>
          <w:tcPr>
            <w:tcW w:w="1581" w:type="dxa"/>
            <w:vAlign w:val="bottom"/>
          </w:tcPr>
          <w:p w:rsidR="000B1F1B" w:rsidRPr="008B26D0" w:rsidRDefault="000B1F1B" w:rsidP="00D76313">
            <w:pPr>
              <w:jc w:val="right"/>
              <w:rPr>
                <w:rFonts w:ascii="Arial Narrow" w:hAnsi="Arial Narrow"/>
                <w:color w:val="000000"/>
                <w:sz w:val="22"/>
                <w:szCs w:val="22"/>
              </w:rPr>
            </w:pPr>
            <w:r w:rsidRPr="008B26D0">
              <w:rPr>
                <w:rFonts w:ascii="Arial Narrow" w:hAnsi="Arial Narrow"/>
                <w:color w:val="000000"/>
                <w:sz w:val="22"/>
                <w:szCs w:val="22"/>
              </w:rPr>
              <w:t>(3.</w:t>
            </w:r>
            <w:r>
              <w:rPr>
                <w:rFonts w:ascii="Arial Narrow" w:hAnsi="Arial Narrow"/>
                <w:color w:val="000000"/>
                <w:sz w:val="22"/>
                <w:szCs w:val="22"/>
              </w:rPr>
              <w:t>305.289</w:t>
            </w:r>
            <w:r w:rsidRPr="008B26D0">
              <w:rPr>
                <w:rFonts w:ascii="Arial Narrow" w:hAnsi="Arial Narrow"/>
                <w:color w:val="000000"/>
                <w:sz w:val="22"/>
                <w:szCs w:val="22"/>
              </w:rPr>
              <w:t>)</w:t>
            </w:r>
          </w:p>
        </w:tc>
        <w:tc>
          <w:tcPr>
            <w:tcW w:w="1498" w:type="dxa"/>
            <w:vAlign w:val="bottom"/>
          </w:tcPr>
          <w:p w:rsidR="000B1F1B" w:rsidRPr="008B26D0" w:rsidRDefault="000B1F1B" w:rsidP="00D76313">
            <w:pPr>
              <w:jc w:val="right"/>
              <w:rPr>
                <w:rFonts w:ascii="Arial Narrow" w:hAnsi="Arial Narrow"/>
                <w:sz w:val="22"/>
                <w:szCs w:val="22"/>
              </w:rPr>
            </w:pPr>
            <w:r w:rsidRPr="008B26D0">
              <w:rPr>
                <w:rFonts w:ascii="Arial Narrow" w:hAnsi="Arial Narrow"/>
                <w:sz w:val="22"/>
                <w:szCs w:val="22"/>
              </w:rPr>
              <w:t>(2.316.033)</w:t>
            </w:r>
          </w:p>
        </w:tc>
      </w:tr>
      <w:tr w:rsidR="000B1F1B" w:rsidRPr="004A2376" w:rsidTr="00D76313">
        <w:trPr>
          <w:trHeight w:val="20"/>
        </w:trPr>
        <w:tc>
          <w:tcPr>
            <w:tcW w:w="5320" w:type="dxa"/>
          </w:tcPr>
          <w:p w:rsidR="000B1F1B" w:rsidRPr="008B26D0" w:rsidRDefault="000B1F1B" w:rsidP="00D76313">
            <w:pPr>
              <w:suppressAutoHyphens/>
              <w:jc w:val="both"/>
              <w:rPr>
                <w:rFonts w:ascii="Arial Narrow" w:hAnsi="Arial Narrow"/>
                <w:sz w:val="22"/>
                <w:szCs w:val="22"/>
              </w:rPr>
            </w:pPr>
            <w:r w:rsidRPr="008B26D0">
              <w:rPr>
                <w:rFonts w:ascii="Arial Narrow" w:hAnsi="Arial Narrow"/>
                <w:sz w:val="22"/>
                <w:szCs w:val="22"/>
              </w:rPr>
              <w:t>Diğer</w:t>
            </w:r>
          </w:p>
        </w:tc>
        <w:tc>
          <w:tcPr>
            <w:tcW w:w="1581" w:type="dxa"/>
            <w:vAlign w:val="bottom"/>
          </w:tcPr>
          <w:p w:rsidR="000B1F1B" w:rsidRPr="008B26D0" w:rsidRDefault="000B1F1B" w:rsidP="00D76313">
            <w:pPr>
              <w:jc w:val="right"/>
              <w:rPr>
                <w:rFonts w:ascii="Arial Narrow" w:hAnsi="Arial Narrow"/>
                <w:color w:val="000000"/>
                <w:sz w:val="22"/>
                <w:szCs w:val="22"/>
              </w:rPr>
            </w:pPr>
            <w:r w:rsidRPr="008B26D0">
              <w:rPr>
                <w:rFonts w:ascii="Arial Narrow" w:hAnsi="Arial Narrow"/>
                <w:color w:val="000000"/>
                <w:sz w:val="22"/>
                <w:szCs w:val="22"/>
              </w:rPr>
              <w:t>(</w:t>
            </w:r>
            <w:r>
              <w:rPr>
                <w:rFonts w:ascii="Arial Narrow" w:hAnsi="Arial Narrow"/>
                <w:color w:val="000000"/>
                <w:sz w:val="22"/>
                <w:szCs w:val="22"/>
              </w:rPr>
              <w:t>1.960.663</w:t>
            </w:r>
            <w:r w:rsidRPr="008B26D0">
              <w:rPr>
                <w:rFonts w:ascii="Arial Narrow" w:hAnsi="Arial Narrow"/>
                <w:color w:val="000000"/>
                <w:sz w:val="22"/>
                <w:szCs w:val="22"/>
              </w:rPr>
              <w:t>)</w:t>
            </w:r>
          </w:p>
        </w:tc>
        <w:tc>
          <w:tcPr>
            <w:tcW w:w="1498" w:type="dxa"/>
            <w:vAlign w:val="bottom"/>
          </w:tcPr>
          <w:p w:rsidR="000B1F1B" w:rsidRPr="006D6C97" w:rsidRDefault="000B1F1B" w:rsidP="00D76313">
            <w:pPr>
              <w:jc w:val="right"/>
              <w:rPr>
                <w:rFonts w:ascii="Arial Narrow" w:hAnsi="Arial Narrow"/>
                <w:sz w:val="22"/>
                <w:szCs w:val="22"/>
              </w:rPr>
            </w:pPr>
            <w:r w:rsidRPr="008B26D0">
              <w:rPr>
                <w:rFonts w:ascii="Arial Narrow" w:hAnsi="Arial Narrow"/>
                <w:sz w:val="22"/>
                <w:szCs w:val="22"/>
              </w:rPr>
              <w:t>(1.899.175)</w:t>
            </w:r>
          </w:p>
        </w:tc>
      </w:tr>
    </w:tbl>
    <w:p w:rsidR="000B1F1B" w:rsidRPr="007F16A8" w:rsidRDefault="000B1F1B" w:rsidP="000B1F1B">
      <w:pPr>
        <w:suppressAutoHyphens/>
        <w:spacing w:after="120"/>
        <w:contextualSpacing/>
        <w:jc w:val="both"/>
        <w:rPr>
          <w:rFonts w:ascii="Arial Narrow" w:hAnsi="Arial Narrow"/>
          <w:b/>
          <w:sz w:val="22"/>
          <w:szCs w:val="22"/>
          <w:highlight w:val="red"/>
          <w:lang w:val="tr-TR"/>
        </w:rPr>
      </w:pPr>
    </w:p>
    <w:p w:rsidR="000B1F1B" w:rsidRPr="004A2376" w:rsidRDefault="000B1F1B" w:rsidP="000B1F1B">
      <w:pPr>
        <w:suppressAutoHyphens/>
        <w:spacing w:after="120"/>
        <w:jc w:val="both"/>
        <w:rPr>
          <w:rFonts w:ascii="Arial Narrow" w:hAnsi="Arial Narrow"/>
          <w:b/>
          <w:sz w:val="22"/>
          <w:szCs w:val="22"/>
          <w:lang w:val="tr-TR"/>
        </w:rPr>
      </w:pPr>
      <w:r w:rsidRPr="004A2376">
        <w:rPr>
          <w:rFonts w:ascii="Arial Narrow" w:hAnsi="Arial Narrow"/>
          <w:b/>
          <w:sz w:val="22"/>
          <w:szCs w:val="22"/>
          <w:lang w:val="tr-TR"/>
        </w:rPr>
        <w:t>Nazım hesaplarda takip edilen rücu alacaklarına ilişkin tutarlar</w:t>
      </w:r>
    </w:p>
    <w:p w:rsidR="000B1F1B" w:rsidRPr="004A2376" w:rsidRDefault="000B1F1B" w:rsidP="000B1F1B">
      <w:pPr>
        <w:suppressAutoHyphens/>
        <w:spacing w:after="120"/>
        <w:jc w:val="both"/>
        <w:rPr>
          <w:rFonts w:ascii="Arial Narrow" w:hAnsi="Arial Narrow"/>
          <w:sz w:val="22"/>
          <w:szCs w:val="22"/>
          <w:lang w:val="tr-TR"/>
        </w:rPr>
      </w:pPr>
      <w:r>
        <w:rPr>
          <w:rFonts w:ascii="Arial Narrow" w:hAnsi="Arial Narrow"/>
          <w:sz w:val="22"/>
          <w:szCs w:val="22"/>
          <w:lang w:val="tr-TR"/>
        </w:rPr>
        <w:t>30 Eylül 2014</w:t>
      </w:r>
      <w:r w:rsidRPr="004A2376">
        <w:rPr>
          <w:rFonts w:ascii="Arial Narrow" w:hAnsi="Arial Narrow"/>
          <w:sz w:val="22"/>
          <w:szCs w:val="22"/>
          <w:lang w:val="tr-TR"/>
        </w:rPr>
        <w:t xml:space="preserve"> tarihi itibarıyla nazım hesaplarda takip edilen rücu alacakları bulunmamaktadır.(31 Aralık 201</w:t>
      </w:r>
      <w:r>
        <w:rPr>
          <w:rFonts w:ascii="Arial Narrow" w:hAnsi="Arial Narrow"/>
          <w:sz w:val="22"/>
          <w:szCs w:val="22"/>
          <w:lang w:val="tr-TR"/>
        </w:rPr>
        <w:t>3</w:t>
      </w:r>
      <w:r w:rsidRPr="004A2376">
        <w:rPr>
          <w:rFonts w:ascii="Arial Narrow" w:hAnsi="Arial Narrow"/>
          <w:sz w:val="22"/>
          <w:szCs w:val="22"/>
          <w:lang w:val="tr-TR"/>
        </w:rPr>
        <w:t>: Yoktur)</w:t>
      </w:r>
    </w:p>
    <w:p w:rsidR="000B1F1B" w:rsidRPr="004A2376" w:rsidRDefault="000B1F1B" w:rsidP="000B1F1B">
      <w:pPr>
        <w:suppressAutoHyphens/>
        <w:spacing w:after="120"/>
        <w:jc w:val="both"/>
        <w:rPr>
          <w:rFonts w:ascii="Arial Narrow" w:hAnsi="Arial Narrow"/>
          <w:b/>
          <w:sz w:val="22"/>
          <w:szCs w:val="22"/>
          <w:lang w:val="tr-TR"/>
        </w:rPr>
      </w:pPr>
      <w:r w:rsidRPr="004A2376">
        <w:rPr>
          <w:rFonts w:ascii="Arial Narrow" w:hAnsi="Arial Narrow"/>
          <w:b/>
          <w:sz w:val="22"/>
          <w:szCs w:val="22"/>
          <w:lang w:val="tr-TR"/>
        </w:rPr>
        <w:t>Taşınmazlar üzerinde sahip olunan ayni haklar ve bunların değerleri</w:t>
      </w:r>
    </w:p>
    <w:p w:rsidR="000B1F1B" w:rsidRPr="004A2376"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jc w:val="both"/>
        <w:rPr>
          <w:rFonts w:ascii="Arial Narrow" w:hAnsi="Arial Narrow"/>
          <w:sz w:val="22"/>
          <w:szCs w:val="22"/>
          <w:lang w:val="tr-TR"/>
        </w:rPr>
      </w:pPr>
      <w:r w:rsidRPr="004A2376">
        <w:rPr>
          <w:rFonts w:ascii="Arial Narrow" w:hAnsi="Arial Narrow"/>
          <w:sz w:val="22"/>
          <w:szCs w:val="22"/>
          <w:lang w:val="tr-TR"/>
        </w:rPr>
        <w:t>Yoktur. (31 Aralık 20</w:t>
      </w:r>
      <w:r>
        <w:rPr>
          <w:rFonts w:ascii="Arial Narrow" w:hAnsi="Arial Narrow"/>
          <w:sz w:val="22"/>
          <w:szCs w:val="22"/>
          <w:lang w:val="tr-TR"/>
        </w:rPr>
        <w:t>13</w:t>
      </w:r>
      <w:r w:rsidRPr="004A2376">
        <w:rPr>
          <w:rFonts w:ascii="Arial Narrow" w:hAnsi="Arial Narrow"/>
          <w:sz w:val="22"/>
          <w:szCs w:val="22"/>
          <w:lang w:val="tr-TR"/>
        </w:rPr>
        <w:t>: Yoktur)</w:t>
      </w:r>
    </w:p>
    <w:p w:rsidR="000B1F1B" w:rsidRPr="004A2376"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jc w:val="both"/>
        <w:rPr>
          <w:rFonts w:ascii="Arial Narrow" w:hAnsi="Arial Narrow"/>
          <w:b/>
          <w:sz w:val="22"/>
          <w:szCs w:val="22"/>
          <w:lang w:val="tr-TR"/>
        </w:rPr>
      </w:pPr>
      <w:r w:rsidRPr="004A2376">
        <w:rPr>
          <w:rFonts w:ascii="Arial Narrow" w:hAnsi="Arial Narrow"/>
          <w:b/>
          <w:sz w:val="22"/>
          <w:szCs w:val="22"/>
          <w:lang w:val="tr-TR"/>
        </w:rPr>
        <w:t>Önceki döneme ilişkin gelir ve giderler ile önceki döneme ait gider ve zararların tutarlarını ve kaynakları gösteren açıklayıcı not</w:t>
      </w:r>
    </w:p>
    <w:p w:rsidR="000B1F1B" w:rsidRPr="004A2376" w:rsidRDefault="000B1F1B" w:rsidP="000B1F1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jc w:val="both"/>
        <w:rPr>
          <w:rFonts w:ascii="Arial Narrow" w:hAnsi="Arial Narrow"/>
          <w:sz w:val="22"/>
          <w:szCs w:val="22"/>
          <w:lang w:val="tr-TR"/>
        </w:rPr>
      </w:pPr>
      <w:r w:rsidRPr="004A2376">
        <w:rPr>
          <w:rFonts w:ascii="Arial Narrow" w:hAnsi="Arial Narrow"/>
          <w:sz w:val="22"/>
          <w:szCs w:val="22"/>
          <w:lang w:val="tr-TR"/>
        </w:rPr>
        <w:t>Yoktur. (31 Aralık 20</w:t>
      </w:r>
      <w:r>
        <w:rPr>
          <w:rFonts w:ascii="Arial Narrow" w:hAnsi="Arial Narrow"/>
          <w:sz w:val="22"/>
          <w:szCs w:val="22"/>
          <w:lang w:val="tr-TR"/>
        </w:rPr>
        <w:t>13</w:t>
      </w:r>
      <w:r w:rsidRPr="004A2376">
        <w:rPr>
          <w:rFonts w:ascii="Arial Narrow" w:hAnsi="Arial Narrow"/>
          <w:sz w:val="22"/>
          <w:szCs w:val="22"/>
          <w:lang w:val="tr-TR"/>
        </w:rPr>
        <w:t>: Yoktur)</w:t>
      </w:r>
    </w:p>
    <w:p w:rsidR="000B1F1B" w:rsidRPr="007F16A8" w:rsidRDefault="000B1F1B" w:rsidP="000B1F1B">
      <w:pPr>
        <w:suppressAutoHyphens/>
        <w:spacing w:before="60" w:after="120"/>
        <w:jc w:val="both"/>
        <w:rPr>
          <w:rFonts w:ascii="Arial Narrow" w:hAnsi="Arial Narrow"/>
          <w:b/>
          <w:sz w:val="22"/>
          <w:szCs w:val="22"/>
          <w:highlight w:val="red"/>
          <w:lang w:val="tr-TR"/>
        </w:rPr>
      </w:pPr>
    </w:p>
    <w:p w:rsidR="000B1F1B" w:rsidRPr="007F16A8" w:rsidRDefault="000B1F1B" w:rsidP="000B1F1B">
      <w:pPr>
        <w:suppressAutoHyphens/>
        <w:spacing w:before="60" w:after="120"/>
        <w:jc w:val="both"/>
        <w:rPr>
          <w:rFonts w:ascii="Arial Narrow" w:hAnsi="Arial Narrow"/>
          <w:b/>
          <w:sz w:val="22"/>
          <w:szCs w:val="22"/>
          <w:highlight w:val="red"/>
          <w:lang w:val="tr-TR"/>
        </w:rPr>
      </w:pPr>
    </w:p>
    <w:p w:rsidR="000B1F1B" w:rsidRPr="007F16A8" w:rsidRDefault="000B1F1B" w:rsidP="000B1F1B">
      <w:pPr>
        <w:suppressAutoHyphens/>
        <w:spacing w:before="60" w:after="120"/>
        <w:jc w:val="both"/>
        <w:rPr>
          <w:rFonts w:ascii="Arial Narrow" w:hAnsi="Arial Narrow"/>
          <w:b/>
          <w:sz w:val="22"/>
          <w:szCs w:val="22"/>
          <w:highlight w:val="red"/>
          <w:lang w:val="tr-TR"/>
        </w:rPr>
      </w:pPr>
    </w:p>
    <w:p w:rsidR="000B1F1B" w:rsidRPr="007F16A8" w:rsidRDefault="000B1F1B" w:rsidP="000B1F1B">
      <w:pPr>
        <w:suppressAutoHyphens/>
        <w:spacing w:before="60" w:after="120"/>
        <w:jc w:val="both"/>
        <w:rPr>
          <w:rFonts w:ascii="Arial Narrow" w:hAnsi="Arial Narrow"/>
          <w:b/>
          <w:sz w:val="22"/>
          <w:szCs w:val="22"/>
          <w:highlight w:val="red"/>
          <w:lang w:val="tr-TR"/>
        </w:rPr>
      </w:pPr>
    </w:p>
    <w:p w:rsidR="000B1F1B" w:rsidRPr="004A2376" w:rsidRDefault="000B1F1B" w:rsidP="000B1F1B">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240"/>
        <w:ind w:hanging="709"/>
        <w:jc w:val="both"/>
        <w:rPr>
          <w:rFonts w:ascii="Arial Narrow" w:hAnsi="Arial Narrow"/>
          <w:b/>
          <w:sz w:val="26"/>
          <w:szCs w:val="26"/>
          <w:lang w:val="tr-TR"/>
        </w:rPr>
      </w:pPr>
      <w:r w:rsidRPr="004A2376">
        <w:rPr>
          <w:rFonts w:ascii="Arial Narrow" w:hAnsi="Arial Narrow"/>
          <w:b/>
          <w:sz w:val="26"/>
          <w:szCs w:val="26"/>
          <w:lang w:val="tr-TR"/>
        </w:rPr>
        <w:lastRenderedPageBreak/>
        <w:t>47</w:t>
      </w:r>
      <w:r w:rsidRPr="004A2376">
        <w:rPr>
          <w:rFonts w:ascii="Arial Narrow" w:hAnsi="Arial Narrow"/>
          <w:b/>
          <w:sz w:val="26"/>
          <w:szCs w:val="26"/>
          <w:lang w:val="tr-TR"/>
        </w:rPr>
        <w:tab/>
        <w:t xml:space="preserve">Açıklanması Gereken Diğer Hususlar </w:t>
      </w:r>
      <w:r w:rsidRPr="00BE6FCA">
        <w:rPr>
          <w:rFonts w:ascii="Arial Narrow" w:hAnsi="Arial Narrow"/>
          <w:i/>
          <w:sz w:val="26"/>
          <w:szCs w:val="26"/>
          <w:lang w:val="tr-TR"/>
        </w:rPr>
        <w:t>(devamı)</w:t>
      </w:r>
    </w:p>
    <w:p w:rsidR="000B1F1B" w:rsidRPr="004A2376" w:rsidRDefault="000B1F1B" w:rsidP="000B1F1B">
      <w:pPr>
        <w:suppressAutoHyphens/>
        <w:spacing w:before="60" w:after="120"/>
        <w:jc w:val="both"/>
        <w:rPr>
          <w:rFonts w:ascii="Arial Narrow" w:hAnsi="Arial Narrow"/>
          <w:b/>
          <w:sz w:val="22"/>
          <w:szCs w:val="22"/>
          <w:lang w:val="tr-TR"/>
        </w:rPr>
      </w:pPr>
      <w:r>
        <w:rPr>
          <w:rFonts w:ascii="Arial Narrow" w:hAnsi="Arial Narrow"/>
          <w:b/>
          <w:sz w:val="22"/>
          <w:szCs w:val="22"/>
          <w:lang w:val="tr-TR"/>
        </w:rPr>
        <w:t xml:space="preserve">30 Eylül 2014 </w:t>
      </w:r>
      <w:r w:rsidRPr="004A2376">
        <w:rPr>
          <w:rFonts w:ascii="Arial Narrow" w:hAnsi="Arial Narrow"/>
          <w:b/>
          <w:sz w:val="22"/>
          <w:szCs w:val="22"/>
          <w:lang w:val="tr-TR"/>
        </w:rPr>
        <w:t xml:space="preserve"> ve </w:t>
      </w:r>
      <w:r>
        <w:rPr>
          <w:rFonts w:ascii="Arial Narrow" w:hAnsi="Arial Narrow"/>
          <w:b/>
          <w:sz w:val="22"/>
          <w:szCs w:val="22"/>
          <w:lang w:val="tr-TR"/>
        </w:rPr>
        <w:t>30</w:t>
      </w:r>
      <w:r w:rsidRPr="004A2376">
        <w:rPr>
          <w:rFonts w:ascii="Arial Narrow" w:hAnsi="Arial Narrow"/>
          <w:b/>
          <w:sz w:val="22"/>
          <w:szCs w:val="22"/>
          <w:lang w:val="tr-TR"/>
        </w:rPr>
        <w:t xml:space="preserve"> </w:t>
      </w:r>
      <w:r>
        <w:rPr>
          <w:rFonts w:ascii="Arial Narrow" w:hAnsi="Arial Narrow"/>
          <w:b/>
          <w:sz w:val="22"/>
          <w:szCs w:val="22"/>
          <w:lang w:val="tr-TR"/>
        </w:rPr>
        <w:t>Eylül 2013</w:t>
      </w:r>
      <w:r w:rsidRPr="004A2376">
        <w:rPr>
          <w:rFonts w:ascii="Arial Narrow" w:hAnsi="Arial Narrow"/>
          <w:b/>
          <w:sz w:val="22"/>
          <w:szCs w:val="22"/>
          <w:lang w:val="tr-TR"/>
        </w:rPr>
        <w:t xml:space="preserve"> tarihlerinde sona eren yıllara ilişkin reeskont ve karşılık giderlerinin detayı aşağıdaki gibidir:</w:t>
      </w:r>
    </w:p>
    <w:tbl>
      <w:tblPr>
        <w:tblW w:w="9540" w:type="dxa"/>
        <w:tblInd w:w="108" w:type="dxa"/>
        <w:tblLayout w:type="fixed"/>
        <w:tblLook w:val="0000"/>
      </w:tblPr>
      <w:tblGrid>
        <w:gridCol w:w="6379"/>
        <w:gridCol w:w="1559"/>
        <w:gridCol w:w="1602"/>
      </w:tblGrid>
      <w:tr w:rsidR="000B1F1B" w:rsidRPr="00C721C2" w:rsidTr="00D76313">
        <w:trPr>
          <w:trHeight w:val="353"/>
        </w:trPr>
        <w:tc>
          <w:tcPr>
            <w:tcW w:w="6379" w:type="dxa"/>
            <w:tcBorders>
              <w:top w:val="single" w:sz="6" w:space="0" w:color="auto"/>
              <w:bottom w:val="single" w:sz="6" w:space="0" w:color="auto"/>
            </w:tcBorders>
            <w:vAlign w:val="center"/>
          </w:tcPr>
          <w:p w:rsidR="000B1F1B" w:rsidRPr="004A2376" w:rsidRDefault="000B1F1B" w:rsidP="00D76313">
            <w:pPr>
              <w:suppressAutoHyphens/>
              <w:autoSpaceDE w:val="0"/>
              <w:autoSpaceDN w:val="0"/>
              <w:adjustRightInd w:val="0"/>
              <w:jc w:val="center"/>
              <w:rPr>
                <w:rFonts w:ascii="Arial Narrow" w:hAnsi="Arial Narrow"/>
                <w:sz w:val="22"/>
                <w:szCs w:val="22"/>
                <w:lang w:val="tr-TR"/>
              </w:rPr>
            </w:pPr>
          </w:p>
        </w:tc>
        <w:tc>
          <w:tcPr>
            <w:tcW w:w="1559" w:type="dxa"/>
            <w:tcBorders>
              <w:top w:val="single" w:sz="6" w:space="0" w:color="auto"/>
              <w:bottom w:val="single" w:sz="6" w:space="0" w:color="auto"/>
            </w:tcBorders>
            <w:vAlign w:val="center"/>
          </w:tcPr>
          <w:p w:rsidR="000B1F1B" w:rsidRPr="00371D40" w:rsidRDefault="000B1F1B" w:rsidP="00D76313">
            <w:pPr>
              <w:tabs>
                <w:tab w:val="left" w:pos="1168"/>
              </w:tabs>
              <w:suppressAutoHyphens/>
              <w:jc w:val="right"/>
              <w:rPr>
                <w:rFonts w:ascii="Arial Narrow" w:hAnsi="Arial Narrow"/>
                <w:b/>
                <w:bCs/>
                <w:sz w:val="22"/>
                <w:szCs w:val="22"/>
                <w:lang w:val="tr-TR"/>
              </w:rPr>
            </w:pPr>
            <w:r w:rsidRPr="00371D40">
              <w:rPr>
                <w:rFonts w:ascii="Arial Narrow" w:hAnsi="Arial Narrow"/>
                <w:b/>
                <w:bCs/>
                <w:sz w:val="22"/>
                <w:szCs w:val="22"/>
                <w:lang w:val="tr-TR"/>
              </w:rPr>
              <w:t>30 Eylül 2014</w:t>
            </w:r>
          </w:p>
        </w:tc>
        <w:tc>
          <w:tcPr>
            <w:tcW w:w="1602" w:type="dxa"/>
            <w:tcBorders>
              <w:top w:val="single" w:sz="6" w:space="0" w:color="auto"/>
              <w:bottom w:val="single" w:sz="6" w:space="0" w:color="auto"/>
            </w:tcBorders>
            <w:vAlign w:val="center"/>
          </w:tcPr>
          <w:p w:rsidR="000B1F1B" w:rsidRPr="00C721C2" w:rsidRDefault="000B1F1B" w:rsidP="00D76313">
            <w:pPr>
              <w:tabs>
                <w:tab w:val="left" w:pos="1168"/>
              </w:tabs>
              <w:suppressAutoHyphens/>
              <w:jc w:val="right"/>
              <w:rPr>
                <w:rFonts w:ascii="Arial Narrow" w:hAnsi="Arial Narrow"/>
                <w:b/>
                <w:bCs/>
                <w:sz w:val="22"/>
                <w:szCs w:val="22"/>
                <w:lang w:val="tr-TR"/>
              </w:rPr>
            </w:pPr>
            <w:r>
              <w:rPr>
                <w:rFonts w:ascii="Arial Narrow" w:hAnsi="Arial Narrow"/>
                <w:b/>
                <w:bCs/>
                <w:sz w:val="22"/>
                <w:szCs w:val="22"/>
                <w:lang w:val="tr-TR"/>
              </w:rPr>
              <w:t>30 Eylül 2013</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p>
        </w:tc>
        <w:tc>
          <w:tcPr>
            <w:tcW w:w="1559" w:type="dxa"/>
            <w:vAlign w:val="bottom"/>
          </w:tcPr>
          <w:p w:rsidR="000B1F1B" w:rsidRPr="00371D40" w:rsidRDefault="000B1F1B" w:rsidP="00D76313">
            <w:pPr>
              <w:suppressAutoHyphens/>
              <w:jc w:val="right"/>
              <w:rPr>
                <w:rFonts w:ascii="Arial Narrow" w:hAnsi="Arial Narrow"/>
                <w:sz w:val="22"/>
                <w:szCs w:val="22"/>
              </w:rPr>
            </w:pPr>
          </w:p>
        </w:tc>
        <w:tc>
          <w:tcPr>
            <w:tcW w:w="1602" w:type="dxa"/>
            <w:vAlign w:val="bottom"/>
          </w:tcPr>
          <w:p w:rsidR="000B1F1B" w:rsidRPr="00C721C2" w:rsidRDefault="000B1F1B" w:rsidP="00D76313">
            <w:pPr>
              <w:suppressAutoHyphens/>
              <w:jc w:val="right"/>
              <w:rPr>
                <w:rFonts w:ascii="Arial Narrow" w:hAnsi="Arial Narrow"/>
                <w:bCs/>
                <w:sz w:val="22"/>
                <w:szCs w:val="22"/>
              </w:rPr>
            </w:pP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Rücu sovtaj karşılık gideri </w:t>
            </w:r>
            <w:r w:rsidRPr="00C721C2">
              <w:rPr>
                <w:rFonts w:ascii="Arial Narrow" w:hAnsi="Arial Narrow"/>
                <w:i/>
                <w:iCs/>
                <w:sz w:val="22"/>
                <w:szCs w:val="22"/>
                <w:lang w:val="tr-TR"/>
              </w:rPr>
              <w:t>(Not 4.2)</w:t>
            </w:r>
            <w:r w:rsidRPr="00C721C2">
              <w:rPr>
                <w:rFonts w:ascii="Arial Narrow" w:hAnsi="Arial Narrow"/>
                <w:sz w:val="22"/>
                <w:szCs w:val="22"/>
              </w:rPr>
              <w:t xml:space="preserve"> </w:t>
            </w:r>
            <w:r w:rsidRPr="00C721C2">
              <w:rPr>
                <w:rFonts w:ascii="Arial Narrow" w:hAnsi="Arial Narrow"/>
                <w:sz w:val="22"/>
                <w:szCs w:val="22"/>
                <w:vertAlign w:val="superscript"/>
              </w:rPr>
              <w:t>(*)</w:t>
            </w:r>
            <w:r w:rsidRPr="00C721C2" w:rsidDel="004328D5">
              <w:rPr>
                <w:rFonts w:ascii="Arial Narrow" w:hAnsi="Arial Narrow"/>
                <w:sz w:val="22"/>
                <w:szCs w:val="22"/>
              </w:rPr>
              <w:t xml:space="preserve"> </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(2.008.457)</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(1.068.939)</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Konusu kalmayan karşılıklar </w:t>
            </w:r>
            <w:r w:rsidRPr="00C721C2">
              <w:rPr>
                <w:rFonts w:ascii="Arial Narrow" w:hAnsi="Arial Narrow"/>
                <w:i/>
                <w:iCs/>
                <w:sz w:val="22"/>
                <w:szCs w:val="22"/>
                <w:lang w:val="tr-TR"/>
              </w:rPr>
              <w:t>(Not 4.2)</w:t>
            </w:r>
          </w:p>
        </w:tc>
        <w:tc>
          <w:tcPr>
            <w:tcW w:w="1559" w:type="dxa"/>
            <w:vAlign w:val="bottom"/>
          </w:tcPr>
          <w:p w:rsidR="000B1F1B" w:rsidRPr="00371D40" w:rsidRDefault="000B1F1B" w:rsidP="00D76313">
            <w:pPr>
              <w:jc w:val="right"/>
              <w:rPr>
                <w:rFonts w:ascii="Arial Narrow" w:hAnsi="Arial Narrow"/>
                <w:color w:val="000000"/>
                <w:sz w:val="22"/>
                <w:szCs w:val="22"/>
              </w:rPr>
            </w:pPr>
            <w:r w:rsidRPr="00371D40">
              <w:rPr>
                <w:rFonts w:ascii="Arial Narrow" w:hAnsi="Arial Narrow"/>
                <w:color w:val="000000"/>
                <w:sz w:val="22"/>
                <w:szCs w:val="22"/>
              </w:rPr>
              <w:t>443.089</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530.252</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Ac</w:t>
            </w:r>
            <w:r>
              <w:rPr>
                <w:rFonts w:ascii="Arial Narrow" w:hAnsi="Arial Narrow"/>
                <w:sz w:val="22"/>
                <w:szCs w:val="22"/>
                <w:lang w:val="tr-TR"/>
              </w:rPr>
              <w:t xml:space="preserve">ente Komisyon Karşılığı </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(110.000)</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50.000</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Sigortalılardan ve acentelerden alacaklar için ayrılan karşılık gideri </w:t>
            </w:r>
            <w:r w:rsidRPr="00C721C2">
              <w:rPr>
                <w:rFonts w:ascii="Arial Narrow" w:hAnsi="Arial Narrow"/>
                <w:i/>
                <w:iCs/>
                <w:sz w:val="22"/>
                <w:szCs w:val="22"/>
                <w:lang w:val="tr-TR"/>
              </w:rPr>
              <w:t>(Not 4.2)</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(70.668)</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(492.664)</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Personel dava karşılığı gideri </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360.865</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(80.396)</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İzin karşılığı gideri </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2.715</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(39.494)</w:t>
            </w:r>
          </w:p>
        </w:tc>
      </w:tr>
      <w:tr w:rsidR="000B1F1B" w:rsidRPr="00C721C2" w:rsidTr="00D76313">
        <w:trPr>
          <w:trHeight w:val="195"/>
        </w:trPr>
        <w:tc>
          <w:tcPr>
            <w:tcW w:w="6379" w:type="dxa"/>
            <w:vAlign w:val="bottom"/>
          </w:tcPr>
          <w:p w:rsidR="000B1F1B" w:rsidRPr="00C721C2" w:rsidRDefault="000B1F1B" w:rsidP="00D76313">
            <w:pPr>
              <w:suppressAutoHyphens/>
              <w:rPr>
                <w:rFonts w:ascii="Arial Narrow" w:hAnsi="Arial Narrow"/>
                <w:sz w:val="22"/>
                <w:szCs w:val="22"/>
                <w:lang w:val="tr-TR"/>
              </w:rPr>
            </w:pPr>
            <w:r w:rsidRPr="00C721C2">
              <w:rPr>
                <w:rFonts w:ascii="Arial Narrow" w:hAnsi="Arial Narrow"/>
                <w:sz w:val="22"/>
                <w:szCs w:val="22"/>
                <w:lang w:val="tr-TR"/>
              </w:rPr>
              <w:t xml:space="preserve">Kıdem tazminatı karşılık gideri net </w:t>
            </w:r>
          </w:p>
        </w:tc>
        <w:tc>
          <w:tcPr>
            <w:tcW w:w="1559" w:type="dxa"/>
            <w:vAlign w:val="bottom"/>
          </w:tcPr>
          <w:p w:rsidR="000B1F1B" w:rsidRPr="00371D40" w:rsidRDefault="000B1F1B" w:rsidP="00D76313">
            <w:pPr>
              <w:jc w:val="right"/>
              <w:rPr>
                <w:rFonts w:ascii="Arial Narrow" w:hAnsi="Arial Narrow"/>
                <w:color w:val="000000"/>
                <w:sz w:val="22"/>
                <w:szCs w:val="22"/>
              </w:rPr>
            </w:pPr>
            <w:r>
              <w:rPr>
                <w:rFonts w:ascii="Arial Narrow" w:hAnsi="Arial Narrow"/>
                <w:color w:val="000000"/>
                <w:sz w:val="22"/>
                <w:szCs w:val="22"/>
              </w:rPr>
              <w:t>65.679</w:t>
            </w:r>
          </w:p>
        </w:tc>
        <w:tc>
          <w:tcPr>
            <w:tcW w:w="1602" w:type="dxa"/>
            <w:vAlign w:val="bottom"/>
          </w:tcPr>
          <w:p w:rsidR="000B1F1B" w:rsidRPr="00C721C2" w:rsidRDefault="000B1F1B" w:rsidP="00D76313">
            <w:pPr>
              <w:jc w:val="right"/>
              <w:rPr>
                <w:rFonts w:ascii="Arial Narrow" w:hAnsi="Arial Narrow"/>
                <w:sz w:val="22"/>
                <w:szCs w:val="22"/>
              </w:rPr>
            </w:pPr>
            <w:r w:rsidRPr="005104BB">
              <w:rPr>
                <w:rFonts w:ascii="Arial Narrow" w:hAnsi="Arial Narrow"/>
                <w:sz w:val="22"/>
                <w:szCs w:val="22"/>
              </w:rPr>
              <w:t>6.099</w:t>
            </w:r>
          </w:p>
        </w:tc>
      </w:tr>
      <w:tr w:rsidR="000B1F1B" w:rsidRPr="008D1463" w:rsidTr="00D76313">
        <w:trPr>
          <w:trHeight w:val="195"/>
        </w:trPr>
        <w:tc>
          <w:tcPr>
            <w:tcW w:w="6379" w:type="dxa"/>
            <w:tcBorders>
              <w:top w:val="single" w:sz="4" w:space="0" w:color="auto"/>
              <w:bottom w:val="double" w:sz="4" w:space="0" w:color="auto"/>
            </w:tcBorders>
            <w:vAlign w:val="bottom"/>
          </w:tcPr>
          <w:p w:rsidR="000B1F1B" w:rsidRPr="00C721C2" w:rsidRDefault="000B1F1B" w:rsidP="00D76313">
            <w:pPr>
              <w:suppressAutoHyphens/>
              <w:autoSpaceDE w:val="0"/>
              <w:autoSpaceDN w:val="0"/>
              <w:adjustRightInd w:val="0"/>
              <w:rPr>
                <w:rFonts w:ascii="Arial Narrow" w:hAnsi="Arial Narrow"/>
                <w:b/>
                <w:sz w:val="22"/>
                <w:szCs w:val="22"/>
                <w:lang w:val="tr-TR"/>
              </w:rPr>
            </w:pPr>
            <w:r w:rsidRPr="00C721C2">
              <w:rPr>
                <w:rFonts w:ascii="Arial Narrow" w:hAnsi="Arial Narrow"/>
                <w:b/>
                <w:sz w:val="22"/>
                <w:szCs w:val="22"/>
                <w:lang w:val="tr-TR"/>
              </w:rPr>
              <w:t>Karşılıklar hesabı</w:t>
            </w:r>
          </w:p>
        </w:tc>
        <w:tc>
          <w:tcPr>
            <w:tcW w:w="1559" w:type="dxa"/>
            <w:tcBorders>
              <w:top w:val="single" w:sz="4" w:space="0" w:color="auto"/>
              <w:bottom w:val="double" w:sz="4" w:space="0" w:color="auto"/>
            </w:tcBorders>
            <w:vAlign w:val="center"/>
          </w:tcPr>
          <w:p w:rsidR="000B1F1B" w:rsidRPr="00371D40"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(1.316.777)</w:t>
            </w:r>
          </w:p>
        </w:tc>
        <w:tc>
          <w:tcPr>
            <w:tcW w:w="1602" w:type="dxa"/>
            <w:tcBorders>
              <w:top w:val="single" w:sz="4" w:space="0" w:color="auto"/>
              <w:bottom w:val="double" w:sz="4" w:space="0" w:color="auto"/>
            </w:tcBorders>
            <w:vAlign w:val="center"/>
          </w:tcPr>
          <w:p w:rsidR="000B1F1B" w:rsidRPr="00C721C2" w:rsidRDefault="000B1F1B" w:rsidP="00D76313">
            <w:pPr>
              <w:jc w:val="right"/>
              <w:rPr>
                <w:rFonts w:ascii="Arial Narrow" w:hAnsi="Arial Narrow"/>
                <w:b/>
                <w:bCs/>
                <w:color w:val="000000"/>
                <w:sz w:val="22"/>
                <w:szCs w:val="22"/>
              </w:rPr>
            </w:pPr>
            <w:r>
              <w:rPr>
                <w:rFonts w:ascii="Arial Narrow" w:hAnsi="Arial Narrow"/>
                <w:b/>
                <w:bCs/>
                <w:color w:val="000000"/>
                <w:sz w:val="22"/>
                <w:szCs w:val="22"/>
              </w:rPr>
              <w:t>(1.095.42)</w:t>
            </w:r>
          </w:p>
        </w:tc>
      </w:tr>
    </w:tbl>
    <w:p w:rsidR="000B1F1B" w:rsidRPr="008D1463" w:rsidRDefault="000B1F1B" w:rsidP="000B1F1B">
      <w:pPr>
        <w:suppressAutoHyphens/>
        <w:spacing w:after="120"/>
        <w:jc w:val="both"/>
        <w:rPr>
          <w:rFonts w:ascii="Arial Narrow" w:hAnsi="Arial Narrow"/>
          <w:sz w:val="22"/>
          <w:szCs w:val="22"/>
          <w:highlight w:val="green"/>
          <w:lang w:val="tr-TR"/>
        </w:rPr>
      </w:pPr>
    </w:p>
    <w:p w:rsidR="000B1F1B" w:rsidRPr="00595072" w:rsidRDefault="000B1F1B" w:rsidP="000B1F1B">
      <w:pPr>
        <w:suppressAutoHyphens/>
        <w:spacing w:after="120"/>
        <w:jc w:val="both"/>
        <w:rPr>
          <w:rFonts w:ascii="Arial Narrow" w:hAnsi="Arial Narrow"/>
          <w:sz w:val="22"/>
          <w:szCs w:val="22"/>
          <w:lang w:val="tr-TR"/>
        </w:rPr>
      </w:pPr>
      <w:r w:rsidRPr="00595072">
        <w:rPr>
          <w:rFonts w:ascii="Arial Narrow" w:hAnsi="Arial Narrow"/>
          <w:sz w:val="22"/>
          <w:szCs w:val="22"/>
          <w:lang w:val="tr-TR"/>
        </w:rPr>
        <w:t>(*) Rücu ve sovtaj karşılık gideri 2010/16 sayılı genelge kapsamında dava konusu rücu ve sovtaj alacakları tutarlarına ilişkin genelge tarihinden sonra ayrılan karşılık giderinden oluşmaktadır.</w:t>
      </w:r>
    </w:p>
    <w:tbl>
      <w:tblPr>
        <w:tblW w:w="9540" w:type="dxa"/>
        <w:tblInd w:w="108" w:type="dxa"/>
        <w:tblLayout w:type="fixed"/>
        <w:tblLook w:val="0000"/>
      </w:tblPr>
      <w:tblGrid>
        <w:gridCol w:w="5940"/>
        <w:gridCol w:w="1800"/>
        <w:gridCol w:w="1800"/>
      </w:tblGrid>
      <w:tr w:rsidR="000B1F1B" w:rsidRPr="006D7576" w:rsidTr="00D76313">
        <w:trPr>
          <w:trHeight w:val="353"/>
        </w:trPr>
        <w:tc>
          <w:tcPr>
            <w:tcW w:w="5940" w:type="dxa"/>
            <w:tcBorders>
              <w:top w:val="single" w:sz="6" w:space="0" w:color="auto"/>
              <w:bottom w:val="single" w:sz="6" w:space="0" w:color="auto"/>
            </w:tcBorders>
            <w:vAlign w:val="center"/>
          </w:tcPr>
          <w:p w:rsidR="000B1F1B" w:rsidRPr="00595072" w:rsidRDefault="000B1F1B" w:rsidP="00D76313">
            <w:pPr>
              <w:suppressAutoHyphens/>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0B1F1B" w:rsidRPr="006D7576" w:rsidRDefault="000B1F1B" w:rsidP="00D76313">
            <w:pPr>
              <w:tabs>
                <w:tab w:val="left" w:pos="1168"/>
              </w:tabs>
              <w:suppressAutoHyphens/>
              <w:jc w:val="right"/>
              <w:rPr>
                <w:rFonts w:ascii="Arial Narrow" w:hAnsi="Arial Narrow"/>
                <w:b/>
                <w:bCs/>
                <w:sz w:val="22"/>
                <w:szCs w:val="22"/>
                <w:lang w:val="tr-TR"/>
              </w:rPr>
            </w:pPr>
            <w:r w:rsidRPr="006D7576">
              <w:rPr>
                <w:rFonts w:ascii="Arial Narrow" w:hAnsi="Arial Narrow"/>
                <w:b/>
                <w:bCs/>
                <w:sz w:val="22"/>
                <w:szCs w:val="22"/>
                <w:lang w:val="tr-TR"/>
              </w:rPr>
              <w:t>30 Eylül 2014</w:t>
            </w:r>
          </w:p>
        </w:tc>
        <w:tc>
          <w:tcPr>
            <w:tcW w:w="1800" w:type="dxa"/>
            <w:tcBorders>
              <w:top w:val="single" w:sz="6" w:space="0" w:color="auto"/>
              <w:bottom w:val="single" w:sz="6" w:space="0" w:color="auto"/>
            </w:tcBorders>
            <w:vAlign w:val="center"/>
          </w:tcPr>
          <w:p w:rsidR="000B1F1B" w:rsidRPr="006D7576" w:rsidRDefault="000B1F1B" w:rsidP="00D76313">
            <w:pPr>
              <w:tabs>
                <w:tab w:val="left" w:pos="1168"/>
              </w:tabs>
              <w:suppressAutoHyphens/>
              <w:jc w:val="right"/>
              <w:rPr>
                <w:rFonts w:ascii="Arial Narrow" w:hAnsi="Arial Narrow"/>
                <w:b/>
                <w:bCs/>
                <w:sz w:val="22"/>
                <w:szCs w:val="22"/>
                <w:lang w:val="tr-TR"/>
              </w:rPr>
            </w:pPr>
            <w:r w:rsidRPr="006D7576">
              <w:rPr>
                <w:rFonts w:ascii="Arial Narrow" w:hAnsi="Arial Narrow"/>
                <w:b/>
                <w:bCs/>
                <w:sz w:val="22"/>
                <w:szCs w:val="22"/>
                <w:lang w:val="tr-TR"/>
              </w:rPr>
              <w:t>30 Eylül 2013</w:t>
            </w:r>
          </w:p>
        </w:tc>
      </w:tr>
      <w:tr w:rsidR="000B1F1B" w:rsidRPr="006D7576" w:rsidTr="00D76313">
        <w:trPr>
          <w:trHeight w:val="113"/>
        </w:trPr>
        <w:tc>
          <w:tcPr>
            <w:tcW w:w="5940" w:type="dxa"/>
            <w:vAlign w:val="bottom"/>
          </w:tcPr>
          <w:p w:rsidR="000B1F1B" w:rsidRPr="006D7576" w:rsidRDefault="000B1F1B" w:rsidP="00D76313">
            <w:pPr>
              <w:suppressAutoHyphens/>
              <w:autoSpaceDE w:val="0"/>
              <w:autoSpaceDN w:val="0"/>
              <w:adjustRightInd w:val="0"/>
              <w:rPr>
                <w:rFonts w:ascii="Arial Narrow" w:hAnsi="Arial Narrow"/>
                <w:bCs/>
                <w:iCs/>
                <w:sz w:val="22"/>
                <w:szCs w:val="22"/>
                <w:lang w:val="tr-TR"/>
              </w:rPr>
            </w:pPr>
          </w:p>
        </w:tc>
        <w:tc>
          <w:tcPr>
            <w:tcW w:w="1800" w:type="dxa"/>
          </w:tcPr>
          <w:p w:rsidR="000B1F1B" w:rsidRPr="006D7576" w:rsidRDefault="000B1F1B" w:rsidP="00D76313">
            <w:pPr>
              <w:tabs>
                <w:tab w:val="decimal" w:pos="884"/>
                <w:tab w:val="left" w:pos="1168"/>
              </w:tabs>
              <w:suppressAutoHyphens/>
              <w:autoSpaceDE w:val="0"/>
              <w:autoSpaceDN w:val="0"/>
              <w:adjustRightInd w:val="0"/>
              <w:jc w:val="right"/>
              <w:rPr>
                <w:rFonts w:ascii="Arial Narrow" w:hAnsi="Arial Narrow"/>
                <w:bCs/>
                <w:sz w:val="22"/>
                <w:szCs w:val="22"/>
                <w:lang w:val="tr-TR"/>
              </w:rPr>
            </w:pPr>
          </w:p>
        </w:tc>
        <w:tc>
          <w:tcPr>
            <w:tcW w:w="1800" w:type="dxa"/>
            <w:vAlign w:val="bottom"/>
          </w:tcPr>
          <w:p w:rsidR="000B1F1B" w:rsidRPr="006D7576" w:rsidRDefault="000B1F1B" w:rsidP="00D76313">
            <w:pPr>
              <w:tabs>
                <w:tab w:val="decimal" w:pos="884"/>
                <w:tab w:val="left" w:pos="1168"/>
              </w:tabs>
              <w:suppressAutoHyphens/>
              <w:autoSpaceDE w:val="0"/>
              <w:autoSpaceDN w:val="0"/>
              <w:adjustRightInd w:val="0"/>
              <w:jc w:val="right"/>
              <w:rPr>
                <w:rFonts w:ascii="Arial Narrow" w:hAnsi="Arial Narrow"/>
                <w:bCs/>
                <w:sz w:val="22"/>
                <w:szCs w:val="22"/>
                <w:lang w:val="tr-TR"/>
              </w:rPr>
            </w:pPr>
          </w:p>
        </w:tc>
      </w:tr>
      <w:tr w:rsidR="000B1F1B" w:rsidRPr="006D7576" w:rsidTr="00D76313">
        <w:trPr>
          <w:trHeight w:val="334"/>
        </w:trPr>
        <w:tc>
          <w:tcPr>
            <w:tcW w:w="5940" w:type="dxa"/>
            <w:vAlign w:val="bottom"/>
          </w:tcPr>
          <w:p w:rsidR="000B1F1B" w:rsidRPr="006D7576" w:rsidRDefault="000B1F1B" w:rsidP="00D76313">
            <w:pPr>
              <w:suppressAutoHyphens/>
              <w:autoSpaceDE w:val="0"/>
              <w:autoSpaceDN w:val="0"/>
              <w:adjustRightInd w:val="0"/>
              <w:rPr>
                <w:rFonts w:ascii="Arial Narrow" w:hAnsi="Arial Narrow"/>
                <w:bCs/>
                <w:iCs/>
                <w:sz w:val="22"/>
                <w:szCs w:val="22"/>
                <w:lang w:val="tr-TR"/>
              </w:rPr>
            </w:pPr>
            <w:r w:rsidRPr="006D7576">
              <w:rPr>
                <w:rFonts w:ascii="Arial Narrow" w:hAnsi="Arial Narrow"/>
                <w:bCs/>
                <w:iCs/>
                <w:sz w:val="22"/>
                <w:szCs w:val="22"/>
                <w:lang w:val="tr-TR"/>
              </w:rPr>
              <w:t>Reeskont faiz (gideri)/geliri</w:t>
            </w:r>
          </w:p>
        </w:tc>
        <w:tc>
          <w:tcPr>
            <w:tcW w:w="1800" w:type="dxa"/>
            <w:vAlign w:val="bottom"/>
          </w:tcPr>
          <w:p w:rsidR="000B1F1B" w:rsidRPr="006D7576" w:rsidRDefault="000B1F1B" w:rsidP="00D76313">
            <w:pPr>
              <w:jc w:val="right"/>
              <w:rPr>
                <w:rFonts w:ascii="Arial Narrow" w:hAnsi="Arial Narrow"/>
                <w:color w:val="000000"/>
                <w:sz w:val="22"/>
                <w:szCs w:val="22"/>
              </w:rPr>
            </w:pPr>
            <w:r>
              <w:rPr>
                <w:rFonts w:ascii="Arial Narrow" w:hAnsi="Arial Narrow"/>
                <w:color w:val="000000"/>
                <w:sz w:val="22"/>
                <w:szCs w:val="22"/>
              </w:rPr>
              <w:t>(867.923</w:t>
            </w:r>
            <w:r w:rsidRPr="006D7576">
              <w:rPr>
                <w:rFonts w:ascii="Arial Narrow" w:hAnsi="Arial Narrow"/>
                <w:color w:val="000000"/>
                <w:sz w:val="22"/>
                <w:szCs w:val="22"/>
              </w:rPr>
              <w:t>)</w:t>
            </w:r>
          </w:p>
        </w:tc>
        <w:tc>
          <w:tcPr>
            <w:tcW w:w="1800" w:type="dxa"/>
            <w:vAlign w:val="bottom"/>
          </w:tcPr>
          <w:p w:rsidR="000B1F1B" w:rsidRPr="006D7576" w:rsidRDefault="000B1F1B" w:rsidP="00D76313">
            <w:pPr>
              <w:jc w:val="right"/>
              <w:rPr>
                <w:rFonts w:ascii="Arial Narrow" w:hAnsi="Arial Narrow"/>
                <w:sz w:val="22"/>
                <w:szCs w:val="22"/>
              </w:rPr>
            </w:pPr>
            <w:r w:rsidRPr="006D7576">
              <w:rPr>
                <w:rFonts w:ascii="Arial Narrow" w:hAnsi="Arial Narrow"/>
                <w:sz w:val="22"/>
                <w:szCs w:val="22"/>
              </w:rPr>
              <w:t>(61.151)</w:t>
            </w:r>
          </w:p>
        </w:tc>
      </w:tr>
      <w:tr w:rsidR="000B1F1B" w:rsidRPr="00EC2806" w:rsidTr="00D76313">
        <w:trPr>
          <w:trHeight w:val="323"/>
        </w:trPr>
        <w:tc>
          <w:tcPr>
            <w:tcW w:w="5940" w:type="dxa"/>
            <w:tcBorders>
              <w:top w:val="single" w:sz="4" w:space="0" w:color="auto"/>
              <w:bottom w:val="double" w:sz="4" w:space="0" w:color="auto"/>
            </w:tcBorders>
            <w:vAlign w:val="bottom"/>
          </w:tcPr>
          <w:p w:rsidR="000B1F1B" w:rsidRPr="006D7576" w:rsidRDefault="000B1F1B" w:rsidP="00D76313">
            <w:pPr>
              <w:suppressAutoHyphens/>
              <w:autoSpaceDE w:val="0"/>
              <w:autoSpaceDN w:val="0"/>
              <w:adjustRightInd w:val="0"/>
              <w:rPr>
                <w:rFonts w:ascii="Arial Narrow" w:hAnsi="Arial Narrow"/>
                <w:b/>
                <w:sz w:val="22"/>
                <w:szCs w:val="22"/>
                <w:lang w:val="tr-TR"/>
              </w:rPr>
            </w:pPr>
            <w:r w:rsidRPr="006D7576">
              <w:rPr>
                <w:rFonts w:ascii="Arial Narrow" w:hAnsi="Arial Narrow"/>
                <w:b/>
                <w:sz w:val="22"/>
                <w:szCs w:val="22"/>
                <w:lang w:val="tr-TR"/>
              </w:rPr>
              <w:t xml:space="preserve">Reeskont hesabı </w:t>
            </w:r>
          </w:p>
        </w:tc>
        <w:tc>
          <w:tcPr>
            <w:tcW w:w="1800" w:type="dxa"/>
            <w:tcBorders>
              <w:top w:val="single" w:sz="4" w:space="0" w:color="auto"/>
              <w:bottom w:val="double" w:sz="4" w:space="0" w:color="auto"/>
            </w:tcBorders>
            <w:vAlign w:val="bottom"/>
          </w:tcPr>
          <w:p w:rsidR="000B1F1B" w:rsidRPr="006D7576" w:rsidRDefault="000B1F1B" w:rsidP="00D76313">
            <w:pPr>
              <w:jc w:val="right"/>
              <w:rPr>
                <w:rFonts w:ascii="Arial Narrow" w:hAnsi="Arial Narrow"/>
                <w:b/>
                <w:bCs/>
                <w:color w:val="000000"/>
                <w:sz w:val="22"/>
                <w:szCs w:val="22"/>
              </w:rPr>
            </w:pPr>
            <w:r>
              <w:rPr>
                <w:rFonts w:ascii="Arial Narrow" w:hAnsi="Arial Narrow"/>
                <w:b/>
                <w:bCs/>
                <w:color w:val="000000"/>
                <w:sz w:val="22"/>
                <w:szCs w:val="22"/>
              </w:rPr>
              <w:t>(867.923</w:t>
            </w:r>
            <w:r w:rsidRPr="006D7576">
              <w:rPr>
                <w:rFonts w:ascii="Arial Narrow" w:hAnsi="Arial Narrow"/>
                <w:b/>
                <w:bCs/>
                <w:color w:val="000000"/>
                <w:sz w:val="22"/>
                <w:szCs w:val="22"/>
              </w:rPr>
              <w:t>)</w:t>
            </w:r>
          </w:p>
        </w:tc>
        <w:tc>
          <w:tcPr>
            <w:tcW w:w="1800" w:type="dxa"/>
            <w:tcBorders>
              <w:top w:val="single" w:sz="4" w:space="0" w:color="auto"/>
              <w:bottom w:val="double" w:sz="4" w:space="0" w:color="auto"/>
            </w:tcBorders>
            <w:vAlign w:val="bottom"/>
          </w:tcPr>
          <w:p w:rsidR="000B1F1B" w:rsidRPr="00304528" w:rsidRDefault="000B1F1B" w:rsidP="00D76313">
            <w:pPr>
              <w:jc w:val="right"/>
              <w:rPr>
                <w:rFonts w:ascii="Arial Narrow" w:hAnsi="Arial Narrow"/>
                <w:b/>
                <w:bCs/>
                <w:sz w:val="22"/>
                <w:szCs w:val="22"/>
              </w:rPr>
            </w:pPr>
            <w:r w:rsidRPr="006D7576">
              <w:rPr>
                <w:rFonts w:ascii="Arial Narrow" w:hAnsi="Arial Narrow"/>
                <w:b/>
                <w:bCs/>
                <w:sz w:val="22"/>
                <w:szCs w:val="22"/>
              </w:rPr>
              <w:t>(61.151)</w:t>
            </w:r>
          </w:p>
        </w:tc>
      </w:tr>
    </w:tbl>
    <w:p w:rsidR="000B1F1B" w:rsidRDefault="000B1F1B" w:rsidP="000B1F1B">
      <w:pPr>
        <w:suppressAutoHyphens/>
        <w:rPr>
          <w:rFonts w:ascii="Arial Narrow" w:hAnsi="Arial Narrow"/>
          <w:sz w:val="22"/>
          <w:szCs w:val="22"/>
        </w:rPr>
      </w:pPr>
    </w:p>
    <w:p w:rsidR="000B1F1B" w:rsidRPr="00EC2806" w:rsidRDefault="000B1F1B" w:rsidP="000B1F1B">
      <w:pPr>
        <w:suppressAutoHyphens/>
        <w:rPr>
          <w:rFonts w:ascii="Arial Narrow" w:hAnsi="Arial Narrow"/>
          <w:sz w:val="22"/>
          <w:szCs w:val="22"/>
        </w:rPr>
      </w:pPr>
    </w:p>
    <w:p w:rsidR="000B1F1B" w:rsidRPr="00CC402C" w:rsidRDefault="000B1F1B" w:rsidP="000B1F1B">
      <w:pPr>
        <w:jc w:val="both"/>
        <w:rPr>
          <w:rFonts w:ascii="Arial Narrow" w:hAnsi="Arial Narrow"/>
          <w:sz w:val="22"/>
          <w:szCs w:val="22"/>
        </w:rPr>
      </w:pPr>
    </w:p>
    <w:p w:rsidR="000B1F1B" w:rsidRDefault="000B1F1B" w:rsidP="0048771C">
      <w:pPr>
        <w:jc w:val="both"/>
        <w:rPr>
          <w:rFonts w:ascii="Arial Narrow" w:hAnsi="Arial Narrow"/>
          <w:sz w:val="22"/>
          <w:szCs w:val="22"/>
        </w:rPr>
      </w:pPr>
    </w:p>
    <w:sectPr w:rsidR="000B1F1B" w:rsidSect="000B1F1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52" w:rsidRDefault="00694452" w:rsidP="009E68B1">
      <w:r>
        <w:separator/>
      </w:r>
    </w:p>
  </w:endnote>
  <w:endnote w:type="continuationSeparator" w:id="0">
    <w:p w:rsidR="00694452" w:rsidRDefault="00694452" w:rsidP="009E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250189491"/>
      <w:docPartObj>
        <w:docPartGallery w:val="Page Numbers (Bottom of Page)"/>
        <w:docPartUnique/>
      </w:docPartObj>
    </w:sdtPr>
    <w:sdtEndPr>
      <w:rPr>
        <w:noProof/>
      </w:rPr>
    </w:sdtEndPr>
    <w:sdtContent>
      <w:p w:rsidR="00371D40" w:rsidRPr="009E0A2A" w:rsidRDefault="00F67A14">
        <w:pPr>
          <w:pStyle w:val="Altbilgi"/>
          <w:jc w:val="center"/>
          <w:rPr>
            <w:rFonts w:ascii="Arial Narrow" w:hAnsi="Arial Narrow"/>
            <w:sz w:val="22"/>
            <w:szCs w:val="22"/>
          </w:rPr>
        </w:pPr>
        <w:r w:rsidRPr="009E0A2A">
          <w:rPr>
            <w:rFonts w:ascii="Arial Narrow" w:hAnsi="Arial Narrow"/>
            <w:sz w:val="22"/>
            <w:szCs w:val="22"/>
          </w:rPr>
          <w:fldChar w:fldCharType="begin"/>
        </w:r>
        <w:r w:rsidR="00371D40" w:rsidRPr="009E0A2A">
          <w:rPr>
            <w:rFonts w:ascii="Arial Narrow" w:hAnsi="Arial Narrow"/>
            <w:sz w:val="22"/>
            <w:szCs w:val="22"/>
          </w:rPr>
          <w:instrText xml:space="preserve"> PAGE   \* MERGEFORMAT </w:instrText>
        </w:r>
        <w:r w:rsidRPr="009E0A2A">
          <w:rPr>
            <w:rFonts w:ascii="Arial Narrow" w:hAnsi="Arial Narrow"/>
            <w:sz w:val="22"/>
            <w:szCs w:val="22"/>
          </w:rPr>
          <w:fldChar w:fldCharType="separate"/>
        </w:r>
        <w:r w:rsidR="000B1F1B">
          <w:rPr>
            <w:rFonts w:ascii="Arial Narrow" w:hAnsi="Arial Narrow"/>
            <w:noProof/>
            <w:sz w:val="22"/>
            <w:szCs w:val="22"/>
          </w:rPr>
          <w:t>1</w:t>
        </w:r>
        <w:r w:rsidRPr="009E0A2A">
          <w:rPr>
            <w:rFonts w:ascii="Arial Narrow" w:hAnsi="Arial Narrow"/>
            <w:noProof/>
            <w:sz w:val="22"/>
            <w:szCs w:val="22"/>
          </w:rPr>
          <w:fldChar w:fldCharType="end"/>
        </w:r>
      </w:p>
    </w:sdtContent>
  </w:sdt>
  <w:p w:rsidR="00371D40" w:rsidRDefault="00371D4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171108617"/>
      <w:docPartObj>
        <w:docPartGallery w:val="Page Numbers (Bottom of Page)"/>
        <w:docPartUnique/>
      </w:docPartObj>
    </w:sdtPr>
    <w:sdtEndPr>
      <w:rPr>
        <w:noProof/>
      </w:rPr>
    </w:sdtEndPr>
    <w:sdtContent>
      <w:p w:rsidR="000B1F1B" w:rsidRPr="009E0A2A" w:rsidRDefault="000B1F1B">
        <w:pPr>
          <w:pStyle w:val="Altbilgi"/>
          <w:jc w:val="center"/>
          <w:rPr>
            <w:rFonts w:ascii="Arial Narrow" w:hAnsi="Arial Narrow"/>
            <w:sz w:val="22"/>
            <w:szCs w:val="22"/>
          </w:rPr>
        </w:pPr>
        <w:r w:rsidRPr="009E0A2A">
          <w:rPr>
            <w:rFonts w:ascii="Arial Narrow" w:hAnsi="Arial Narrow"/>
            <w:sz w:val="22"/>
            <w:szCs w:val="22"/>
          </w:rPr>
          <w:fldChar w:fldCharType="begin"/>
        </w:r>
        <w:r w:rsidRPr="009E0A2A">
          <w:rPr>
            <w:rFonts w:ascii="Arial Narrow" w:hAnsi="Arial Narrow"/>
            <w:sz w:val="22"/>
            <w:szCs w:val="22"/>
          </w:rPr>
          <w:instrText xml:space="preserve"> PAGE   \* MERGEFORMAT </w:instrText>
        </w:r>
        <w:r w:rsidRPr="009E0A2A">
          <w:rPr>
            <w:rFonts w:ascii="Arial Narrow" w:hAnsi="Arial Narrow"/>
            <w:sz w:val="22"/>
            <w:szCs w:val="22"/>
          </w:rPr>
          <w:fldChar w:fldCharType="separate"/>
        </w:r>
        <w:r>
          <w:rPr>
            <w:rFonts w:ascii="Arial Narrow" w:hAnsi="Arial Narrow"/>
            <w:noProof/>
            <w:sz w:val="22"/>
            <w:szCs w:val="22"/>
          </w:rPr>
          <w:t>26</w:t>
        </w:r>
        <w:r w:rsidRPr="009E0A2A">
          <w:rPr>
            <w:rFonts w:ascii="Arial Narrow" w:hAnsi="Arial Narrow"/>
            <w:noProof/>
            <w:sz w:val="22"/>
            <w:szCs w:val="22"/>
          </w:rPr>
          <w:fldChar w:fldCharType="end"/>
        </w:r>
      </w:p>
    </w:sdtContent>
  </w:sdt>
  <w:p w:rsidR="000B1F1B" w:rsidRDefault="000B1F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52" w:rsidRDefault="00694452" w:rsidP="009E68B1">
      <w:r>
        <w:separator/>
      </w:r>
    </w:p>
  </w:footnote>
  <w:footnote w:type="continuationSeparator" w:id="0">
    <w:p w:rsidR="00694452" w:rsidRDefault="00694452" w:rsidP="009E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40" w:rsidRPr="00E67E61" w:rsidRDefault="00371D40"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ANKARA ANONİM TÜRK</w:t>
    </w:r>
    <w:r w:rsidRPr="00E67E61">
      <w:rPr>
        <w:rFonts w:ascii="Arial Narrow" w:hAnsi="Arial Narrow"/>
        <w:b/>
        <w:sz w:val="22"/>
        <w:szCs w:val="22"/>
        <w:lang w:eastAsia="tr-TR"/>
      </w:rPr>
      <w:t xml:space="preserve"> SİGORTA ŞİRKETİ</w:t>
    </w:r>
  </w:p>
  <w:p w:rsidR="00371D40" w:rsidRDefault="00371D40" w:rsidP="009E68B1">
    <w:pPr>
      <w:pStyle w:val="stbilgi"/>
      <w:tabs>
        <w:tab w:val="clear" w:pos="4536"/>
        <w:tab w:val="clear" w:pos="9072"/>
        <w:tab w:val="center" w:pos="4153"/>
        <w:tab w:val="right" w:pos="8306"/>
      </w:tabs>
      <w:rPr>
        <w:rFonts w:ascii="Arial Narrow" w:hAnsi="Arial Narrow"/>
        <w:b/>
        <w:sz w:val="22"/>
        <w:szCs w:val="22"/>
        <w:lang w:eastAsia="tr-TR"/>
      </w:rPr>
    </w:pPr>
  </w:p>
  <w:p w:rsidR="00371D40" w:rsidRPr="00E67E61" w:rsidRDefault="00371D40"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30 EYLÜL 2014</w:t>
    </w:r>
    <w:r w:rsidRPr="00E67E61">
      <w:rPr>
        <w:rFonts w:ascii="Arial Narrow" w:hAnsi="Arial Narrow"/>
        <w:b/>
        <w:sz w:val="22"/>
        <w:szCs w:val="22"/>
        <w:lang w:eastAsia="tr-TR"/>
      </w:rPr>
      <w:t xml:space="preserve"> TARİHİ </w:t>
    </w:r>
    <w:r>
      <w:rPr>
        <w:rFonts w:ascii="Arial Narrow" w:hAnsi="Arial Narrow"/>
        <w:b/>
        <w:sz w:val="22"/>
        <w:szCs w:val="22"/>
        <w:lang w:eastAsia="tr-TR"/>
      </w:rPr>
      <w:t>İTİBARIYLA</w:t>
    </w:r>
    <w:r w:rsidRPr="00E67E61">
      <w:rPr>
        <w:rFonts w:ascii="Arial Narrow" w:hAnsi="Arial Narrow"/>
        <w:b/>
        <w:sz w:val="22"/>
        <w:szCs w:val="22"/>
        <w:lang w:eastAsia="tr-TR"/>
      </w:rPr>
      <w:t xml:space="preserve"> FİNANSAL TABLOLARA AİT DİPNOTLAR </w:t>
    </w:r>
  </w:p>
  <w:p w:rsidR="00371D40" w:rsidRPr="00851159" w:rsidRDefault="00371D40" w:rsidP="00851159">
    <w:pPr>
      <w:pStyle w:val="stbilgi"/>
      <w:pBdr>
        <w:bottom w:val="single" w:sz="4" w:space="0"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1B" w:rsidRPr="00E67E61" w:rsidRDefault="000B1F1B"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ANKARA ANONİM TÜRK</w:t>
    </w:r>
    <w:r w:rsidRPr="00E67E61">
      <w:rPr>
        <w:rFonts w:ascii="Arial Narrow" w:hAnsi="Arial Narrow"/>
        <w:b/>
        <w:sz w:val="22"/>
        <w:szCs w:val="22"/>
        <w:lang w:eastAsia="tr-TR"/>
      </w:rPr>
      <w:t xml:space="preserve"> SİGORTA ŞİRKETİ</w:t>
    </w:r>
  </w:p>
  <w:p w:rsidR="000B1F1B" w:rsidRDefault="000B1F1B" w:rsidP="009E68B1">
    <w:pPr>
      <w:pStyle w:val="stbilgi"/>
      <w:tabs>
        <w:tab w:val="clear" w:pos="4536"/>
        <w:tab w:val="clear" w:pos="9072"/>
        <w:tab w:val="center" w:pos="4153"/>
        <w:tab w:val="right" w:pos="8306"/>
      </w:tabs>
      <w:rPr>
        <w:rFonts w:ascii="Arial Narrow" w:hAnsi="Arial Narrow"/>
        <w:b/>
        <w:sz w:val="22"/>
        <w:szCs w:val="22"/>
        <w:lang w:eastAsia="tr-TR"/>
      </w:rPr>
    </w:pPr>
  </w:p>
  <w:p w:rsidR="000B1F1B" w:rsidRPr="00E67E61" w:rsidRDefault="000B1F1B"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31 EYLÜL 2014</w:t>
    </w:r>
    <w:r w:rsidRPr="00E67E61">
      <w:rPr>
        <w:rFonts w:ascii="Arial Narrow" w:hAnsi="Arial Narrow"/>
        <w:b/>
        <w:sz w:val="22"/>
        <w:szCs w:val="22"/>
        <w:lang w:eastAsia="tr-TR"/>
      </w:rPr>
      <w:t xml:space="preserve"> TARİHİ </w:t>
    </w:r>
    <w:r>
      <w:rPr>
        <w:rFonts w:ascii="Arial Narrow" w:hAnsi="Arial Narrow"/>
        <w:b/>
        <w:sz w:val="22"/>
        <w:szCs w:val="22"/>
        <w:lang w:eastAsia="tr-TR"/>
      </w:rPr>
      <w:t>İTİBARIYLA</w:t>
    </w:r>
    <w:r w:rsidRPr="00E67E61">
      <w:rPr>
        <w:rFonts w:ascii="Arial Narrow" w:hAnsi="Arial Narrow"/>
        <w:b/>
        <w:sz w:val="22"/>
        <w:szCs w:val="22"/>
        <w:lang w:eastAsia="tr-TR"/>
      </w:rPr>
      <w:t xml:space="preserve"> FİNANSAL TABLOLARA AİT DİPNOTLAR </w:t>
    </w:r>
  </w:p>
  <w:p w:rsidR="000B1F1B" w:rsidRDefault="000B1F1B" w:rsidP="009E68B1">
    <w:pPr>
      <w:pStyle w:val="stbilgi"/>
      <w:pBdr>
        <w:bottom w:val="single" w:sz="4" w:space="1"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p w:rsidR="000B1F1B" w:rsidRDefault="000B1F1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553"/>
    <w:multiLevelType w:val="multilevel"/>
    <w:tmpl w:val="EB8A9D10"/>
    <w:lvl w:ilvl="0">
      <w:start w:val="15"/>
      <w:numFmt w:val="decimal"/>
      <w:lvlText w:val="%1"/>
      <w:lvlJc w:val="left"/>
      <w:pPr>
        <w:tabs>
          <w:tab w:val="num" w:pos="709"/>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126F5CA5"/>
    <w:multiLevelType w:val="hybridMultilevel"/>
    <w:tmpl w:val="ADA65C74"/>
    <w:lvl w:ilvl="0" w:tplc="771258F8">
      <w:start w:val="19"/>
      <w:numFmt w:val="bullet"/>
      <w:lvlText w:val="-"/>
      <w:lvlJc w:val="left"/>
      <w:pPr>
        <w:ind w:left="720" w:hanging="360"/>
      </w:pPr>
      <w:rPr>
        <w:rFonts w:ascii="Arial Narrow" w:eastAsia="Times New Roman" w:hAnsi="Arial Narrow"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5734D"/>
    <w:multiLevelType w:val="multilevel"/>
    <w:tmpl w:val="12580A72"/>
    <w:lvl w:ilvl="0">
      <w:start w:val="2"/>
      <w:numFmt w:val="decimal"/>
      <w:lvlText w:val="%1"/>
      <w:lvlJc w:val="left"/>
      <w:pPr>
        <w:tabs>
          <w:tab w:val="num" w:pos="0"/>
        </w:tabs>
        <w:ind w:hanging="709"/>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69046CB"/>
    <w:multiLevelType w:val="multilevel"/>
    <w:tmpl w:val="013480CA"/>
    <w:lvl w:ilvl="0">
      <w:start w:val="45"/>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B3624D4"/>
    <w:multiLevelType w:val="hybridMultilevel"/>
    <w:tmpl w:val="3D0EC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9A42A2"/>
    <w:multiLevelType w:val="hybridMultilevel"/>
    <w:tmpl w:val="16BA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6652D"/>
    <w:multiLevelType w:val="hybridMultilevel"/>
    <w:tmpl w:val="7B3C3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9754DE"/>
    <w:multiLevelType w:val="hybridMultilevel"/>
    <w:tmpl w:val="23E0A2F2"/>
    <w:lvl w:ilvl="0" w:tplc="98323DAA">
      <w:start w:val="1"/>
      <w:numFmt w:val="lowerLetter"/>
      <w:pStyle w:val="Style1"/>
      <w:lvlText w:val="%1)"/>
      <w:lvlJc w:val="left"/>
      <w:pPr>
        <w:tabs>
          <w:tab w:val="num" w:pos="1134"/>
        </w:tabs>
        <w:ind w:left="1134" w:hanging="425"/>
      </w:pPr>
      <w:rPr>
        <w:rFonts w:cs="Times New Roman" w:hint="default"/>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8">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9570944"/>
    <w:multiLevelType w:val="multilevel"/>
    <w:tmpl w:val="514AE4D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409A0642"/>
    <w:multiLevelType w:val="hybridMultilevel"/>
    <w:tmpl w:val="6F768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BB3B89"/>
    <w:multiLevelType w:val="hybridMultilevel"/>
    <w:tmpl w:val="31AE480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C099E"/>
    <w:multiLevelType w:val="hybridMultilevel"/>
    <w:tmpl w:val="DD5A8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CE7438"/>
    <w:multiLevelType w:val="hybridMultilevel"/>
    <w:tmpl w:val="D4289964"/>
    <w:lvl w:ilvl="0" w:tplc="B664B100">
      <w:start w:val="2"/>
      <w:numFmt w:val="bullet"/>
      <w:lvlText w:val="-"/>
      <w:lvlJc w:val="left"/>
      <w:pPr>
        <w:ind w:left="720" w:hanging="360"/>
      </w:pPr>
      <w:rPr>
        <w:rFonts w:ascii="Arial Narrow" w:eastAsia="Times New Roman" w:hAnsi="Arial Narrow"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B51729"/>
    <w:multiLevelType w:val="multilevel"/>
    <w:tmpl w:val="09E0373C"/>
    <w:lvl w:ilvl="0">
      <w:start w:val="27"/>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nsid w:val="4B0F45A4"/>
    <w:multiLevelType w:val="multilevel"/>
    <w:tmpl w:val="ACF81708"/>
    <w:lvl w:ilvl="0">
      <w:start w:val="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5531139F"/>
    <w:multiLevelType w:val="multilevel"/>
    <w:tmpl w:val="BBB228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560189B"/>
    <w:multiLevelType w:val="hybridMultilevel"/>
    <w:tmpl w:val="47669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5A1E41"/>
    <w:multiLevelType w:val="hybridMultilevel"/>
    <w:tmpl w:val="91841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6B2C4C"/>
    <w:multiLevelType w:val="multilevel"/>
    <w:tmpl w:val="BDEA561C"/>
    <w:lvl w:ilvl="0">
      <w:start w:val="1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nsid w:val="66C447E1"/>
    <w:multiLevelType w:val="hybridMultilevel"/>
    <w:tmpl w:val="7DC0CF86"/>
    <w:lvl w:ilvl="0" w:tplc="C2AA9996">
      <w:start w:val="1"/>
      <w:numFmt w:val="decimal"/>
      <w:lvlText w:val="%1"/>
      <w:lvlJc w:val="left"/>
      <w:pPr>
        <w:tabs>
          <w:tab w:val="num" w:pos="6192"/>
        </w:tabs>
        <w:ind w:left="6192" w:hanging="360"/>
      </w:pPr>
      <w:rPr>
        <w:rFonts w:cs="Times New Roman" w:hint="default"/>
      </w:rPr>
    </w:lvl>
    <w:lvl w:ilvl="1" w:tplc="04090019" w:tentative="1">
      <w:start w:val="1"/>
      <w:numFmt w:val="lowerLetter"/>
      <w:lvlText w:val="%2."/>
      <w:lvlJc w:val="left"/>
      <w:pPr>
        <w:tabs>
          <w:tab w:val="num" w:pos="7272"/>
        </w:tabs>
        <w:ind w:left="7272" w:hanging="360"/>
      </w:pPr>
      <w:rPr>
        <w:rFonts w:cs="Times New Roman"/>
      </w:rPr>
    </w:lvl>
    <w:lvl w:ilvl="2" w:tplc="0409001B" w:tentative="1">
      <w:start w:val="1"/>
      <w:numFmt w:val="lowerRoman"/>
      <w:lvlText w:val="%3."/>
      <w:lvlJc w:val="right"/>
      <w:pPr>
        <w:tabs>
          <w:tab w:val="num" w:pos="7992"/>
        </w:tabs>
        <w:ind w:left="7992" w:hanging="180"/>
      </w:pPr>
      <w:rPr>
        <w:rFonts w:cs="Times New Roman"/>
      </w:rPr>
    </w:lvl>
    <w:lvl w:ilvl="3" w:tplc="0409000F" w:tentative="1">
      <w:start w:val="1"/>
      <w:numFmt w:val="decimal"/>
      <w:lvlText w:val="%4."/>
      <w:lvlJc w:val="left"/>
      <w:pPr>
        <w:tabs>
          <w:tab w:val="num" w:pos="8712"/>
        </w:tabs>
        <w:ind w:left="8712" w:hanging="360"/>
      </w:pPr>
      <w:rPr>
        <w:rFonts w:cs="Times New Roman"/>
      </w:rPr>
    </w:lvl>
    <w:lvl w:ilvl="4" w:tplc="04090019" w:tentative="1">
      <w:start w:val="1"/>
      <w:numFmt w:val="lowerLetter"/>
      <w:lvlText w:val="%5."/>
      <w:lvlJc w:val="left"/>
      <w:pPr>
        <w:tabs>
          <w:tab w:val="num" w:pos="9432"/>
        </w:tabs>
        <w:ind w:left="9432" w:hanging="360"/>
      </w:pPr>
      <w:rPr>
        <w:rFonts w:cs="Times New Roman"/>
      </w:rPr>
    </w:lvl>
    <w:lvl w:ilvl="5" w:tplc="0409001B" w:tentative="1">
      <w:start w:val="1"/>
      <w:numFmt w:val="lowerRoman"/>
      <w:lvlText w:val="%6."/>
      <w:lvlJc w:val="right"/>
      <w:pPr>
        <w:tabs>
          <w:tab w:val="num" w:pos="10152"/>
        </w:tabs>
        <w:ind w:left="10152" w:hanging="180"/>
      </w:pPr>
      <w:rPr>
        <w:rFonts w:cs="Times New Roman"/>
      </w:rPr>
    </w:lvl>
    <w:lvl w:ilvl="6" w:tplc="0409000F" w:tentative="1">
      <w:start w:val="1"/>
      <w:numFmt w:val="decimal"/>
      <w:lvlText w:val="%7."/>
      <w:lvlJc w:val="left"/>
      <w:pPr>
        <w:tabs>
          <w:tab w:val="num" w:pos="10872"/>
        </w:tabs>
        <w:ind w:left="10872" w:hanging="360"/>
      </w:pPr>
      <w:rPr>
        <w:rFonts w:cs="Times New Roman"/>
      </w:rPr>
    </w:lvl>
    <w:lvl w:ilvl="7" w:tplc="04090019" w:tentative="1">
      <w:start w:val="1"/>
      <w:numFmt w:val="lowerLetter"/>
      <w:lvlText w:val="%8."/>
      <w:lvlJc w:val="left"/>
      <w:pPr>
        <w:tabs>
          <w:tab w:val="num" w:pos="11592"/>
        </w:tabs>
        <w:ind w:left="11592" w:hanging="360"/>
      </w:pPr>
      <w:rPr>
        <w:rFonts w:cs="Times New Roman"/>
      </w:rPr>
    </w:lvl>
    <w:lvl w:ilvl="8" w:tplc="0409001B" w:tentative="1">
      <w:start w:val="1"/>
      <w:numFmt w:val="lowerRoman"/>
      <w:lvlText w:val="%9."/>
      <w:lvlJc w:val="right"/>
      <w:pPr>
        <w:tabs>
          <w:tab w:val="num" w:pos="12312"/>
        </w:tabs>
        <w:ind w:left="12312" w:hanging="180"/>
      </w:pPr>
      <w:rPr>
        <w:rFonts w:cs="Times New Roman"/>
      </w:rPr>
    </w:lvl>
  </w:abstractNum>
  <w:abstractNum w:abstractNumId="21">
    <w:nsid w:val="6D011C6B"/>
    <w:multiLevelType w:val="hybridMultilevel"/>
    <w:tmpl w:val="B5E82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2FF7422"/>
    <w:multiLevelType w:val="multilevel"/>
    <w:tmpl w:val="C82CC346"/>
    <w:lvl w:ilvl="0">
      <w:start w:val="12"/>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AF0095"/>
    <w:multiLevelType w:val="multilevel"/>
    <w:tmpl w:val="DC3A5F5C"/>
    <w:lvl w:ilvl="0">
      <w:start w:val="11"/>
      <w:numFmt w:val="decimal"/>
      <w:lvlText w:val="%1"/>
      <w:lvlJc w:val="left"/>
      <w:pPr>
        <w:tabs>
          <w:tab w:val="num" w:pos="0"/>
        </w:tabs>
        <w:ind w:left="0" w:hanging="709"/>
      </w:pPr>
      <w:rPr>
        <w:rFonts w:cs="Times New Roman" w:hint="default"/>
      </w:rPr>
    </w:lvl>
    <w:lvl w:ilvl="1">
      <w:start w:val="1"/>
      <w:numFmt w:val="decimal"/>
      <w:lvlText w:val="%1.%2"/>
      <w:lvlJc w:val="left"/>
      <w:pPr>
        <w:tabs>
          <w:tab w:val="num" w:pos="0"/>
        </w:tabs>
        <w:ind w:left="0"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nsid w:val="764D4922"/>
    <w:multiLevelType w:val="multilevel"/>
    <w:tmpl w:val="57CED78E"/>
    <w:lvl w:ilvl="0">
      <w:start w:val="11"/>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nsid w:val="785E7EFF"/>
    <w:multiLevelType w:val="hybridMultilevel"/>
    <w:tmpl w:val="87F6546A"/>
    <w:lvl w:ilvl="0" w:tplc="BBA8CBB8">
      <w:start w:val="1"/>
      <w:numFmt w:val="lowerLetter"/>
      <w:lvlText w:val="(%1)"/>
      <w:lvlJc w:val="left"/>
      <w:pPr>
        <w:tabs>
          <w:tab w:val="num" w:pos="0"/>
        </w:tabs>
        <w:ind w:hanging="720"/>
      </w:pPr>
      <w:rPr>
        <w:rFonts w:cs="Times New Roman" w:hint="default"/>
      </w:rPr>
    </w:lvl>
    <w:lvl w:ilvl="1" w:tplc="F372DC94">
      <w:start w:val="1"/>
      <w:numFmt w:val="bullet"/>
      <w:lvlText w:val=""/>
      <w:lvlJc w:val="left"/>
      <w:pPr>
        <w:tabs>
          <w:tab w:val="num" w:pos="340"/>
        </w:tabs>
        <w:ind w:left="340" w:hanging="340"/>
      </w:pPr>
      <w:rPr>
        <w:rFonts w:ascii="Symbol" w:hAnsi="Symbol" w:hint="default"/>
        <w:color w:val="auto"/>
        <w:sz w:val="22"/>
      </w:rPr>
    </w:lvl>
    <w:lvl w:ilvl="2" w:tplc="6316DE66">
      <w:start w:val="1"/>
      <w:numFmt w:val="bullet"/>
      <w:lvlText w:val=""/>
      <w:lvlJc w:val="left"/>
      <w:pPr>
        <w:tabs>
          <w:tab w:val="num" w:pos="1260"/>
        </w:tabs>
        <w:ind w:left="1260" w:hanging="360"/>
      </w:pPr>
      <w:rPr>
        <w:rFonts w:ascii="Symbol" w:hAnsi="Symbol" w:hint="default"/>
        <w:sz w:val="20"/>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num w:numId="1">
    <w:abstractNumId w:val="9"/>
  </w:num>
  <w:num w:numId="2">
    <w:abstractNumId w:val="6"/>
  </w:num>
  <w:num w:numId="3">
    <w:abstractNumId w:val="26"/>
  </w:num>
  <w:num w:numId="4">
    <w:abstractNumId w:val="8"/>
  </w:num>
  <w:num w:numId="5">
    <w:abstractNumId w:val="7"/>
  </w:num>
  <w:num w:numId="6">
    <w:abstractNumId w:val="23"/>
  </w:num>
  <w:num w:numId="7">
    <w:abstractNumId w:val="20"/>
  </w:num>
  <w:num w:numId="8">
    <w:abstractNumId w:val="16"/>
  </w:num>
  <w:num w:numId="9">
    <w:abstractNumId w:val="2"/>
  </w:num>
  <w:num w:numId="10">
    <w:abstractNumId w:val="15"/>
  </w:num>
  <w:num w:numId="11">
    <w:abstractNumId w:val="5"/>
  </w:num>
  <w:num w:numId="12">
    <w:abstractNumId w:val="18"/>
  </w:num>
  <w:num w:numId="13">
    <w:abstractNumId w:val="10"/>
  </w:num>
  <w:num w:numId="14">
    <w:abstractNumId w:val="17"/>
  </w:num>
  <w:num w:numId="15">
    <w:abstractNumId w:val="25"/>
  </w:num>
  <w:num w:numId="16">
    <w:abstractNumId w:val="22"/>
  </w:num>
  <w:num w:numId="17">
    <w:abstractNumId w:val="19"/>
  </w:num>
  <w:num w:numId="18">
    <w:abstractNumId w:val="0"/>
  </w:num>
  <w:num w:numId="19">
    <w:abstractNumId w:val="14"/>
  </w:num>
  <w:num w:numId="20">
    <w:abstractNumId w:val="3"/>
  </w:num>
  <w:num w:numId="21">
    <w:abstractNumId w:val="21"/>
  </w:num>
  <w:num w:numId="22">
    <w:abstractNumId w:val="12"/>
  </w:num>
  <w:num w:numId="23">
    <w:abstractNumId w:val="24"/>
  </w:num>
  <w:num w:numId="24">
    <w:abstractNumId w:val="1"/>
  </w:num>
  <w:num w:numId="25">
    <w:abstractNumId w:val="13"/>
  </w:num>
  <w:num w:numId="26">
    <w:abstractNumId w:val="4"/>
  </w:num>
  <w:num w:numId="27">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footnotePr>
    <w:footnote w:id="-1"/>
    <w:footnote w:id="0"/>
  </w:footnotePr>
  <w:endnotePr>
    <w:endnote w:id="-1"/>
    <w:endnote w:id="0"/>
  </w:endnotePr>
  <w:compat/>
  <w:rsids>
    <w:rsidRoot w:val="009E68B1"/>
    <w:rsid w:val="000007E9"/>
    <w:rsid w:val="0000150F"/>
    <w:rsid w:val="000024DA"/>
    <w:rsid w:val="000026AA"/>
    <w:rsid w:val="0000609A"/>
    <w:rsid w:val="00006422"/>
    <w:rsid w:val="000130F1"/>
    <w:rsid w:val="00014285"/>
    <w:rsid w:val="00016845"/>
    <w:rsid w:val="00023510"/>
    <w:rsid w:val="00024190"/>
    <w:rsid w:val="00026165"/>
    <w:rsid w:val="000311EE"/>
    <w:rsid w:val="00032B73"/>
    <w:rsid w:val="000348E1"/>
    <w:rsid w:val="00037E53"/>
    <w:rsid w:val="0004180E"/>
    <w:rsid w:val="000430DB"/>
    <w:rsid w:val="00046775"/>
    <w:rsid w:val="00057494"/>
    <w:rsid w:val="000610D3"/>
    <w:rsid w:val="00061996"/>
    <w:rsid w:val="00064F4A"/>
    <w:rsid w:val="000652FE"/>
    <w:rsid w:val="00065F33"/>
    <w:rsid w:val="00070DE4"/>
    <w:rsid w:val="000742A7"/>
    <w:rsid w:val="00074F0B"/>
    <w:rsid w:val="0008172C"/>
    <w:rsid w:val="00081940"/>
    <w:rsid w:val="00086CC6"/>
    <w:rsid w:val="000906E7"/>
    <w:rsid w:val="00097B2A"/>
    <w:rsid w:val="000A7164"/>
    <w:rsid w:val="000A77D2"/>
    <w:rsid w:val="000B0434"/>
    <w:rsid w:val="000B1B30"/>
    <w:rsid w:val="000B1F1B"/>
    <w:rsid w:val="000B492B"/>
    <w:rsid w:val="000B6A27"/>
    <w:rsid w:val="000C1484"/>
    <w:rsid w:val="000C29AC"/>
    <w:rsid w:val="000C3046"/>
    <w:rsid w:val="000C35F5"/>
    <w:rsid w:val="000C6761"/>
    <w:rsid w:val="000C71BE"/>
    <w:rsid w:val="000D16CC"/>
    <w:rsid w:val="000D4075"/>
    <w:rsid w:val="000D45A0"/>
    <w:rsid w:val="000D5AED"/>
    <w:rsid w:val="000D5B3F"/>
    <w:rsid w:val="000D7634"/>
    <w:rsid w:val="000D7C37"/>
    <w:rsid w:val="000E1B49"/>
    <w:rsid w:val="000E2C9E"/>
    <w:rsid w:val="000E3139"/>
    <w:rsid w:val="000E6B38"/>
    <w:rsid w:val="000F1479"/>
    <w:rsid w:val="000F3233"/>
    <w:rsid w:val="000F6D97"/>
    <w:rsid w:val="00107E85"/>
    <w:rsid w:val="0011183E"/>
    <w:rsid w:val="00113F4B"/>
    <w:rsid w:val="00114D71"/>
    <w:rsid w:val="00116B17"/>
    <w:rsid w:val="00120531"/>
    <w:rsid w:val="001225DE"/>
    <w:rsid w:val="0012455C"/>
    <w:rsid w:val="00130D14"/>
    <w:rsid w:val="00142729"/>
    <w:rsid w:val="001502F4"/>
    <w:rsid w:val="001529B8"/>
    <w:rsid w:val="00153E99"/>
    <w:rsid w:val="001617CF"/>
    <w:rsid w:val="00163BFC"/>
    <w:rsid w:val="0016642E"/>
    <w:rsid w:val="001671AD"/>
    <w:rsid w:val="00170A37"/>
    <w:rsid w:val="00180009"/>
    <w:rsid w:val="0018016B"/>
    <w:rsid w:val="00180411"/>
    <w:rsid w:val="00181B47"/>
    <w:rsid w:val="001904EF"/>
    <w:rsid w:val="0019078D"/>
    <w:rsid w:val="00190BB7"/>
    <w:rsid w:val="00193870"/>
    <w:rsid w:val="0019387F"/>
    <w:rsid w:val="00196BC4"/>
    <w:rsid w:val="001A14BD"/>
    <w:rsid w:val="001A26DF"/>
    <w:rsid w:val="001A6A13"/>
    <w:rsid w:val="001B4445"/>
    <w:rsid w:val="001B6773"/>
    <w:rsid w:val="001C03A1"/>
    <w:rsid w:val="001C0FFE"/>
    <w:rsid w:val="001C17C4"/>
    <w:rsid w:val="001C18D7"/>
    <w:rsid w:val="001C1F1C"/>
    <w:rsid w:val="001C7A8F"/>
    <w:rsid w:val="001D109B"/>
    <w:rsid w:val="001D1449"/>
    <w:rsid w:val="001E07BD"/>
    <w:rsid w:val="001E36F0"/>
    <w:rsid w:val="001E412B"/>
    <w:rsid w:val="001E530B"/>
    <w:rsid w:val="001E69ED"/>
    <w:rsid w:val="001F2F1D"/>
    <w:rsid w:val="001F43D9"/>
    <w:rsid w:val="002015C1"/>
    <w:rsid w:val="00215315"/>
    <w:rsid w:val="0022024A"/>
    <w:rsid w:val="00223B6F"/>
    <w:rsid w:val="0023106D"/>
    <w:rsid w:val="002319A2"/>
    <w:rsid w:val="00231FF0"/>
    <w:rsid w:val="00233A1B"/>
    <w:rsid w:val="0024334D"/>
    <w:rsid w:val="00246BBB"/>
    <w:rsid w:val="00250C89"/>
    <w:rsid w:val="0025762C"/>
    <w:rsid w:val="00274985"/>
    <w:rsid w:val="00275E10"/>
    <w:rsid w:val="00280B43"/>
    <w:rsid w:val="00283D16"/>
    <w:rsid w:val="002954E3"/>
    <w:rsid w:val="002A0AAE"/>
    <w:rsid w:val="002A618E"/>
    <w:rsid w:val="002B0139"/>
    <w:rsid w:val="002B0A7B"/>
    <w:rsid w:val="002B152F"/>
    <w:rsid w:val="002B33B2"/>
    <w:rsid w:val="002B45B0"/>
    <w:rsid w:val="002B53A4"/>
    <w:rsid w:val="002C1D4D"/>
    <w:rsid w:val="002C1FDF"/>
    <w:rsid w:val="002C478D"/>
    <w:rsid w:val="002C7497"/>
    <w:rsid w:val="002D2D6F"/>
    <w:rsid w:val="002D3D6B"/>
    <w:rsid w:val="002D70A4"/>
    <w:rsid w:val="002E03E5"/>
    <w:rsid w:val="002E0B0A"/>
    <w:rsid w:val="002E0C79"/>
    <w:rsid w:val="00303AD7"/>
    <w:rsid w:val="00304528"/>
    <w:rsid w:val="00305520"/>
    <w:rsid w:val="0031041F"/>
    <w:rsid w:val="003132E3"/>
    <w:rsid w:val="00313D86"/>
    <w:rsid w:val="003144DE"/>
    <w:rsid w:val="00320070"/>
    <w:rsid w:val="00323162"/>
    <w:rsid w:val="003235C3"/>
    <w:rsid w:val="003264B3"/>
    <w:rsid w:val="00331FFD"/>
    <w:rsid w:val="003323D5"/>
    <w:rsid w:val="00335419"/>
    <w:rsid w:val="003505FF"/>
    <w:rsid w:val="003507D7"/>
    <w:rsid w:val="003509FB"/>
    <w:rsid w:val="00350E58"/>
    <w:rsid w:val="003527A5"/>
    <w:rsid w:val="00354130"/>
    <w:rsid w:val="0035426B"/>
    <w:rsid w:val="00355E67"/>
    <w:rsid w:val="00357269"/>
    <w:rsid w:val="00360D40"/>
    <w:rsid w:val="00362D19"/>
    <w:rsid w:val="00365CAA"/>
    <w:rsid w:val="00365F2F"/>
    <w:rsid w:val="00367299"/>
    <w:rsid w:val="00371D40"/>
    <w:rsid w:val="00374FC3"/>
    <w:rsid w:val="00375047"/>
    <w:rsid w:val="00380485"/>
    <w:rsid w:val="003834BD"/>
    <w:rsid w:val="0038366E"/>
    <w:rsid w:val="003873D7"/>
    <w:rsid w:val="0039406F"/>
    <w:rsid w:val="003970EA"/>
    <w:rsid w:val="003973FD"/>
    <w:rsid w:val="00397FA7"/>
    <w:rsid w:val="003A0BF4"/>
    <w:rsid w:val="003A2185"/>
    <w:rsid w:val="003A231D"/>
    <w:rsid w:val="003A4A71"/>
    <w:rsid w:val="003A7192"/>
    <w:rsid w:val="003B09D1"/>
    <w:rsid w:val="003B2AA7"/>
    <w:rsid w:val="003B47B3"/>
    <w:rsid w:val="003B5576"/>
    <w:rsid w:val="003C1806"/>
    <w:rsid w:val="003D0AAE"/>
    <w:rsid w:val="003D49E6"/>
    <w:rsid w:val="003D7C29"/>
    <w:rsid w:val="003E6E09"/>
    <w:rsid w:val="0040275C"/>
    <w:rsid w:val="00403DBC"/>
    <w:rsid w:val="00406ABB"/>
    <w:rsid w:val="00411AE6"/>
    <w:rsid w:val="0041348B"/>
    <w:rsid w:val="00414E91"/>
    <w:rsid w:val="0041714F"/>
    <w:rsid w:val="0041798E"/>
    <w:rsid w:val="004328D5"/>
    <w:rsid w:val="004358A9"/>
    <w:rsid w:val="00441A68"/>
    <w:rsid w:val="00442F34"/>
    <w:rsid w:val="00445E7E"/>
    <w:rsid w:val="00452AA4"/>
    <w:rsid w:val="00452D05"/>
    <w:rsid w:val="00454FDC"/>
    <w:rsid w:val="004600E5"/>
    <w:rsid w:val="00462D04"/>
    <w:rsid w:val="00464873"/>
    <w:rsid w:val="004652CC"/>
    <w:rsid w:val="00467B3C"/>
    <w:rsid w:val="00473C6C"/>
    <w:rsid w:val="00475AF2"/>
    <w:rsid w:val="004772E3"/>
    <w:rsid w:val="00477D2B"/>
    <w:rsid w:val="00482B09"/>
    <w:rsid w:val="00484ECB"/>
    <w:rsid w:val="004876C3"/>
    <w:rsid w:val="0048771C"/>
    <w:rsid w:val="00490258"/>
    <w:rsid w:val="00491D7E"/>
    <w:rsid w:val="00491F83"/>
    <w:rsid w:val="004960FC"/>
    <w:rsid w:val="00496784"/>
    <w:rsid w:val="004A1FFE"/>
    <w:rsid w:val="004A2376"/>
    <w:rsid w:val="004B0321"/>
    <w:rsid w:val="004B2A5A"/>
    <w:rsid w:val="004B38B9"/>
    <w:rsid w:val="004B7B78"/>
    <w:rsid w:val="004C7C91"/>
    <w:rsid w:val="004D69D8"/>
    <w:rsid w:val="004D79F7"/>
    <w:rsid w:val="004E715A"/>
    <w:rsid w:val="004E78E3"/>
    <w:rsid w:val="004E7C6D"/>
    <w:rsid w:val="004F2DC4"/>
    <w:rsid w:val="004F4339"/>
    <w:rsid w:val="004F45B3"/>
    <w:rsid w:val="004F4911"/>
    <w:rsid w:val="004F4FAF"/>
    <w:rsid w:val="004F59EB"/>
    <w:rsid w:val="004F6B42"/>
    <w:rsid w:val="00501CA5"/>
    <w:rsid w:val="0050604D"/>
    <w:rsid w:val="00507C11"/>
    <w:rsid w:val="005104BB"/>
    <w:rsid w:val="005121B4"/>
    <w:rsid w:val="00512C68"/>
    <w:rsid w:val="00513D00"/>
    <w:rsid w:val="00515B8C"/>
    <w:rsid w:val="00515DE8"/>
    <w:rsid w:val="00516953"/>
    <w:rsid w:val="00520669"/>
    <w:rsid w:val="005257A3"/>
    <w:rsid w:val="00526DBC"/>
    <w:rsid w:val="00526EDF"/>
    <w:rsid w:val="00532D89"/>
    <w:rsid w:val="00540519"/>
    <w:rsid w:val="00555991"/>
    <w:rsid w:val="0056340C"/>
    <w:rsid w:val="0056525A"/>
    <w:rsid w:val="00570375"/>
    <w:rsid w:val="0057178D"/>
    <w:rsid w:val="005746DB"/>
    <w:rsid w:val="005750FA"/>
    <w:rsid w:val="005777B9"/>
    <w:rsid w:val="00580E77"/>
    <w:rsid w:val="005810AD"/>
    <w:rsid w:val="00581FFB"/>
    <w:rsid w:val="005826A3"/>
    <w:rsid w:val="00583CA8"/>
    <w:rsid w:val="005850A2"/>
    <w:rsid w:val="00585D77"/>
    <w:rsid w:val="00587398"/>
    <w:rsid w:val="00587D8A"/>
    <w:rsid w:val="005905D9"/>
    <w:rsid w:val="0059407C"/>
    <w:rsid w:val="00595072"/>
    <w:rsid w:val="00596A56"/>
    <w:rsid w:val="005A1123"/>
    <w:rsid w:val="005A157C"/>
    <w:rsid w:val="005A1C19"/>
    <w:rsid w:val="005A2509"/>
    <w:rsid w:val="005A2BB6"/>
    <w:rsid w:val="005A33EE"/>
    <w:rsid w:val="005A6EAF"/>
    <w:rsid w:val="005B316A"/>
    <w:rsid w:val="005B48C2"/>
    <w:rsid w:val="005C0942"/>
    <w:rsid w:val="005C3F6F"/>
    <w:rsid w:val="005D3C0C"/>
    <w:rsid w:val="005D3F81"/>
    <w:rsid w:val="005D45CB"/>
    <w:rsid w:val="005D4945"/>
    <w:rsid w:val="005D6421"/>
    <w:rsid w:val="005E2C49"/>
    <w:rsid w:val="005E30CA"/>
    <w:rsid w:val="005E3482"/>
    <w:rsid w:val="005E3FAE"/>
    <w:rsid w:val="005E5EC4"/>
    <w:rsid w:val="005F2816"/>
    <w:rsid w:val="00600A65"/>
    <w:rsid w:val="006019A7"/>
    <w:rsid w:val="00606CE2"/>
    <w:rsid w:val="006121B2"/>
    <w:rsid w:val="0061323A"/>
    <w:rsid w:val="00617FBE"/>
    <w:rsid w:val="006200C0"/>
    <w:rsid w:val="006238C2"/>
    <w:rsid w:val="00626CEC"/>
    <w:rsid w:val="006359F0"/>
    <w:rsid w:val="00635D7B"/>
    <w:rsid w:val="00640DC8"/>
    <w:rsid w:val="0064402C"/>
    <w:rsid w:val="00651838"/>
    <w:rsid w:val="00652B84"/>
    <w:rsid w:val="006540FB"/>
    <w:rsid w:val="006543C0"/>
    <w:rsid w:val="0065651A"/>
    <w:rsid w:val="00661AD5"/>
    <w:rsid w:val="00662548"/>
    <w:rsid w:val="00662D34"/>
    <w:rsid w:val="00663CA2"/>
    <w:rsid w:val="0066629E"/>
    <w:rsid w:val="00667049"/>
    <w:rsid w:val="00673546"/>
    <w:rsid w:val="00673C47"/>
    <w:rsid w:val="00680F2C"/>
    <w:rsid w:val="0068190F"/>
    <w:rsid w:val="00687152"/>
    <w:rsid w:val="00687171"/>
    <w:rsid w:val="0068734A"/>
    <w:rsid w:val="00687F60"/>
    <w:rsid w:val="0069150D"/>
    <w:rsid w:val="00694452"/>
    <w:rsid w:val="0069559D"/>
    <w:rsid w:val="006A12B4"/>
    <w:rsid w:val="006A1D50"/>
    <w:rsid w:val="006A4EE0"/>
    <w:rsid w:val="006A51EA"/>
    <w:rsid w:val="006B31E6"/>
    <w:rsid w:val="006C0E10"/>
    <w:rsid w:val="006C3FB4"/>
    <w:rsid w:val="006C6851"/>
    <w:rsid w:val="006D341A"/>
    <w:rsid w:val="006D6C97"/>
    <w:rsid w:val="006D7576"/>
    <w:rsid w:val="006E0D76"/>
    <w:rsid w:val="006E47BF"/>
    <w:rsid w:val="006F0B63"/>
    <w:rsid w:val="006F69B5"/>
    <w:rsid w:val="006F74AE"/>
    <w:rsid w:val="006F76A2"/>
    <w:rsid w:val="00706758"/>
    <w:rsid w:val="007077CE"/>
    <w:rsid w:val="007126F2"/>
    <w:rsid w:val="00713408"/>
    <w:rsid w:val="00715D34"/>
    <w:rsid w:val="00716C80"/>
    <w:rsid w:val="00726E9C"/>
    <w:rsid w:val="00730587"/>
    <w:rsid w:val="00732DD2"/>
    <w:rsid w:val="007358DF"/>
    <w:rsid w:val="00736333"/>
    <w:rsid w:val="00742CEA"/>
    <w:rsid w:val="00743A03"/>
    <w:rsid w:val="00745F0B"/>
    <w:rsid w:val="00751A40"/>
    <w:rsid w:val="00752357"/>
    <w:rsid w:val="00761133"/>
    <w:rsid w:val="0076164D"/>
    <w:rsid w:val="00761749"/>
    <w:rsid w:val="00773D75"/>
    <w:rsid w:val="00775C5E"/>
    <w:rsid w:val="007763D0"/>
    <w:rsid w:val="00776DBF"/>
    <w:rsid w:val="00777D63"/>
    <w:rsid w:val="007807ED"/>
    <w:rsid w:val="00781C0F"/>
    <w:rsid w:val="00790EB5"/>
    <w:rsid w:val="00794454"/>
    <w:rsid w:val="00796FC2"/>
    <w:rsid w:val="0079788E"/>
    <w:rsid w:val="007979EF"/>
    <w:rsid w:val="007A249C"/>
    <w:rsid w:val="007B4854"/>
    <w:rsid w:val="007B6226"/>
    <w:rsid w:val="007B697C"/>
    <w:rsid w:val="007C1A13"/>
    <w:rsid w:val="007C3112"/>
    <w:rsid w:val="007C4895"/>
    <w:rsid w:val="007C5381"/>
    <w:rsid w:val="007C5A3A"/>
    <w:rsid w:val="007C5D96"/>
    <w:rsid w:val="007C70CC"/>
    <w:rsid w:val="007C7A7A"/>
    <w:rsid w:val="007D1C61"/>
    <w:rsid w:val="007E275E"/>
    <w:rsid w:val="007E2985"/>
    <w:rsid w:val="007F16A8"/>
    <w:rsid w:val="007F2729"/>
    <w:rsid w:val="007F37BC"/>
    <w:rsid w:val="0080299B"/>
    <w:rsid w:val="00812276"/>
    <w:rsid w:val="00815508"/>
    <w:rsid w:val="00817EF6"/>
    <w:rsid w:val="00820573"/>
    <w:rsid w:val="00820F87"/>
    <w:rsid w:val="00821C66"/>
    <w:rsid w:val="008239A4"/>
    <w:rsid w:val="008242D1"/>
    <w:rsid w:val="0083132B"/>
    <w:rsid w:val="00841FD5"/>
    <w:rsid w:val="00851159"/>
    <w:rsid w:val="00852D5E"/>
    <w:rsid w:val="00855B63"/>
    <w:rsid w:val="008604E9"/>
    <w:rsid w:val="00861F46"/>
    <w:rsid w:val="00863114"/>
    <w:rsid w:val="008707C3"/>
    <w:rsid w:val="008743EA"/>
    <w:rsid w:val="00881C7F"/>
    <w:rsid w:val="00882028"/>
    <w:rsid w:val="00882380"/>
    <w:rsid w:val="008857A9"/>
    <w:rsid w:val="00886D8E"/>
    <w:rsid w:val="0089182F"/>
    <w:rsid w:val="0089782E"/>
    <w:rsid w:val="008A31DA"/>
    <w:rsid w:val="008A35C0"/>
    <w:rsid w:val="008A6604"/>
    <w:rsid w:val="008B081F"/>
    <w:rsid w:val="008B0B4A"/>
    <w:rsid w:val="008B0F28"/>
    <w:rsid w:val="008B26D0"/>
    <w:rsid w:val="008B3764"/>
    <w:rsid w:val="008B529C"/>
    <w:rsid w:val="008B7418"/>
    <w:rsid w:val="008B7430"/>
    <w:rsid w:val="008C3ED7"/>
    <w:rsid w:val="008C530A"/>
    <w:rsid w:val="008C5AE6"/>
    <w:rsid w:val="008C60CF"/>
    <w:rsid w:val="008C61DC"/>
    <w:rsid w:val="008C7039"/>
    <w:rsid w:val="008C7906"/>
    <w:rsid w:val="008D1241"/>
    <w:rsid w:val="008D1463"/>
    <w:rsid w:val="008D369C"/>
    <w:rsid w:val="008D4998"/>
    <w:rsid w:val="008D61FA"/>
    <w:rsid w:val="008D7020"/>
    <w:rsid w:val="008E5E43"/>
    <w:rsid w:val="008E6F3C"/>
    <w:rsid w:val="008F7318"/>
    <w:rsid w:val="00900811"/>
    <w:rsid w:val="00900C48"/>
    <w:rsid w:val="009031A3"/>
    <w:rsid w:val="009033A6"/>
    <w:rsid w:val="00911BDD"/>
    <w:rsid w:val="009124A3"/>
    <w:rsid w:val="00917C6D"/>
    <w:rsid w:val="00921BA3"/>
    <w:rsid w:val="009230DA"/>
    <w:rsid w:val="00923C6B"/>
    <w:rsid w:val="00923F78"/>
    <w:rsid w:val="00927E72"/>
    <w:rsid w:val="00943B42"/>
    <w:rsid w:val="00945F1C"/>
    <w:rsid w:val="00955503"/>
    <w:rsid w:val="0097487B"/>
    <w:rsid w:val="00977293"/>
    <w:rsid w:val="009805DB"/>
    <w:rsid w:val="00984192"/>
    <w:rsid w:val="0098500F"/>
    <w:rsid w:val="00987170"/>
    <w:rsid w:val="00991354"/>
    <w:rsid w:val="00996781"/>
    <w:rsid w:val="00997B6A"/>
    <w:rsid w:val="009A0CD1"/>
    <w:rsid w:val="009A491C"/>
    <w:rsid w:val="009A4A3C"/>
    <w:rsid w:val="009A4D7A"/>
    <w:rsid w:val="009A521B"/>
    <w:rsid w:val="009A5A1F"/>
    <w:rsid w:val="009A696E"/>
    <w:rsid w:val="009B064A"/>
    <w:rsid w:val="009B3300"/>
    <w:rsid w:val="009C2ABF"/>
    <w:rsid w:val="009C6B51"/>
    <w:rsid w:val="009D007E"/>
    <w:rsid w:val="009D7661"/>
    <w:rsid w:val="009E03E0"/>
    <w:rsid w:val="009E0A2A"/>
    <w:rsid w:val="009E3643"/>
    <w:rsid w:val="009E4ACA"/>
    <w:rsid w:val="009E68B1"/>
    <w:rsid w:val="009F30A2"/>
    <w:rsid w:val="009F3A61"/>
    <w:rsid w:val="00A01956"/>
    <w:rsid w:val="00A03751"/>
    <w:rsid w:val="00A03949"/>
    <w:rsid w:val="00A10AD1"/>
    <w:rsid w:val="00A1175D"/>
    <w:rsid w:val="00A14B51"/>
    <w:rsid w:val="00A14D49"/>
    <w:rsid w:val="00A17274"/>
    <w:rsid w:val="00A20B5A"/>
    <w:rsid w:val="00A230AA"/>
    <w:rsid w:val="00A3141C"/>
    <w:rsid w:val="00A35393"/>
    <w:rsid w:val="00A35452"/>
    <w:rsid w:val="00A3647E"/>
    <w:rsid w:val="00A413FB"/>
    <w:rsid w:val="00A456D0"/>
    <w:rsid w:val="00A538C3"/>
    <w:rsid w:val="00A566CF"/>
    <w:rsid w:val="00A567D8"/>
    <w:rsid w:val="00A5727F"/>
    <w:rsid w:val="00A62B1E"/>
    <w:rsid w:val="00A70C2A"/>
    <w:rsid w:val="00A71801"/>
    <w:rsid w:val="00A748E7"/>
    <w:rsid w:val="00A80A5A"/>
    <w:rsid w:val="00A8245B"/>
    <w:rsid w:val="00A854B1"/>
    <w:rsid w:val="00A91652"/>
    <w:rsid w:val="00A92488"/>
    <w:rsid w:val="00A934A8"/>
    <w:rsid w:val="00A94287"/>
    <w:rsid w:val="00A94D70"/>
    <w:rsid w:val="00A9509A"/>
    <w:rsid w:val="00A95F8C"/>
    <w:rsid w:val="00A9605F"/>
    <w:rsid w:val="00A9726B"/>
    <w:rsid w:val="00A97747"/>
    <w:rsid w:val="00AA26AF"/>
    <w:rsid w:val="00AA4043"/>
    <w:rsid w:val="00AA7032"/>
    <w:rsid w:val="00AA7E24"/>
    <w:rsid w:val="00AB490D"/>
    <w:rsid w:val="00AB4DDE"/>
    <w:rsid w:val="00AB6B46"/>
    <w:rsid w:val="00AC186C"/>
    <w:rsid w:val="00AC4685"/>
    <w:rsid w:val="00AD16B4"/>
    <w:rsid w:val="00AD5F0B"/>
    <w:rsid w:val="00AD71C0"/>
    <w:rsid w:val="00AD730F"/>
    <w:rsid w:val="00AE1E88"/>
    <w:rsid w:val="00AE1EA8"/>
    <w:rsid w:val="00AE2608"/>
    <w:rsid w:val="00AE4243"/>
    <w:rsid w:val="00AF3608"/>
    <w:rsid w:val="00AF6980"/>
    <w:rsid w:val="00AF79A3"/>
    <w:rsid w:val="00B02A5A"/>
    <w:rsid w:val="00B02AE9"/>
    <w:rsid w:val="00B03C05"/>
    <w:rsid w:val="00B10A6A"/>
    <w:rsid w:val="00B11BB5"/>
    <w:rsid w:val="00B1319A"/>
    <w:rsid w:val="00B142FA"/>
    <w:rsid w:val="00B15D7C"/>
    <w:rsid w:val="00B1601E"/>
    <w:rsid w:val="00B22272"/>
    <w:rsid w:val="00B223D9"/>
    <w:rsid w:val="00B22C72"/>
    <w:rsid w:val="00B23E55"/>
    <w:rsid w:val="00B26C3A"/>
    <w:rsid w:val="00B26EB5"/>
    <w:rsid w:val="00B30549"/>
    <w:rsid w:val="00B31BD8"/>
    <w:rsid w:val="00B35AF4"/>
    <w:rsid w:val="00B36D5F"/>
    <w:rsid w:val="00B373E0"/>
    <w:rsid w:val="00B4025E"/>
    <w:rsid w:val="00B4035F"/>
    <w:rsid w:val="00B40A62"/>
    <w:rsid w:val="00B42220"/>
    <w:rsid w:val="00B4475B"/>
    <w:rsid w:val="00B44A80"/>
    <w:rsid w:val="00B509A6"/>
    <w:rsid w:val="00B52B39"/>
    <w:rsid w:val="00B55030"/>
    <w:rsid w:val="00B55E1B"/>
    <w:rsid w:val="00B56939"/>
    <w:rsid w:val="00B643A8"/>
    <w:rsid w:val="00B646EC"/>
    <w:rsid w:val="00B660D9"/>
    <w:rsid w:val="00B66B50"/>
    <w:rsid w:val="00B66B90"/>
    <w:rsid w:val="00B67542"/>
    <w:rsid w:val="00B70C1E"/>
    <w:rsid w:val="00B71DD3"/>
    <w:rsid w:val="00B752D9"/>
    <w:rsid w:val="00B773AD"/>
    <w:rsid w:val="00B816ED"/>
    <w:rsid w:val="00B83CF9"/>
    <w:rsid w:val="00B83EEA"/>
    <w:rsid w:val="00B84449"/>
    <w:rsid w:val="00B85D7D"/>
    <w:rsid w:val="00B91800"/>
    <w:rsid w:val="00B94942"/>
    <w:rsid w:val="00BA081C"/>
    <w:rsid w:val="00BA5606"/>
    <w:rsid w:val="00BA6957"/>
    <w:rsid w:val="00BB537E"/>
    <w:rsid w:val="00BB54FD"/>
    <w:rsid w:val="00BD29EA"/>
    <w:rsid w:val="00BD6BD1"/>
    <w:rsid w:val="00BD7C76"/>
    <w:rsid w:val="00BE0A33"/>
    <w:rsid w:val="00BE492D"/>
    <w:rsid w:val="00BE5239"/>
    <w:rsid w:val="00BE580E"/>
    <w:rsid w:val="00BE6FCA"/>
    <w:rsid w:val="00BE715E"/>
    <w:rsid w:val="00BF16A3"/>
    <w:rsid w:val="00BF19FC"/>
    <w:rsid w:val="00BF39D2"/>
    <w:rsid w:val="00BF4A53"/>
    <w:rsid w:val="00BF62BE"/>
    <w:rsid w:val="00BF704D"/>
    <w:rsid w:val="00BF78A2"/>
    <w:rsid w:val="00C0059A"/>
    <w:rsid w:val="00C035F5"/>
    <w:rsid w:val="00C039D9"/>
    <w:rsid w:val="00C03BE0"/>
    <w:rsid w:val="00C0414C"/>
    <w:rsid w:val="00C071D4"/>
    <w:rsid w:val="00C0744E"/>
    <w:rsid w:val="00C07682"/>
    <w:rsid w:val="00C107DE"/>
    <w:rsid w:val="00C11A71"/>
    <w:rsid w:val="00C12B11"/>
    <w:rsid w:val="00C12FAC"/>
    <w:rsid w:val="00C131A3"/>
    <w:rsid w:val="00C15778"/>
    <w:rsid w:val="00C20B85"/>
    <w:rsid w:val="00C20BB6"/>
    <w:rsid w:val="00C23AE8"/>
    <w:rsid w:val="00C245A3"/>
    <w:rsid w:val="00C269DC"/>
    <w:rsid w:val="00C26DFB"/>
    <w:rsid w:val="00C2759F"/>
    <w:rsid w:val="00C3161E"/>
    <w:rsid w:val="00C34AE9"/>
    <w:rsid w:val="00C354F8"/>
    <w:rsid w:val="00C355DA"/>
    <w:rsid w:val="00C37BD7"/>
    <w:rsid w:val="00C401EA"/>
    <w:rsid w:val="00C424D0"/>
    <w:rsid w:val="00C429FF"/>
    <w:rsid w:val="00C47F0C"/>
    <w:rsid w:val="00C51739"/>
    <w:rsid w:val="00C53B70"/>
    <w:rsid w:val="00C554A6"/>
    <w:rsid w:val="00C570FA"/>
    <w:rsid w:val="00C614D8"/>
    <w:rsid w:val="00C631F4"/>
    <w:rsid w:val="00C6702F"/>
    <w:rsid w:val="00C71855"/>
    <w:rsid w:val="00C7217F"/>
    <w:rsid w:val="00C721C2"/>
    <w:rsid w:val="00C770F8"/>
    <w:rsid w:val="00C80665"/>
    <w:rsid w:val="00CA248C"/>
    <w:rsid w:val="00CA434C"/>
    <w:rsid w:val="00CB0F1F"/>
    <w:rsid w:val="00CB579A"/>
    <w:rsid w:val="00CB5A07"/>
    <w:rsid w:val="00CB5CB4"/>
    <w:rsid w:val="00CC2830"/>
    <w:rsid w:val="00CC2BAF"/>
    <w:rsid w:val="00CC590C"/>
    <w:rsid w:val="00CC7BDE"/>
    <w:rsid w:val="00CD1622"/>
    <w:rsid w:val="00CE0422"/>
    <w:rsid w:val="00CE17DD"/>
    <w:rsid w:val="00CE1930"/>
    <w:rsid w:val="00CE2817"/>
    <w:rsid w:val="00CE2EA8"/>
    <w:rsid w:val="00CE49DF"/>
    <w:rsid w:val="00CE558A"/>
    <w:rsid w:val="00CF0453"/>
    <w:rsid w:val="00CF1DED"/>
    <w:rsid w:val="00CF331C"/>
    <w:rsid w:val="00CF3DA4"/>
    <w:rsid w:val="00CF49DE"/>
    <w:rsid w:val="00CF6D03"/>
    <w:rsid w:val="00CF7E67"/>
    <w:rsid w:val="00D01E73"/>
    <w:rsid w:val="00D02265"/>
    <w:rsid w:val="00D05133"/>
    <w:rsid w:val="00D11D15"/>
    <w:rsid w:val="00D13DF0"/>
    <w:rsid w:val="00D1589D"/>
    <w:rsid w:val="00D158FB"/>
    <w:rsid w:val="00D1679F"/>
    <w:rsid w:val="00D24046"/>
    <w:rsid w:val="00D24D8F"/>
    <w:rsid w:val="00D279ED"/>
    <w:rsid w:val="00D27E1A"/>
    <w:rsid w:val="00D4547A"/>
    <w:rsid w:val="00D52CDA"/>
    <w:rsid w:val="00D534EB"/>
    <w:rsid w:val="00D57E03"/>
    <w:rsid w:val="00D60D37"/>
    <w:rsid w:val="00D627FB"/>
    <w:rsid w:val="00D67A02"/>
    <w:rsid w:val="00D709DD"/>
    <w:rsid w:val="00D72188"/>
    <w:rsid w:val="00D7436B"/>
    <w:rsid w:val="00D7625C"/>
    <w:rsid w:val="00D84775"/>
    <w:rsid w:val="00D84817"/>
    <w:rsid w:val="00D87FFB"/>
    <w:rsid w:val="00D923EB"/>
    <w:rsid w:val="00D95089"/>
    <w:rsid w:val="00DB092A"/>
    <w:rsid w:val="00DB2059"/>
    <w:rsid w:val="00DB27B3"/>
    <w:rsid w:val="00DB3DE0"/>
    <w:rsid w:val="00DB514E"/>
    <w:rsid w:val="00DC38C4"/>
    <w:rsid w:val="00DD3D2F"/>
    <w:rsid w:val="00DD3FB6"/>
    <w:rsid w:val="00DD70B3"/>
    <w:rsid w:val="00DE0355"/>
    <w:rsid w:val="00DE338A"/>
    <w:rsid w:val="00DE36CC"/>
    <w:rsid w:val="00DE36FD"/>
    <w:rsid w:val="00DE4136"/>
    <w:rsid w:val="00DE49F9"/>
    <w:rsid w:val="00DF0F6C"/>
    <w:rsid w:val="00DF1800"/>
    <w:rsid w:val="00DF32A2"/>
    <w:rsid w:val="00DF7EB5"/>
    <w:rsid w:val="00E022C2"/>
    <w:rsid w:val="00E02DB9"/>
    <w:rsid w:val="00E0343A"/>
    <w:rsid w:val="00E03AB5"/>
    <w:rsid w:val="00E03BA3"/>
    <w:rsid w:val="00E06669"/>
    <w:rsid w:val="00E06E57"/>
    <w:rsid w:val="00E07294"/>
    <w:rsid w:val="00E10B34"/>
    <w:rsid w:val="00E1189E"/>
    <w:rsid w:val="00E12EE0"/>
    <w:rsid w:val="00E13D9D"/>
    <w:rsid w:val="00E14167"/>
    <w:rsid w:val="00E158D8"/>
    <w:rsid w:val="00E23524"/>
    <w:rsid w:val="00E30655"/>
    <w:rsid w:val="00E30AF5"/>
    <w:rsid w:val="00E32C53"/>
    <w:rsid w:val="00E364FE"/>
    <w:rsid w:val="00E37F67"/>
    <w:rsid w:val="00E40EC2"/>
    <w:rsid w:val="00E51E72"/>
    <w:rsid w:val="00E53FA4"/>
    <w:rsid w:val="00E54DF7"/>
    <w:rsid w:val="00E55083"/>
    <w:rsid w:val="00E56390"/>
    <w:rsid w:val="00E569E7"/>
    <w:rsid w:val="00E56A0E"/>
    <w:rsid w:val="00E56A59"/>
    <w:rsid w:val="00E57B70"/>
    <w:rsid w:val="00E61280"/>
    <w:rsid w:val="00E64E75"/>
    <w:rsid w:val="00E6784D"/>
    <w:rsid w:val="00E67E61"/>
    <w:rsid w:val="00E74CA6"/>
    <w:rsid w:val="00E75436"/>
    <w:rsid w:val="00E75F81"/>
    <w:rsid w:val="00E76B1B"/>
    <w:rsid w:val="00E804B4"/>
    <w:rsid w:val="00E8307C"/>
    <w:rsid w:val="00E837AA"/>
    <w:rsid w:val="00E8497B"/>
    <w:rsid w:val="00E849EC"/>
    <w:rsid w:val="00E8719C"/>
    <w:rsid w:val="00E87CA8"/>
    <w:rsid w:val="00E902C8"/>
    <w:rsid w:val="00E93BE0"/>
    <w:rsid w:val="00E95D87"/>
    <w:rsid w:val="00E97B77"/>
    <w:rsid w:val="00EA1C84"/>
    <w:rsid w:val="00EA4B16"/>
    <w:rsid w:val="00EB0CEE"/>
    <w:rsid w:val="00EB192E"/>
    <w:rsid w:val="00EB5E27"/>
    <w:rsid w:val="00EC2806"/>
    <w:rsid w:val="00EC6AEC"/>
    <w:rsid w:val="00ED1EE5"/>
    <w:rsid w:val="00ED1F56"/>
    <w:rsid w:val="00ED3E6F"/>
    <w:rsid w:val="00ED498E"/>
    <w:rsid w:val="00ED6CC2"/>
    <w:rsid w:val="00ED6FDE"/>
    <w:rsid w:val="00EE0930"/>
    <w:rsid w:val="00EE341D"/>
    <w:rsid w:val="00EE5466"/>
    <w:rsid w:val="00EE57D8"/>
    <w:rsid w:val="00EE641E"/>
    <w:rsid w:val="00EF0168"/>
    <w:rsid w:val="00EF31C3"/>
    <w:rsid w:val="00EF3812"/>
    <w:rsid w:val="00EF3CB7"/>
    <w:rsid w:val="00EF5EDE"/>
    <w:rsid w:val="00F00649"/>
    <w:rsid w:val="00F03C71"/>
    <w:rsid w:val="00F11473"/>
    <w:rsid w:val="00F1338C"/>
    <w:rsid w:val="00F2355B"/>
    <w:rsid w:val="00F27B4B"/>
    <w:rsid w:val="00F317B1"/>
    <w:rsid w:val="00F322E9"/>
    <w:rsid w:val="00F32452"/>
    <w:rsid w:val="00F33F56"/>
    <w:rsid w:val="00F35B11"/>
    <w:rsid w:val="00F37A46"/>
    <w:rsid w:val="00F41608"/>
    <w:rsid w:val="00F43A24"/>
    <w:rsid w:val="00F442EF"/>
    <w:rsid w:val="00F4453B"/>
    <w:rsid w:val="00F44625"/>
    <w:rsid w:val="00F46CE9"/>
    <w:rsid w:val="00F47948"/>
    <w:rsid w:val="00F523C9"/>
    <w:rsid w:val="00F5400A"/>
    <w:rsid w:val="00F540C4"/>
    <w:rsid w:val="00F548DB"/>
    <w:rsid w:val="00F5784D"/>
    <w:rsid w:val="00F60EF7"/>
    <w:rsid w:val="00F633EE"/>
    <w:rsid w:val="00F663CC"/>
    <w:rsid w:val="00F67A14"/>
    <w:rsid w:val="00F70BEA"/>
    <w:rsid w:val="00F72259"/>
    <w:rsid w:val="00F72CAF"/>
    <w:rsid w:val="00F72EC1"/>
    <w:rsid w:val="00F87B3B"/>
    <w:rsid w:val="00F94477"/>
    <w:rsid w:val="00F95217"/>
    <w:rsid w:val="00F96E2C"/>
    <w:rsid w:val="00FA78EA"/>
    <w:rsid w:val="00FB7875"/>
    <w:rsid w:val="00FB7DEA"/>
    <w:rsid w:val="00FC0E85"/>
    <w:rsid w:val="00FC32F1"/>
    <w:rsid w:val="00FC5958"/>
    <w:rsid w:val="00FC74A0"/>
    <w:rsid w:val="00FD0AB5"/>
    <w:rsid w:val="00FD397E"/>
    <w:rsid w:val="00FD5463"/>
    <w:rsid w:val="00FD59C0"/>
    <w:rsid w:val="00FD67EF"/>
    <w:rsid w:val="00FE0456"/>
    <w:rsid w:val="00FE1D62"/>
    <w:rsid w:val="00FE2A01"/>
    <w:rsid w:val="00FE2B49"/>
    <w:rsid w:val="00FE373D"/>
    <w:rsid w:val="00FE3CE0"/>
    <w:rsid w:val="00FE637E"/>
    <w:rsid w:val="00FF172C"/>
    <w:rsid w:val="00FF18D3"/>
    <w:rsid w:val="00FF386A"/>
    <w:rsid w:val="00FF5BFA"/>
    <w:rsid w:val="00FF60FC"/>
    <w:rsid w:val="00FF6DD3"/>
    <w:rsid w:val="00FF78D4"/>
    <w:rsid w:val="00FF79DA"/>
    <w:rsid w:val="00FF7B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7B3B"/>
    <w:rPr>
      <w:rFonts w:ascii="Times New Roman" w:eastAsia="Times New Roman" w:hAnsi="Times New Roman"/>
      <w:sz w:val="20"/>
      <w:szCs w:val="20"/>
      <w:lang w:val="en-US" w:eastAsia="en-US"/>
    </w:rPr>
  </w:style>
  <w:style w:type="paragraph" w:styleId="Balk1">
    <w:name w:val="heading 1"/>
    <w:basedOn w:val="Normal"/>
    <w:next w:val="Normal"/>
    <w:link w:val="Balk1Char"/>
    <w:uiPriority w:val="99"/>
    <w:qFormat/>
    <w:rsid w:val="009E68B1"/>
    <w:pPr>
      <w:keepNext/>
      <w:outlineLvl w:val="0"/>
    </w:pPr>
    <w:rPr>
      <w:rFonts w:ascii="Arial" w:hAnsi="Arial"/>
      <w:b/>
      <w:sz w:val="22"/>
      <w:lang w:val="tr-TR"/>
    </w:rPr>
  </w:style>
  <w:style w:type="paragraph" w:styleId="Balk2">
    <w:name w:val="heading 2"/>
    <w:aliases w:val="h2"/>
    <w:basedOn w:val="Normal"/>
    <w:next w:val="Normal"/>
    <w:link w:val="Balk2Char"/>
    <w:uiPriority w:val="99"/>
    <w:qFormat/>
    <w:rsid w:val="009E68B1"/>
    <w:pPr>
      <w:keepNext/>
      <w:outlineLvl w:val="1"/>
    </w:pPr>
    <w:rPr>
      <w:rFonts w:ascii="Arial" w:hAnsi="Arial"/>
      <w:u w:val="single"/>
      <w:lang w:val="tr-TR"/>
    </w:rPr>
  </w:style>
  <w:style w:type="paragraph" w:styleId="Balk3">
    <w:name w:val="heading 3"/>
    <w:basedOn w:val="Normal"/>
    <w:next w:val="Normal"/>
    <w:link w:val="Balk3Char"/>
    <w:uiPriority w:val="99"/>
    <w:qFormat/>
    <w:rsid w:val="009E68B1"/>
    <w:pPr>
      <w:keepNext/>
      <w:jc w:val="center"/>
      <w:outlineLvl w:val="2"/>
    </w:pPr>
    <w:rPr>
      <w:rFonts w:ascii="Arial" w:hAnsi="Arial"/>
      <w:b/>
      <w:sz w:val="22"/>
      <w:u w:val="single"/>
      <w:lang w:val="tr-TR"/>
    </w:rPr>
  </w:style>
  <w:style w:type="paragraph" w:styleId="Balk4">
    <w:name w:val="heading 4"/>
    <w:aliases w:val="h4"/>
    <w:basedOn w:val="Normal"/>
    <w:next w:val="Normal"/>
    <w:link w:val="Balk4Char"/>
    <w:uiPriority w:val="99"/>
    <w:qFormat/>
    <w:rsid w:val="009E68B1"/>
    <w:pPr>
      <w:keepNext/>
      <w:jc w:val="both"/>
      <w:outlineLvl w:val="3"/>
    </w:pPr>
    <w:rPr>
      <w:b/>
      <w:bCs/>
      <w:sz w:val="18"/>
    </w:rPr>
  </w:style>
  <w:style w:type="paragraph" w:styleId="Balk5">
    <w:name w:val="heading 5"/>
    <w:basedOn w:val="Normal"/>
    <w:next w:val="Normal"/>
    <w:link w:val="Balk5Char"/>
    <w:uiPriority w:val="99"/>
    <w:qFormat/>
    <w:rsid w:val="009E68B1"/>
    <w:pPr>
      <w:keepNext/>
      <w:jc w:val="both"/>
      <w:outlineLvl w:val="4"/>
    </w:pPr>
    <w:rPr>
      <w:b/>
      <w:bCs/>
      <w:lang w:val="tr-TR"/>
    </w:rPr>
  </w:style>
  <w:style w:type="paragraph" w:styleId="Balk6">
    <w:name w:val="heading 6"/>
    <w:basedOn w:val="Normal"/>
    <w:next w:val="Normal"/>
    <w:link w:val="Balk6Char"/>
    <w:uiPriority w:val="99"/>
    <w:qFormat/>
    <w:rsid w:val="009E68B1"/>
    <w:pPr>
      <w:keepNext/>
      <w:spacing w:line="360" w:lineRule="auto"/>
      <w:jc w:val="center"/>
      <w:outlineLvl w:val="5"/>
    </w:pPr>
    <w:rPr>
      <w:rFonts w:ascii="Arial" w:hAnsi="Arial"/>
      <w:b/>
      <w:sz w:val="22"/>
      <w:lang w:val="tr-TR"/>
    </w:rPr>
  </w:style>
  <w:style w:type="paragraph" w:styleId="Balk7">
    <w:name w:val="heading 7"/>
    <w:basedOn w:val="Normal"/>
    <w:next w:val="Normal"/>
    <w:link w:val="Balk7Char"/>
    <w:uiPriority w:val="99"/>
    <w:qFormat/>
    <w:rsid w:val="009E68B1"/>
    <w:pPr>
      <w:keepNext/>
      <w:outlineLvl w:val="6"/>
    </w:pPr>
    <w:rPr>
      <w:rFonts w:ascii="Arial" w:hAnsi="Arial"/>
      <w:sz w:val="22"/>
      <w:u w:val="single"/>
    </w:rPr>
  </w:style>
  <w:style w:type="paragraph" w:styleId="Balk8">
    <w:name w:val="heading 8"/>
    <w:basedOn w:val="Normal"/>
    <w:next w:val="Normal"/>
    <w:link w:val="Balk8Char"/>
    <w:uiPriority w:val="99"/>
    <w:qFormat/>
    <w:rsid w:val="009E68B1"/>
    <w:pPr>
      <w:keepNext/>
      <w:tabs>
        <w:tab w:val="left" w:pos="360"/>
      </w:tabs>
      <w:outlineLvl w:val="7"/>
    </w:pPr>
    <w:rPr>
      <w:b/>
      <w:lang w:val="tr-TR"/>
    </w:rPr>
  </w:style>
  <w:style w:type="paragraph" w:styleId="Balk9">
    <w:name w:val="heading 9"/>
    <w:basedOn w:val="Normal"/>
    <w:next w:val="Normal"/>
    <w:link w:val="Balk9Char"/>
    <w:uiPriority w:val="99"/>
    <w:qFormat/>
    <w:rsid w:val="009E68B1"/>
    <w:pPr>
      <w:keepNext/>
      <w:outlineLvl w:val="8"/>
    </w:pPr>
    <w:rPr>
      <w:rFonts w:ascii="Arial" w:hAnsi="Arial"/>
      <w:b/>
      <w:sz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E68B1"/>
    <w:rPr>
      <w:rFonts w:ascii="Arial" w:hAnsi="Arial" w:cs="Times New Roman"/>
      <w:b/>
      <w:sz w:val="20"/>
      <w:szCs w:val="20"/>
    </w:rPr>
  </w:style>
  <w:style w:type="character" w:customStyle="1" w:styleId="Balk2Char">
    <w:name w:val="Başlık 2 Char"/>
    <w:aliases w:val="h2 Char"/>
    <w:basedOn w:val="VarsaylanParagrafYazTipi"/>
    <w:link w:val="Balk2"/>
    <w:uiPriority w:val="99"/>
    <w:locked/>
    <w:rsid w:val="009E68B1"/>
    <w:rPr>
      <w:rFonts w:ascii="Arial" w:hAnsi="Arial" w:cs="Times New Roman"/>
      <w:sz w:val="20"/>
      <w:szCs w:val="20"/>
      <w:u w:val="single"/>
    </w:rPr>
  </w:style>
  <w:style w:type="character" w:customStyle="1" w:styleId="Balk3Char">
    <w:name w:val="Başlık 3 Char"/>
    <w:basedOn w:val="VarsaylanParagrafYazTipi"/>
    <w:link w:val="Balk3"/>
    <w:uiPriority w:val="99"/>
    <w:locked/>
    <w:rsid w:val="009E68B1"/>
    <w:rPr>
      <w:rFonts w:ascii="Arial" w:hAnsi="Arial" w:cs="Times New Roman"/>
      <w:b/>
      <w:sz w:val="20"/>
      <w:szCs w:val="20"/>
      <w:u w:val="single"/>
    </w:rPr>
  </w:style>
  <w:style w:type="character" w:customStyle="1" w:styleId="Balk4Char">
    <w:name w:val="Başlık 4 Char"/>
    <w:aliases w:val="h4 Char"/>
    <w:basedOn w:val="VarsaylanParagrafYazTipi"/>
    <w:link w:val="Balk4"/>
    <w:uiPriority w:val="99"/>
    <w:locked/>
    <w:rsid w:val="009E68B1"/>
    <w:rPr>
      <w:rFonts w:ascii="Times New Roman" w:hAnsi="Times New Roman" w:cs="Times New Roman"/>
      <w:b/>
      <w:bCs/>
      <w:sz w:val="20"/>
      <w:szCs w:val="20"/>
      <w:lang w:val="en-US"/>
    </w:rPr>
  </w:style>
  <w:style w:type="character" w:customStyle="1" w:styleId="Balk5Char">
    <w:name w:val="Başlık 5 Char"/>
    <w:basedOn w:val="VarsaylanParagrafYazTipi"/>
    <w:link w:val="Balk5"/>
    <w:uiPriority w:val="99"/>
    <w:locked/>
    <w:rsid w:val="009E68B1"/>
    <w:rPr>
      <w:rFonts w:ascii="Times New Roman" w:hAnsi="Times New Roman" w:cs="Times New Roman"/>
      <w:b/>
      <w:bCs/>
      <w:sz w:val="20"/>
      <w:szCs w:val="20"/>
    </w:rPr>
  </w:style>
  <w:style w:type="character" w:customStyle="1" w:styleId="Balk6Char">
    <w:name w:val="Başlık 6 Char"/>
    <w:basedOn w:val="VarsaylanParagrafYazTipi"/>
    <w:link w:val="Balk6"/>
    <w:uiPriority w:val="99"/>
    <w:locked/>
    <w:rsid w:val="009E68B1"/>
    <w:rPr>
      <w:rFonts w:ascii="Arial" w:hAnsi="Arial" w:cs="Times New Roman"/>
      <w:b/>
      <w:sz w:val="20"/>
      <w:szCs w:val="20"/>
    </w:rPr>
  </w:style>
  <w:style w:type="character" w:customStyle="1" w:styleId="Balk7Char">
    <w:name w:val="Başlık 7 Char"/>
    <w:basedOn w:val="VarsaylanParagrafYazTipi"/>
    <w:link w:val="Balk7"/>
    <w:uiPriority w:val="99"/>
    <w:locked/>
    <w:rsid w:val="009E68B1"/>
    <w:rPr>
      <w:rFonts w:ascii="Arial" w:hAnsi="Arial" w:cs="Times New Roman"/>
      <w:sz w:val="20"/>
      <w:szCs w:val="20"/>
      <w:u w:val="single"/>
      <w:lang w:val="en-US"/>
    </w:rPr>
  </w:style>
  <w:style w:type="character" w:customStyle="1" w:styleId="Balk8Char">
    <w:name w:val="Başlık 8 Char"/>
    <w:basedOn w:val="VarsaylanParagrafYazTipi"/>
    <w:link w:val="Balk8"/>
    <w:uiPriority w:val="99"/>
    <w:locked/>
    <w:rsid w:val="009E68B1"/>
    <w:rPr>
      <w:rFonts w:ascii="Times New Roman" w:hAnsi="Times New Roman" w:cs="Times New Roman"/>
      <w:b/>
      <w:sz w:val="20"/>
      <w:szCs w:val="20"/>
    </w:rPr>
  </w:style>
  <w:style w:type="character" w:customStyle="1" w:styleId="Balk9Char">
    <w:name w:val="Başlık 9 Char"/>
    <w:basedOn w:val="VarsaylanParagrafYazTipi"/>
    <w:link w:val="Balk9"/>
    <w:uiPriority w:val="99"/>
    <w:locked/>
    <w:rsid w:val="009E68B1"/>
    <w:rPr>
      <w:rFonts w:ascii="Arial" w:hAnsi="Arial" w:cs="Times New Roman"/>
      <w:b/>
      <w:sz w:val="20"/>
      <w:szCs w:val="20"/>
    </w:rPr>
  </w:style>
  <w:style w:type="paragraph" w:styleId="stbilgi">
    <w:name w:val="header"/>
    <w:basedOn w:val="Normal"/>
    <w:link w:val="stbilgiChar"/>
    <w:uiPriority w:val="99"/>
    <w:rsid w:val="009E68B1"/>
    <w:pPr>
      <w:tabs>
        <w:tab w:val="center" w:pos="4536"/>
        <w:tab w:val="right" w:pos="9072"/>
      </w:tabs>
    </w:pPr>
  </w:style>
  <w:style w:type="character" w:customStyle="1" w:styleId="stbilgiChar">
    <w:name w:val="Üstbilgi Char"/>
    <w:basedOn w:val="VarsaylanParagrafYazTipi"/>
    <w:link w:val="stbilgi"/>
    <w:uiPriority w:val="99"/>
    <w:locked/>
    <w:rsid w:val="009E68B1"/>
    <w:rPr>
      <w:rFonts w:cs="Times New Roman"/>
    </w:rPr>
  </w:style>
  <w:style w:type="paragraph" w:styleId="Altbilgi">
    <w:name w:val="footer"/>
    <w:basedOn w:val="Normal"/>
    <w:link w:val="AltbilgiChar"/>
    <w:uiPriority w:val="99"/>
    <w:rsid w:val="009E68B1"/>
    <w:pPr>
      <w:tabs>
        <w:tab w:val="center" w:pos="4536"/>
        <w:tab w:val="right" w:pos="9072"/>
      </w:tabs>
    </w:pPr>
  </w:style>
  <w:style w:type="character" w:customStyle="1" w:styleId="AltbilgiChar">
    <w:name w:val="Altbilgi Char"/>
    <w:basedOn w:val="VarsaylanParagrafYazTipi"/>
    <w:link w:val="Altbilgi"/>
    <w:uiPriority w:val="99"/>
    <w:locked/>
    <w:rsid w:val="009E68B1"/>
    <w:rPr>
      <w:rFonts w:cs="Times New Roman"/>
    </w:rPr>
  </w:style>
  <w:style w:type="paragraph" w:styleId="BalonMetni">
    <w:name w:val="Balloon Text"/>
    <w:basedOn w:val="Normal"/>
    <w:link w:val="BalonMetniChar"/>
    <w:uiPriority w:val="99"/>
    <w:semiHidden/>
    <w:rsid w:val="009E68B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E68B1"/>
    <w:rPr>
      <w:rFonts w:ascii="Tahoma" w:hAnsi="Tahoma" w:cs="Tahoma"/>
      <w:sz w:val="16"/>
      <w:szCs w:val="16"/>
    </w:rPr>
  </w:style>
  <w:style w:type="paragraph" w:styleId="GvdeMetni">
    <w:name w:val="Body Text"/>
    <w:basedOn w:val="Normal"/>
    <w:link w:val="GvdeMetniChar"/>
    <w:uiPriority w:val="99"/>
    <w:rsid w:val="009E68B1"/>
    <w:pPr>
      <w:spacing w:line="480" w:lineRule="auto"/>
    </w:pPr>
    <w:rPr>
      <w:rFonts w:ascii="Arial" w:hAnsi="Arial"/>
      <w:sz w:val="22"/>
      <w:lang w:val="tr-TR"/>
    </w:rPr>
  </w:style>
  <w:style w:type="character" w:customStyle="1" w:styleId="GvdeMetniChar">
    <w:name w:val="Gövde Metni Char"/>
    <w:basedOn w:val="VarsaylanParagrafYazTipi"/>
    <w:link w:val="GvdeMetni"/>
    <w:uiPriority w:val="99"/>
    <w:locked/>
    <w:rsid w:val="009E68B1"/>
    <w:rPr>
      <w:rFonts w:ascii="Arial" w:hAnsi="Arial" w:cs="Times New Roman"/>
      <w:sz w:val="20"/>
      <w:szCs w:val="20"/>
    </w:rPr>
  </w:style>
  <w:style w:type="character" w:styleId="SayfaNumaras">
    <w:name w:val="page number"/>
    <w:basedOn w:val="VarsaylanParagrafYazTipi"/>
    <w:uiPriority w:val="99"/>
    <w:rsid w:val="009E68B1"/>
    <w:rPr>
      <w:rFonts w:cs="Times New Roman"/>
    </w:rPr>
  </w:style>
  <w:style w:type="paragraph" w:styleId="GvdeMetni3">
    <w:name w:val="Body Text 3"/>
    <w:basedOn w:val="Normal"/>
    <w:link w:val="GvdeMetni3Char"/>
    <w:uiPriority w:val="99"/>
    <w:rsid w:val="009E68B1"/>
    <w:pPr>
      <w:spacing w:line="480" w:lineRule="auto"/>
      <w:jc w:val="both"/>
    </w:pPr>
    <w:rPr>
      <w:rFonts w:ascii="Arial" w:hAnsi="Arial"/>
      <w:sz w:val="22"/>
      <w:lang w:val="tr-TR"/>
    </w:rPr>
  </w:style>
  <w:style w:type="character" w:customStyle="1" w:styleId="GvdeMetni3Char">
    <w:name w:val="Gövde Metni 3 Char"/>
    <w:basedOn w:val="VarsaylanParagrafYazTipi"/>
    <w:link w:val="GvdeMetni3"/>
    <w:uiPriority w:val="99"/>
    <w:locked/>
    <w:rsid w:val="009E68B1"/>
    <w:rPr>
      <w:rFonts w:ascii="Arial" w:hAnsi="Arial" w:cs="Times New Roman"/>
      <w:sz w:val="20"/>
      <w:szCs w:val="20"/>
    </w:rPr>
  </w:style>
  <w:style w:type="paragraph" w:styleId="GvdeMetniGirintisi">
    <w:name w:val="Body Text Indent"/>
    <w:basedOn w:val="Normal"/>
    <w:link w:val="GvdeMetniGirintisiChar"/>
    <w:uiPriority w:val="99"/>
    <w:rsid w:val="009E68B1"/>
    <w:pPr>
      <w:ind w:left="180"/>
    </w:pPr>
    <w:rPr>
      <w:rFonts w:ascii="Arial" w:hAnsi="Arial"/>
      <w:sz w:val="22"/>
      <w:lang w:val="tr-TR"/>
    </w:rPr>
  </w:style>
  <w:style w:type="character" w:customStyle="1" w:styleId="GvdeMetniGirintisiChar">
    <w:name w:val="Gövde Metni Girintisi Char"/>
    <w:basedOn w:val="VarsaylanParagrafYazTipi"/>
    <w:link w:val="GvdeMetniGirintisi"/>
    <w:uiPriority w:val="99"/>
    <w:locked/>
    <w:rsid w:val="009E68B1"/>
    <w:rPr>
      <w:rFonts w:ascii="Arial" w:hAnsi="Arial" w:cs="Times New Roman"/>
      <w:sz w:val="20"/>
      <w:szCs w:val="20"/>
    </w:rPr>
  </w:style>
  <w:style w:type="paragraph" w:styleId="GvdeMetni2">
    <w:name w:val="Body Text 2"/>
    <w:basedOn w:val="Normal"/>
    <w:link w:val="GvdeMetni2Char"/>
    <w:uiPriority w:val="99"/>
    <w:rsid w:val="009E68B1"/>
    <w:pPr>
      <w:ind w:right="-180"/>
    </w:pPr>
    <w:rPr>
      <w:rFonts w:ascii="Arial" w:hAnsi="Arial"/>
      <w:sz w:val="22"/>
      <w:lang w:val="tr-TR"/>
    </w:rPr>
  </w:style>
  <w:style w:type="character" w:customStyle="1" w:styleId="GvdeMetni2Char">
    <w:name w:val="Gövde Metni 2 Char"/>
    <w:basedOn w:val="VarsaylanParagrafYazTipi"/>
    <w:link w:val="GvdeMetni2"/>
    <w:uiPriority w:val="99"/>
    <w:locked/>
    <w:rsid w:val="009E68B1"/>
    <w:rPr>
      <w:rFonts w:ascii="Arial" w:hAnsi="Arial" w:cs="Times New Roman"/>
      <w:sz w:val="20"/>
      <w:szCs w:val="20"/>
    </w:rPr>
  </w:style>
  <w:style w:type="paragraph" w:styleId="GvdeMetniGirintisi3">
    <w:name w:val="Body Text Indent 3"/>
    <w:basedOn w:val="Normal"/>
    <w:link w:val="GvdeMetniGirintisi3Char"/>
    <w:uiPriority w:val="99"/>
    <w:rsid w:val="009E68B1"/>
    <w:pPr>
      <w:tabs>
        <w:tab w:val="left" w:pos="360"/>
      </w:tabs>
      <w:ind w:left="360" w:hanging="270"/>
    </w:pPr>
    <w:rPr>
      <w:rFonts w:ascii="Arial" w:hAnsi="Arial"/>
      <w:sz w:val="22"/>
      <w:lang w:val="tr-TR"/>
    </w:rPr>
  </w:style>
  <w:style w:type="character" w:customStyle="1" w:styleId="GvdeMetniGirintisi3Char">
    <w:name w:val="Gövde Metni Girintisi 3 Char"/>
    <w:basedOn w:val="VarsaylanParagrafYazTipi"/>
    <w:link w:val="GvdeMetniGirintisi3"/>
    <w:uiPriority w:val="99"/>
    <w:locked/>
    <w:rsid w:val="009E68B1"/>
    <w:rPr>
      <w:rFonts w:ascii="Arial" w:hAnsi="Arial" w:cs="Times New Roman"/>
      <w:sz w:val="20"/>
      <w:szCs w:val="20"/>
    </w:rPr>
  </w:style>
  <w:style w:type="paragraph" w:styleId="bekMetni">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eMaddemi">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eMaddemi2">
    <w:name w:val="List Bullet 2"/>
    <w:basedOn w:val="Normal"/>
    <w:autoRedefine/>
    <w:uiPriority w:val="99"/>
    <w:rsid w:val="009E68B1"/>
    <w:pPr>
      <w:tabs>
        <w:tab w:val="left" w:pos="567"/>
        <w:tab w:val="left" w:pos="1134"/>
      </w:tabs>
      <w:spacing w:line="280" w:lineRule="atLeast"/>
      <w:ind w:left="567"/>
    </w:pPr>
    <w:rPr>
      <w:sz w:val="22"/>
    </w:rPr>
  </w:style>
  <w:style w:type="paragraph" w:styleId="ListeMaddemi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eMaddemi4">
    <w:name w:val="List Bullet 4"/>
    <w:basedOn w:val="Normal"/>
    <w:autoRedefine/>
    <w:uiPriority w:val="99"/>
    <w:rsid w:val="009E68B1"/>
    <w:pPr>
      <w:tabs>
        <w:tab w:val="left" w:pos="1134"/>
      </w:tabs>
      <w:spacing w:line="280" w:lineRule="atLeast"/>
      <w:ind w:left="1418" w:hanging="284"/>
    </w:pPr>
    <w:rPr>
      <w:sz w:val="22"/>
    </w:rPr>
  </w:style>
  <w:style w:type="paragraph" w:styleId="ListeNumaras">
    <w:name w:val="List Number"/>
    <w:basedOn w:val="Normal"/>
    <w:uiPriority w:val="99"/>
    <w:rsid w:val="009E68B1"/>
    <w:pPr>
      <w:tabs>
        <w:tab w:val="left" w:pos="284"/>
        <w:tab w:val="left" w:pos="1134"/>
      </w:tabs>
      <w:spacing w:line="280" w:lineRule="atLeast"/>
      <w:ind w:left="284" w:hanging="284"/>
    </w:pPr>
    <w:rPr>
      <w:sz w:val="22"/>
    </w:rPr>
  </w:style>
  <w:style w:type="paragraph" w:styleId="ListeNumaras2">
    <w:name w:val="List Number 2"/>
    <w:basedOn w:val="Normal"/>
    <w:uiPriority w:val="99"/>
    <w:rsid w:val="009E68B1"/>
    <w:pPr>
      <w:tabs>
        <w:tab w:val="left" w:pos="567"/>
        <w:tab w:val="left" w:pos="1134"/>
      </w:tabs>
      <w:spacing w:line="280" w:lineRule="atLeast"/>
      <w:ind w:left="851" w:hanging="284"/>
    </w:pPr>
    <w:rPr>
      <w:sz w:val="22"/>
    </w:rPr>
  </w:style>
  <w:style w:type="paragraph" w:styleId="ListeNumaras3">
    <w:name w:val="List Number 3"/>
    <w:basedOn w:val="Normal"/>
    <w:uiPriority w:val="99"/>
    <w:rsid w:val="009E68B1"/>
    <w:pPr>
      <w:tabs>
        <w:tab w:val="left" w:pos="851"/>
        <w:tab w:val="left" w:pos="1134"/>
      </w:tabs>
      <w:spacing w:line="280" w:lineRule="atLeast"/>
      <w:ind w:left="1135" w:hanging="284"/>
    </w:pPr>
    <w:rPr>
      <w:sz w:val="22"/>
    </w:rPr>
  </w:style>
  <w:style w:type="paragraph" w:styleId="ListeNumaras5">
    <w:name w:val="List Number 5"/>
    <w:basedOn w:val="Normal"/>
    <w:uiPriority w:val="99"/>
    <w:rsid w:val="009E68B1"/>
    <w:pPr>
      <w:tabs>
        <w:tab w:val="left" w:pos="1134"/>
        <w:tab w:val="left" w:pos="1418"/>
      </w:tabs>
      <w:spacing w:line="280" w:lineRule="atLeast"/>
      <w:ind w:left="1418" w:hanging="284"/>
    </w:pPr>
    <w:rPr>
      <w:sz w:val="22"/>
    </w:rPr>
  </w:style>
  <w:style w:type="paragraph" w:styleId="ListeNumaras4">
    <w:name w:val="List Number 4"/>
    <w:basedOn w:val="Normal"/>
    <w:uiPriority w:val="99"/>
    <w:rsid w:val="009E68B1"/>
    <w:pPr>
      <w:tabs>
        <w:tab w:val="left" w:pos="1134"/>
        <w:tab w:val="left" w:pos="1418"/>
      </w:tabs>
      <w:spacing w:line="280" w:lineRule="atLeast"/>
      <w:ind w:left="1209" w:hanging="360"/>
    </w:pPr>
    <w:rPr>
      <w:sz w:val="22"/>
    </w:rPr>
  </w:style>
  <w:style w:type="paragraph" w:styleId="ListeMaddemi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GvdeMetniGirintisi2">
    <w:name w:val="Body Text Indent 2"/>
    <w:basedOn w:val="Normal"/>
    <w:link w:val="GvdeMetniGirintisi2Char"/>
    <w:uiPriority w:val="99"/>
    <w:rsid w:val="009E68B1"/>
    <w:pPr>
      <w:ind w:hanging="540"/>
      <w:jc w:val="both"/>
    </w:pPr>
    <w:rPr>
      <w:lang w:val="tr-TR"/>
    </w:rPr>
  </w:style>
  <w:style w:type="character" w:customStyle="1" w:styleId="GvdeMetniGirintisi2Char">
    <w:name w:val="Gövde Metni Girintisi 2 Char"/>
    <w:basedOn w:val="VarsaylanParagrafYazTipi"/>
    <w:link w:val="GvdeMetniGirintisi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ncedenBiimlendirilmi">
    <w:name w:val="HTML Preformatted"/>
    <w:basedOn w:val="Normal"/>
    <w:link w:val="HTMLncedenBiimlendirilmi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ncedenBiimlendirilmiChar">
    <w:name w:val="HTML Önceden Biçimlendirilmiş Char"/>
    <w:basedOn w:val="VarsaylanParagrafYazTipi"/>
    <w:link w:val="HTMLncedenBiimlendirilmi"/>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Kpr">
    <w:name w:val="Hyperlink"/>
    <w:basedOn w:val="VarsaylanParagrafYazTipi"/>
    <w:uiPriority w:val="99"/>
    <w:rsid w:val="009E68B1"/>
    <w:rPr>
      <w:rFonts w:cs="Times New Roman"/>
      <w:color w:val="0000FF"/>
      <w:u w:val="single"/>
    </w:rPr>
  </w:style>
  <w:style w:type="paragraph" w:styleId="ListeDevam2">
    <w:name w:val="List Continue 2"/>
    <w:basedOn w:val="Normal"/>
    <w:uiPriority w:val="99"/>
    <w:rsid w:val="009E68B1"/>
    <w:pPr>
      <w:spacing w:after="120"/>
      <w:ind w:left="566"/>
    </w:pPr>
  </w:style>
  <w:style w:type="paragraph" w:styleId="Liste">
    <w:name w:val="List"/>
    <w:basedOn w:val="Normal"/>
    <w:uiPriority w:val="99"/>
    <w:rsid w:val="009E68B1"/>
    <w:pPr>
      <w:ind w:left="283" w:hanging="283"/>
    </w:pPr>
  </w:style>
  <w:style w:type="paragraph" w:customStyle="1" w:styleId="Head1">
    <w:name w:val="Head 1"/>
    <w:basedOn w:val="Balk1"/>
    <w:uiPriority w:val="99"/>
    <w:rsid w:val="009E68B1"/>
    <w:pPr>
      <w:keepLines/>
      <w:spacing w:before="130" w:after="130" w:line="280" w:lineRule="atLeast"/>
      <w:ind w:right="-45" w:hanging="900"/>
    </w:pPr>
    <w:rPr>
      <w:rFonts w:ascii="Times New Roman" w:hAnsi="Times New Roman"/>
      <w:sz w:val="24"/>
    </w:rPr>
  </w:style>
  <w:style w:type="character" w:styleId="zlenenKpr">
    <w:name w:val="FollowedHyperlink"/>
    <w:basedOn w:val="VarsaylanParagrafYazTipi"/>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GvdeMetniGirintisi"/>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VarsaylanParagrafYazTipi"/>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AklamaMetni">
    <w:name w:val="annotation text"/>
    <w:basedOn w:val="Normal"/>
    <w:link w:val="AklamaMetniChar"/>
    <w:uiPriority w:val="99"/>
    <w:semiHidden/>
    <w:rsid w:val="009E68B1"/>
  </w:style>
  <w:style w:type="character" w:customStyle="1" w:styleId="AklamaMetniChar">
    <w:name w:val="Açıklama Metni Char"/>
    <w:basedOn w:val="VarsaylanParagrafYazTipi"/>
    <w:link w:val="AklamaMetni"/>
    <w:uiPriority w:val="99"/>
    <w:semiHidden/>
    <w:locked/>
    <w:rsid w:val="009E68B1"/>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9E68B1"/>
    <w:rPr>
      <w:b/>
      <w:bCs/>
    </w:rPr>
  </w:style>
  <w:style w:type="character" w:customStyle="1" w:styleId="AklamaKonusuChar">
    <w:name w:val="Açıklama Konusu Char"/>
    <w:basedOn w:val="AklamaMetniChar"/>
    <w:link w:val="AklamaKonusu"/>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e2">
    <w:name w:val="List 2"/>
    <w:basedOn w:val="Normal"/>
    <w:uiPriority w:val="99"/>
    <w:rsid w:val="009E68B1"/>
    <w:pPr>
      <w:ind w:left="566" w:hanging="283"/>
    </w:pPr>
    <w:rPr>
      <w:sz w:val="24"/>
      <w:lang w:val="tr-TR"/>
    </w:rPr>
  </w:style>
  <w:style w:type="paragraph" w:styleId="Liste3">
    <w:name w:val="List 3"/>
    <w:basedOn w:val="Normal"/>
    <w:uiPriority w:val="99"/>
    <w:rsid w:val="009E68B1"/>
    <w:pPr>
      <w:ind w:left="849" w:hanging="283"/>
    </w:pPr>
    <w:rPr>
      <w:sz w:val="24"/>
      <w:lang w:val="tr-TR"/>
    </w:rPr>
  </w:style>
  <w:style w:type="paragraph" w:styleId="Liste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SonnotMetni">
    <w:name w:val="endnote text"/>
    <w:basedOn w:val="Normal"/>
    <w:link w:val="SonnotMetniChar"/>
    <w:uiPriority w:val="99"/>
    <w:semiHidden/>
    <w:rsid w:val="009E68B1"/>
    <w:pPr>
      <w:autoSpaceDE w:val="0"/>
      <w:autoSpaceDN w:val="0"/>
    </w:pPr>
    <w:rPr>
      <w:rFonts w:ascii="Courier New" w:hAnsi="Courier New" w:cs="Courier New"/>
      <w:szCs w:val="24"/>
      <w:lang w:val="en-GB" w:eastAsia="tr-TR"/>
    </w:rPr>
  </w:style>
  <w:style w:type="character" w:customStyle="1" w:styleId="SonnotMetniChar">
    <w:name w:val="Sonnot Metni Char"/>
    <w:basedOn w:val="VarsaylanParagrafYazTipi"/>
    <w:link w:val="SonnotMetni"/>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DzMetin">
    <w:name w:val="Plain Text"/>
    <w:basedOn w:val="Normal"/>
    <w:link w:val="DzMetin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DzMetinChar">
    <w:name w:val="Düz Metin Char"/>
    <w:basedOn w:val="VarsaylanParagrafYazTipi"/>
    <w:link w:val="DzMetin"/>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VarsaylanParagrafYazTipi"/>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eParagraf">
    <w:name w:val="List Paragraph"/>
    <w:basedOn w:val="Normal"/>
    <w:uiPriority w:val="34"/>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oKlavuzu">
    <w:name w:val="Table Grid"/>
    <w:basedOn w:val="NormalTablo"/>
    <w:uiPriority w:val="99"/>
    <w:rsid w:val="00790EB5"/>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790EB5"/>
    <w:rPr>
      <w:rFonts w:cs="Times New Roman"/>
      <w:sz w:val="16"/>
      <w:szCs w:val="16"/>
    </w:rPr>
  </w:style>
  <w:style w:type="character" w:styleId="SatrNumaras">
    <w:name w:val="line number"/>
    <w:basedOn w:val="VarsaylanParagrafYazTipi"/>
    <w:uiPriority w:val="99"/>
    <w:semiHidden/>
    <w:rsid w:val="00C074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7B3B"/>
    <w:rPr>
      <w:rFonts w:ascii="Times New Roman" w:eastAsia="Times New Roman" w:hAnsi="Times New Roman"/>
      <w:sz w:val="20"/>
      <w:szCs w:val="20"/>
      <w:lang w:val="en-US" w:eastAsia="en-US"/>
    </w:rPr>
  </w:style>
  <w:style w:type="paragraph" w:styleId="Balk1">
    <w:name w:val="heading 1"/>
    <w:basedOn w:val="Normal"/>
    <w:next w:val="Normal"/>
    <w:link w:val="Balk1Char"/>
    <w:uiPriority w:val="99"/>
    <w:qFormat/>
    <w:rsid w:val="009E68B1"/>
    <w:pPr>
      <w:keepNext/>
      <w:outlineLvl w:val="0"/>
    </w:pPr>
    <w:rPr>
      <w:rFonts w:ascii="Arial" w:hAnsi="Arial"/>
      <w:b/>
      <w:sz w:val="22"/>
      <w:lang w:val="tr-TR"/>
    </w:rPr>
  </w:style>
  <w:style w:type="paragraph" w:styleId="Balk2">
    <w:name w:val="heading 2"/>
    <w:aliases w:val="h2"/>
    <w:basedOn w:val="Normal"/>
    <w:next w:val="Normal"/>
    <w:link w:val="Balk2Char"/>
    <w:uiPriority w:val="99"/>
    <w:qFormat/>
    <w:rsid w:val="009E68B1"/>
    <w:pPr>
      <w:keepNext/>
      <w:outlineLvl w:val="1"/>
    </w:pPr>
    <w:rPr>
      <w:rFonts w:ascii="Arial" w:hAnsi="Arial"/>
      <w:u w:val="single"/>
      <w:lang w:val="tr-TR"/>
    </w:rPr>
  </w:style>
  <w:style w:type="paragraph" w:styleId="Balk3">
    <w:name w:val="heading 3"/>
    <w:basedOn w:val="Normal"/>
    <w:next w:val="Normal"/>
    <w:link w:val="Balk3Char"/>
    <w:uiPriority w:val="99"/>
    <w:qFormat/>
    <w:rsid w:val="009E68B1"/>
    <w:pPr>
      <w:keepNext/>
      <w:jc w:val="center"/>
      <w:outlineLvl w:val="2"/>
    </w:pPr>
    <w:rPr>
      <w:rFonts w:ascii="Arial" w:hAnsi="Arial"/>
      <w:b/>
      <w:sz w:val="22"/>
      <w:u w:val="single"/>
      <w:lang w:val="tr-TR"/>
    </w:rPr>
  </w:style>
  <w:style w:type="paragraph" w:styleId="Balk4">
    <w:name w:val="heading 4"/>
    <w:aliases w:val="h4"/>
    <w:basedOn w:val="Normal"/>
    <w:next w:val="Normal"/>
    <w:link w:val="Balk4Char"/>
    <w:uiPriority w:val="99"/>
    <w:qFormat/>
    <w:rsid w:val="009E68B1"/>
    <w:pPr>
      <w:keepNext/>
      <w:jc w:val="both"/>
      <w:outlineLvl w:val="3"/>
    </w:pPr>
    <w:rPr>
      <w:b/>
      <w:bCs/>
      <w:sz w:val="18"/>
    </w:rPr>
  </w:style>
  <w:style w:type="paragraph" w:styleId="Balk5">
    <w:name w:val="heading 5"/>
    <w:basedOn w:val="Normal"/>
    <w:next w:val="Normal"/>
    <w:link w:val="Balk5Char"/>
    <w:uiPriority w:val="99"/>
    <w:qFormat/>
    <w:rsid w:val="009E68B1"/>
    <w:pPr>
      <w:keepNext/>
      <w:jc w:val="both"/>
      <w:outlineLvl w:val="4"/>
    </w:pPr>
    <w:rPr>
      <w:b/>
      <w:bCs/>
      <w:lang w:val="tr-TR"/>
    </w:rPr>
  </w:style>
  <w:style w:type="paragraph" w:styleId="Balk6">
    <w:name w:val="heading 6"/>
    <w:basedOn w:val="Normal"/>
    <w:next w:val="Normal"/>
    <w:link w:val="Balk6Char"/>
    <w:uiPriority w:val="99"/>
    <w:qFormat/>
    <w:rsid w:val="009E68B1"/>
    <w:pPr>
      <w:keepNext/>
      <w:spacing w:line="360" w:lineRule="auto"/>
      <w:jc w:val="center"/>
      <w:outlineLvl w:val="5"/>
    </w:pPr>
    <w:rPr>
      <w:rFonts w:ascii="Arial" w:hAnsi="Arial"/>
      <w:b/>
      <w:sz w:val="22"/>
      <w:lang w:val="tr-TR"/>
    </w:rPr>
  </w:style>
  <w:style w:type="paragraph" w:styleId="Balk7">
    <w:name w:val="heading 7"/>
    <w:basedOn w:val="Normal"/>
    <w:next w:val="Normal"/>
    <w:link w:val="Balk7Char"/>
    <w:uiPriority w:val="99"/>
    <w:qFormat/>
    <w:rsid w:val="009E68B1"/>
    <w:pPr>
      <w:keepNext/>
      <w:outlineLvl w:val="6"/>
    </w:pPr>
    <w:rPr>
      <w:rFonts w:ascii="Arial" w:hAnsi="Arial"/>
      <w:sz w:val="22"/>
      <w:u w:val="single"/>
    </w:rPr>
  </w:style>
  <w:style w:type="paragraph" w:styleId="Balk8">
    <w:name w:val="heading 8"/>
    <w:basedOn w:val="Normal"/>
    <w:next w:val="Normal"/>
    <w:link w:val="Balk8Char"/>
    <w:uiPriority w:val="99"/>
    <w:qFormat/>
    <w:rsid w:val="009E68B1"/>
    <w:pPr>
      <w:keepNext/>
      <w:tabs>
        <w:tab w:val="left" w:pos="360"/>
      </w:tabs>
      <w:outlineLvl w:val="7"/>
    </w:pPr>
    <w:rPr>
      <w:b/>
      <w:lang w:val="tr-TR"/>
    </w:rPr>
  </w:style>
  <w:style w:type="paragraph" w:styleId="Balk9">
    <w:name w:val="heading 9"/>
    <w:basedOn w:val="Normal"/>
    <w:next w:val="Normal"/>
    <w:link w:val="Balk9Char"/>
    <w:uiPriority w:val="99"/>
    <w:qFormat/>
    <w:rsid w:val="009E68B1"/>
    <w:pPr>
      <w:keepNext/>
      <w:outlineLvl w:val="8"/>
    </w:pPr>
    <w:rPr>
      <w:rFonts w:ascii="Arial" w:hAnsi="Arial"/>
      <w:b/>
      <w:sz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E68B1"/>
    <w:rPr>
      <w:rFonts w:ascii="Arial" w:hAnsi="Arial" w:cs="Times New Roman"/>
      <w:b/>
      <w:sz w:val="20"/>
      <w:szCs w:val="20"/>
    </w:rPr>
  </w:style>
  <w:style w:type="character" w:customStyle="1" w:styleId="Balk2Char">
    <w:name w:val="Başlık 2 Char"/>
    <w:aliases w:val="h2 Char"/>
    <w:basedOn w:val="VarsaylanParagrafYazTipi"/>
    <w:link w:val="Balk2"/>
    <w:uiPriority w:val="99"/>
    <w:locked/>
    <w:rsid w:val="009E68B1"/>
    <w:rPr>
      <w:rFonts w:ascii="Arial" w:hAnsi="Arial" w:cs="Times New Roman"/>
      <w:sz w:val="20"/>
      <w:szCs w:val="20"/>
      <w:u w:val="single"/>
    </w:rPr>
  </w:style>
  <w:style w:type="character" w:customStyle="1" w:styleId="Balk3Char">
    <w:name w:val="Başlık 3 Char"/>
    <w:basedOn w:val="VarsaylanParagrafYazTipi"/>
    <w:link w:val="Balk3"/>
    <w:uiPriority w:val="99"/>
    <w:locked/>
    <w:rsid w:val="009E68B1"/>
    <w:rPr>
      <w:rFonts w:ascii="Arial" w:hAnsi="Arial" w:cs="Times New Roman"/>
      <w:b/>
      <w:sz w:val="20"/>
      <w:szCs w:val="20"/>
      <w:u w:val="single"/>
    </w:rPr>
  </w:style>
  <w:style w:type="character" w:customStyle="1" w:styleId="Balk4Char">
    <w:name w:val="Başlık 4 Char"/>
    <w:aliases w:val="h4 Char"/>
    <w:basedOn w:val="VarsaylanParagrafYazTipi"/>
    <w:link w:val="Balk4"/>
    <w:uiPriority w:val="99"/>
    <w:locked/>
    <w:rsid w:val="009E68B1"/>
    <w:rPr>
      <w:rFonts w:ascii="Times New Roman" w:hAnsi="Times New Roman" w:cs="Times New Roman"/>
      <w:b/>
      <w:bCs/>
      <w:sz w:val="20"/>
      <w:szCs w:val="20"/>
      <w:lang w:val="en-US"/>
    </w:rPr>
  </w:style>
  <w:style w:type="character" w:customStyle="1" w:styleId="Balk5Char">
    <w:name w:val="Başlık 5 Char"/>
    <w:basedOn w:val="VarsaylanParagrafYazTipi"/>
    <w:link w:val="Balk5"/>
    <w:uiPriority w:val="99"/>
    <w:locked/>
    <w:rsid w:val="009E68B1"/>
    <w:rPr>
      <w:rFonts w:ascii="Times New Roman" w:hAnsi="Times New Roman" w:cs="Times New Roman"/>
      <w:b/>
      <w:bCs/>
      <w:sz w:val="20"/>
      <w:szCs w:val="20"/>
    </w:rPr>
  </w:style>
  <w:style w:type="character" w:customStyle="1" w:styleId="Balk6Char">
    <w:name w:val="Başlık 6 Char"/>
    <w:basedOn w:val="VarsaylanParagrafYazTipi"/>
    <w:link w:val="Balk6"/>
    <w:uiPriority w:val="99"/>
    <w:locked/>
    <w:rsid w:val="009E68B1"/>
    <w:rPr>
      <w:rFonts w:ascii="Arial" w:hAnsi="Arial" w:cs="Times New Roman"/>
      <w:b/>
      <w:sz w:val="20"/>
      <w:szCs w:val="20"/>
    </w:rPr>
  </w:style>
  <w:style w:type="character" w:customStyle="1" w:styleId="Balk7Char">
    <w:name w:val="Başlık 7 Char"/>
    <w:basedOn w:val="VarsaylanParagrafYazTipi"/>
    <w:link w:val="Balk7"/>
    <w:uiPriority w:val="99"/>
    <w:locked/>
    <w:rsid w:val="009E68B1"/>
    <w:rPr>
      <w:rFonts w:ascii="Arial" w:hAnsi="Arial" w:cs="Times New Roman"/>
      <w:sz w:val="20"/>
      <w:szCs w:val="20"/>
      <w:u w:val="single"/>
      <w:lang w:val="en-US"/>
    </w:rPr>
  </w:style>
  <w:style w:type="character" w:customStyle="1" w:styleId="Balk8Char">
    <w:name w:val="Başlık 8 Char"/>
    <w:basedOn w:val="VarsaylanParagrafYazTipi"/>
    <w:link w:val="Balk8"/>
    <w:uiPriority w:val="99"/>
    <w:locked/>
    <w:rsid w:val="009E68B1"/>
    <w:rPr>
      <w:rFonts w:ascii="Times New Roman" w:hAnsi="Times New Roman" w:cs="Times New Roman"/>
      <w:b/>
      <w:sz w:val="20"/>
      <w:szCs w:val="20"/>
    </w:rPr>
  </w:style>
  <w:style w:type="character" w:customStyle="1" w:styleId="Balk9Char">
    <w:name w:val="Başlık 9 Char"/>
    <w:basedOn w:val="VarsaylanParagrafYazTipi"/>
    <w:link w:val="Balk9"/>
    <w:uiPriority w:val="99"/>
    <w:locked/>
    <w:rsid w:val="009E68B1"/>
    <w:rPr>
      <w:rFonts w:ascii="Arial" w:hAnsi="Arial" w:cs="Times New Roman"/>
      <w:b/>
      <w:sz w:val="20"/>
      <w:szCs w:val="20"/>
    </w:rPr>
  </w:style>
  <w:style w:type="paragraph" w:styleId="stbilgi">
    <w:name w:val="header"/>
    <w:basedOn w:val="Normal"/>
    <w:link w:val="stbilgiChar"/>
    <w:uiPriority w:val="99"/>
    <w:rsid w:val="009E68B1"/>
    <w:pPr>
      <w:tabs>
        <w:tab w:val="center" w:pos="4536"/>
        <w:tab w:val="right" w:pos="9072"/>
      </w:tabs>
    </w:pPr>
  </w:style>
  <w:style w:type="character" w:customStyle="1" w:styleId="stbilgiChar">
    <w:name w:val="Üstbilgi Char"/>
    <w:basedOn w:val="VarsaylanParagrafYazTipi"/>
    <w:link w:val="stbilgi"/>
    <w:uiPriority w:val="99"/>
    <w:locked/>
    <w:rsid w:val="009E68B1"/>
    <w:rPr>
      <w:rFonts w:cs="Times New Roman"/>
    </w:rPr>
  </w:style>
  <w:style w:type="paragraph" w:styleId="Altbilgi">
    <w:name w:val="footer"/>
    <w:basedOn w:val="Normal"/>
    <w:link w:val="AltbilgiChar"/>
    <w:uiPriority w:val="99"/>
    <w:rsid w:val="009E68B1"/>
    <w:pPr>
      <w:tabs>
        <w:tab w:val="center" w:pos="4536"/>
        <w:tab w:val="right" w:pos="9072"/>
      </w:tabs>
    </w:pPr>
  </w:style>
  <w:style w:type="character" w:customStyle="1" w:styleId="AltbilgiChar">
    <w:name w:val="Altbilgi Char"/>
    <w:basedOn w:val="VarsaylanParagrafYazTipi"/>
    <w:link w:val="Altbilgi"/>
    <w:uiPriority w:val="99"/>
    <w:locked/>
    <w:rsid w:val="009E68B1"/>
    <w:rPr>
      <w:rFonts w:cs="Times New Roman"/>
    </w:rPr>
  </w:style>
  <w:style w:type="paragraph" w:styleId="BalonMetni">
    <w:name w:val="Balloon Text"/>
    <w:basedOn w:val="Normal"/>
    <w:link w:val="BalonMetniChar"/>
    <w:uiPriority w:val="99"/>
    <w:semiHidden/>
    <w:rsid w:val="009E68B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E68B1"/>
    <w:rPr>
      <w:rFonts w:ascii="Tahoma" w:hAnsi="Tahoma" w:cs="Tahoma"/>
      <w:sz w:val="16"/>
      <w:szCs w:val="16"/>
    </w:rPr>
  </w:style>
  <w:style w:type="paragraph" w:styleId="GvdeMetni">
    <w:name w:val="Body Text"/>
    <w:basedOn w:val="Normal"/>
    <w:link w:val="GvdeMetniChar"/>
    <w:uiPriority w:val="99"/>
    <w:rsid w:val="009E68B1"/>
    <w:pPr>
      <w:spacing w:line="480" w:lineRule="auto"/>
    </w:pPr>
    <w:rPr>
      <w:rFonts w:ascii="Arial" w:hAnsi="Arial"/>
      <w:sz w:val="22"/>
      <w:lang w:val="tr-TR"/>
    </w:rPr>
  </w:style>
  <w:style w:type="character" w:customStyle="1" w:styleId="GvdeMetniChar">
    <w:name w:val="Gövde Metni Char"/>
    <w:basedOn w:val="VarsaylanParagrafYazTipi"/>
    <w:link w:val="GvdeMetni"/>
    <w:uiPriority w:val="99"/>
    <w:locked/>
    <w:rsid w:val="009E68B1"/>
    <w:rPr>
      <w:rFonts w:ascii="Arial" w:hAnsi="Arial" w:cs="Times New Roman"/>
      <w:sz w:val="20"/>
      <w:szCs w:val="20"/>
    </w:rPr>
  </w:style>
  <w:style w:type="character" w:styleId="SayfaNumaras">
    <w:name w:val="page number"/>
    <w:basedOn w:val="VarsaylanParagrafYazTipi"/>
    <w:uiPriority w:val="99"/>
    <w:rsid w:val="009E68B1"/>
    <w:rPr>
      <w:rFonts w:cs="Times New Roman"/>
    </w:rPr>
  </w:style>
  <w:style w:type="paragraph" w:styleId="GvdeMetni3">
    <w:name w:val="Body Text 3"/>
    <w:basedOn w:val="Normal"/>
    <w:link w:val="GvdeMetni3Char"/>
    <w:uiPriority w:val="99"/>
    <w:rsid w:val="009E68B1"/>
    <w:pPr>
      <w:spacing w:line="480" w:lineRule="auto"/>
      <w:jc w:val="both"/>
    </w:pPr>
    <w:rPr>
      <w:rFonts w:ascii="Arial" w:hAnsi="Arial"/>
      <w:sz w:val="22"/>
      <w:lang w:val="tr-TR"/>
    </w:rPr>
  </w:style>
  <w:style w:type="character" w:customStyle="1" w:styleId="GvdeMetni3Char">
    <w:name w:val="Gövde Metni 3 Char"/>
    <w:basedOn w:val="VarsaylanParagrafYazTipi"/>
    <w:link w:val="GvdeMetni3"/>
    <w:uiPriority w:val="99"/>
    <w:locked/>
    <w:rsid w:val="009E68B1"/>
    <w:rPr>
      <w:rFonts w:ascii="Arial" w:hAnsi="Arial" w:cs="Times New Roman"/>
      <w:sz w:val="20"/>
      <w:szCs w:val="20"/>
    </w:rPr>
  </w:style>
  <w:style w:type="paragraph" w:styleId="GvdeMetniGirintisi">
    <w:name w:val="Body Text Indent"/>
    <w:basedOn w:val="Normal"/>
    <w:link w:val="GvdeMetniGirintisiChar"/>
    <w:uiPriority w:val="99"/>
    <w:rsid w:val="009E68B1"/>
    <w:pPr>
      <w:ind w:left="180"/>
    </w:pPr>
    <w:rPr>
      <w:rFonts w:ascii="Arial" w:hAnsi="Arial"/>
      <w:sz w:val="22"/>
      <w:lang w:val="tr-TR"/>
    </w:rPr>
  </w:style>
  <w:style w:type="character" w:customStyle="1" w:styleId="GvdeMetniGirintisiChar">
    <w:name w:val="Gövde Metni Girintisi Char"/>
    <w:basedOn w:val="VarsaylanParagrafYazTipi"/>
    <w:link w:val="GvdeMetniGirintisi"/>
    <w:uiPriority w:val="99"/>
    <w:locked/>
    <w:rsid w:val="009E68B1"/>
    <w:rPr>
      <w:rFonts w:ascii="Arial" w:hAnsi="Arial" w:cs="Times New Roman"/>
      <w:sz w:val="20"/>
      <w:szCs w:val="20"/>
    </w:rPr>
  </w:style>
  <w:style w:type="paragraph" w:styleId="GvdeMetni2">
    <w:name w:val="Body Text 2"/>
    <w:basedOn w:val="Normal"/>
    <w:link w:val="GvdeMetni2Char"/>
    <w:uiPriority w:val="99"/>
    <w:rsid w:val="009E68B1"/>
    <w:pPr>
      <w:ind w:right="-180"/>
    </w:pPr>
    <w:rPr>
      <w:rFonts w:ascii="Arial" w:hAnsi="Arial"/>
      <w:sz w:val="22"/>
      <w:lang w:val="tr-TR"/>
    </w:rPr>
  </w:style>
  <w:style w:type="character" w:customStyle="1" w:styleId="GvdeMetni2Char">
    <w:name w:val="Gövde Metni 2 Char"/>
    <w:basedOn w:val="VarsaylanParagrafYazTipi"/>
    <w:link w:val="GvdeMetni2"/>
    <w:uiPriority w:val="99"/>
    <w:locked/>
    <w:rsid w:val="009E68B1"/>
    <w:rPr>
      <w:rFonts w:ascii="Arial" w:hAnsi="Arial" w:cs="Times New Roman"/>
      <w:sz w:val="20"/>
      <w:szCs w:val="20"/>
    </w:rPr>
  </w:style>
  <w:style w:type="paragraph" w:styleId="GvdeMetniGirintisi3">
    <w:name w:val="Body Text Indent 3"/>
    <w:basedOn w:val="Normal"/>
    <w:link w:val="GvdeMetniGirintisi3Char"/>
    <w:uiPriority w:val="99"/>
    <w:rsid w:val="009E68B1"/>
    <w:pPr>
      <w:tabs>
        <w:tab w:val="left" w:pos="360"/>
      </w:tabs>
      <w:ind w:left="360" w:hanging="270"/>
    </w:pPr>
    <w:rPr>
      <w:rFonts w:ascii="Arial" w:hAnsi="Arial"/>
      <w:sz w:val="22"/>
      <w:lang w:val="tr-TR"/>
    </w:rPr>
  </w:style>
  <w:style w:type="character" w:customStyle="1" w:styleId="GvdeMetniGirintisi3Char">
    <w:name w:val="Gövde Metni Girintisi 3 Char"/>
    <w:basedOn w:val="VarsaylanParagrafYazTipi"/>
    <w:link w:val="GvdeMetniGirintisi3"/>
    <w:uiPriority w:val="99"/>
    <w:locked/>
    <w:rsid w:val="009E68B1"/>
    <w:rPr>
      <w:rFonts w:ascii="Arial" w:hAnsi="Arial" w:cs="Times New Roman"/>
      <w:sz w:val="20"/>
      <w:szCs w:val="20"/>
    </w:rPr>
  </w:style>
  <w:style w:type="paragraph" w:styleId="bekMetni">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eMaddemi">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eMaddemi2">
    <w:name w:val="List Bullet 2"/>
    <w:basedOn w:val="Normal"/>
    <w:autoRedefine/>
    <w:uiPriority w:val="99"/>
    <w:rsid w:val="009E68B1"/>
    <w:pPr>
      <w:tabs>
        <w:tab w:val="left" w:pos="567"/>
        <w:tab w:val="left" w:pos="1134"/>
      </w:tabs>
      <w:spacing w:line="280" w:lineRule="atLeast"/>
      <w:ind w:left="567"/>
    </w:pPr>
    <w:rPr>
      <w:sz w:val="22"/>
    </w:rPr>
  </w:style>
  <w:style w:type="paragraph" w:styleId="ListeMaddemi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eMaddemi4">
    <w:name w:val="List Bullet 4"/>
    <w:basedOn w:val="Normal"/>
    <w:autoRedefine/>
    <w:uiPriority w:val="99"/>
    <w:rsid w:val="009E68B1"/>
    <w:pPr>
      <w:tabs>
        <w:tab w:val="left" w:pos="1134"/>
      </w:tabs>
      <w:spacing w:line="280" w:lineRule="atLeast"/>
      <w:ind w:left="1418" w:hanging="284"/>
    </w:pPr>
    <w:rPr>
      <w:sz w:val="22"/>
    </w:rPr>
  </w:style>
  <w:style w:type="paragraph" w:styleId="ListeNumaras">
    <w:name w:val="List Number"/>
    <w:basedOn w:val="Normal"/>
    <w:uiPriority w:val="99"/>
    <w:rsid w:val="009E68B1"/>
    <w:pPr>
      <w:tabs>
        <w:tab w:val="left" w:pos="284"/>
        <w:tab w:val="left" w:pos="1134"/>
      </w:tabs>
      <w:spacing w:line="280" w:lineRule="atLeast"/>
      <w:ind w:left="284" w:hanging="284"/>
    </w:pPr>
    <w:rPr>
      <w:sz w:val="22"/>
    </w:rPr>
  </w:style>
  <w:style w:type="paragraph" w:styleId="ListeNumaras2">
    <w:name w:val="List Number 2"/>
    <w:basedOn w:val="Normal"/>
    <w:uiPriority w:val="99"/>
    <w:rsid w:val="009E68B1"/>
    <w:pPr>
      <w:tabs>
        <w:tab w:val="left" w:pos="567"/>
        <w:tab w:val="left" w:pos="1134"/>
      </w:tabs>
      <w:spacing w:line="280" w:lineRule="atLeast"/>
      <w:ind w:left="851" w:hanging="284"/>
    </w:pPr>
    <w:rPr>
      <w:sz w:val="22"/>
    </w:rPr>
  </w:style>
  <w:style w:type="paragraph" w:styleId="ListeNumaras3">
    <w:name w:val="List Number 3"/>
    <w:basedOn w:val="Normal"/>
    <w:uiPriority w:val="99"/>
    <w:rsid w:val="009E68B1"/>
    <w:pPr>
      <w:tabs>
        <w:tab w:val="left" w:pos="851"/>
        <w:tab w:val="left" w:pos="1134"/>
      </w:tabs>
      <w:spacing w:line="280" w:lineRule="atLeast"/>
      <w:ind w:left="1135" w:hanging="284"/>
    </w:pPr>
    <w:rPr>
      <w:sz w:val="22"/>
    </w:rPr>
  </w:style>
  <w:style w:type="paragraph" w:styleId="ListeNumaras5">
    <w:name w:val="List Number 5"/>
    <w:basedOn w:val="Normal"/>
    <w:uiPriority w:val="99"/>
    <w:rsid w:val="009E68B1"/>
    <w:pPr>
      <w:tabs>
        <w:tab w:val="left" w:pos="1134"/>
        <w:tab w:val="left" w:pos="1418"/>
      </w:tabs>
      <w:spacing w:line="280" w:lineRule="atLeast"/>
      <w:ind w:left="1418" w:hanging="284"/>
    </w:pPr>
    <w:rPr>
      <w:sz w:val="22"/>
    </w:rPr>
  </w:style>
  <w:style w:type="paragraph" w:styleId="ListeNumaras4">
    <w:name w:val="List Number 4"/>
    <w:basedOn w:val="Normal"/>
    <w:uiPriority w:val="99"/>
    <w:rsid w:val="009E68B1"/>
    <w:pPr>
      <w:tabs>
        <w:tab w:val="left" w:pos="1134"/>
        <w:tab w:val="left" w:pos="1418"/>
      </w:tabs>
      <w:spacing w:line="280" w:lineRule="atLeast"/>
      <w:ind w:left="1209" w:hanging="360"/>
    </w:pPr>
    <w:rPr>
      <w:sz w:val="22"/>
    </w:rPr>
  </w:style>
  <w:style w:type="paragraph" w:styleId="ListeMaddemi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GvdeMetniGirintisi2">
    <w:name w:val="Body Text Indent 2"/>
    <w:basedOn w:val="Normal"/>
    <w:link w:val="GvdeMetniGirintisi2Char"/>
    <w:uiPriority w:val="99"/>
    <w:rsid w:val="009E68B1"/>
    <w:pPr>
      <w:ind w:hanging="540"/>
      <w:jc w:val="both"/>
    </w:pPr>
    <w:rPr>
      <w:lang w:val="tr-TR"/>
    </w:rPr>
  </w:style>
  <w:style w:type="character" w:customStyle="1" w:styleId="GvdeMetniGirintisi2Char">
    <w:name w:val="Gövde Metni Girintisi 2 Char"/>
    <w:basedOn w:val="VarsaylanParagrafYazTipi"/>
    <w:link w:val="GvdeMetniGirintisi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ncedenBiimlendirilmi">
    <w:name w:val="HTML Preformatted"/>
    <w:basedOn w:val="Normal"/>
    <w:link w:val="HTMLncedenBiimlendirilmi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ncedenBiimlendirilmiChar">
    <w:name w:val="HTML Önceden Biçimlendirilmiş Char"/>
    <w:basedOn w:val="VarsaylanParagrafYazTipi"/>
    <w:link w:val="HTMLncedenBiimlendirilmi"/>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Kpr">
    <w:name w:val="Hyperlink"/>
    <w:basedOn w:val="VarsaylanParagrafYazTipi"/>
    <w:uiPriority w:val="99"/>
    <w:rsid w:val="009E68B1"/>
    <w:rPr>
      <w:rFonts w:cs="Times New Roman"/>
      <w:color w:val="0000FF"/>
      <w:u w:val="single"/>
    </w:rPr>
  </w:style>
  <w:style w:type="paragraph" w:styleId="ListeDevam2">
    <w:name w:val="List Continue 2"/>
    <w:basedOn w:val="Normal"/>
    <w:uiPriority w:val="99"/>
    <w:rsid w:val="009E68B1"/>
    <w:pPr>
      <w:spacing w:after="120"/>
      <w:ind w:left="566"/>
    </w:pPr>
  </w:style>
  <w:style w:type="paragraph" w:styleId="Liste">
    <w:name w:val="List"/>
    <w:basedOn w:val="Normal"/>
    <w:uiPriority w:val="99"/>
    <w:rsid w:val="009E68B1"/>
    <w:pPr>
      <w:ind w:left="283" w:hanging="283"/>
    </w:pPr>
  </w:style>
  <w:style w:type="paragraph" w:customStyle="1" w:styleId="Head1">
    <w:name w:val="Head 1"/>
    <w:basedOn w:val="Balk1"/>
    <w:uiPriority w:val="99"/>
    <w:rsid w:val="009E68B1"/>
    <w:pPr>
      <w:keepLines/>
      <w:spacing w:before="130" w:after="130" w:line="280" w:lineRule="atLeast"/>
      <w:ind w:right="-45" w:hanging="900"/>
    </w:pPr>
    <w:rPr>
      <w:rFonts w:ascii="Times New Roman" w:hAnsi="Times New Roman"/>
      <w:sz w:val="24"/>
    </w:rPr>
  </w:style>
  <w:style w:type="character" w:styleId="zlenenKpr">
    <w:name w:val="FollowedHyperlink"/>
    <w:basedOn w:val="VarsaylanParagrafYazTipi"/>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GvdeMetniGirintisi"/>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VarsaylanParagrafYazTipi"/>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AklamaMetni">
    <w:name w:val="annotation text"/>
    <w:basedOn w:val="Normal"/>
    <w:link w:val="AklamaMetniChar"/>
    <w:uiPriority w:val="99"/>
    <w:semiHidden/>
    <w:rsid w:val="009E68B1"/>
  </w:style>
  <w:style w:type="character" w:customStyle="1" w:styleId="AklamaMetniChar">
    <w:name w:val="Açıklama Metni Char"/>
    <w:basedOn w:val="VarsaylanParagrafYazTipi"/>
    <w:link w:val="AklamaMetni"/>
    <w:uiPriority w:val="99"/>
    <w:semiHidden/>
    <w:locked/>
    <w:rsid w:val="009E68B1"/>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9E68B1"/>
    <w:rPr>
      <w:b/>
      <w:bCs/>
    </w:rPr>
  </w:style>
  <w:style w:type="character" w:customStyle="1" w:styleId="AklamaKonusuChar">
    <w:name w:val="Açıklama Konusu Char"/>
    <w:basedOn w:val="AklamaMetniChar"/>
    <w:link w:val="AklamaKonusu"/>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e2">
    <w:name w:val="List 2"/>
    <w:basedOn w:val="Normal"/>
    <w:uiPriority w:val="99"/>
    <w:rsid w:val="009E68B1"/>
    <w:pPr>
      <w:ind w:left="566" w:hanging="283"/>
    </w:pPr>
    <w:rPr>
      <w:sz w:val="24"/>
      <w:lang w:val="tr-TR"/>
    </w:rPr>
  </w:style>
  <w:style w:type="paragraph" w:styleId="Liste3">
    <w:name w:val="List 3"/>
    <w:basedOn w:val="Normal"/>
    <w:uiPriority w:val="99"/>
    <w:rsid w:val="009E68B1"/>
    <w:pPr>
      <w:ind w:left="849" w:hanging="283"/>
    </w:pPr>
    <w:rPr>
      <w:sz w:val="24"/>
      <w:lang w:val="tr-TR"/>
    </w:rPr>
  </w:style>
  <w:style w:type="paragraph" w:styleId="Liste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SonnotMetni">
    <w:name w:val="endnote text"/>
    <w:basedOn w:val="Normal"/>
    <w:link w:val="SonnotMetniChar"/>
    <w:uiPriority w:val="99"/>
    <w:semiHidden/>
    <w:rsid w:val="009E68B1"/>
    <w:pPr>
      <w:autoSpaceDE w:val="0"/>
      <w:autoSpaceDN w:val="0"/>
    </w:pPr>
    <w:rPr>
      <w:rFonts w:ascii="Courier New" w:hAnsi="Courier New" w:cs="Courier New"/>
      <w:szCs w:val="24"/>
      <w:lang w:val="en-GB" w:eastAsia="tr-TR"/>
    </w:rPr>
  </w:style>
  <w:style w:type="character" w:customStyle="1" w:styleId="SonnotMetniChar">
    <w:name w:val="Sonnot Metni Char"/>
    <w:basedOn w:val="VarsaylanParagrafYazTipi"/>
    <w:link w:val="SonnotMetni"/>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DzMetin">
    <w:name w:val="Plain Text"/>
    <w:basedOn w:val="Normal"/>
    <w:link w:val="DzMetin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DzMetinChar">
    <w:name w:val="Düz Metin Char"/>
    <w:basedOn w:val="VarsaylanParagrafYazTipi"/>
    <w:link w:val="DzMetin"/>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VarsaylanParagrafYazTipi"/>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eParagraf">
    <w:name w:val="List Paragraph"/>
    <w:basedOn w:val="Normal"/>
    <w:uiPriority w:val="34"/>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oKlavuzu">
    <w:name w:val="Table Grid"/>
    <w:basedOn w:val="NormalTablo"/>
    <w:uiPriority w:val="99"/>
    <w:rsid w:val="00790EB5"/>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rsid w:val="00790EB5"/>
    <w:rPr>
      <w:rFonts w:cs="Times New Roman"/>
      <w:sz w:val="16"/>
      <w:szCs w:val="16"/>
    </w:rPr>
  </w:style>
  <w:style w:type="character" w:styleId="SatrNumaras">
    <w:name w:val="line number"/>
    <w:basedOn w:val="VarsaylanParagrafYazTipi"/>
    <w:uiPriority w:val="99"/>
    <w:semiHidden/>
    <w:rsid w:val="00C0744E"/>
    <w:rPr>
      <w:rFonts w:cs="Times New Roman"/>
    </w:rPr>
  </w:style>
</w:styles>
</file>

<file path=word/webSettings.xml><?xml version="1.0" encoding="utf-8"?>
<w:webSettings xmlns:r="http://schemas.openxmlformats.org/officeDocument/2006/relationships" xmlns:w="http://schemas.openxmlformats.org/wordprocessingml/2006/main">
  <w:divs>
    <w:div w:id="25176552">
      <w:bodyDiv w:val="1"/>
      <w:marLeft w:val="0"/>
      <w:marRight w:val="0"/>
      <w:marTop w:val="0"/>
      <w:marBottom w:val="0"/>
      <w:divBdr>
        <w:top w:val="none" w:sz="0" w:space="0" w:color="auto"/>
        <w:left w:val="none" w:sz="0" w:space="0" w:color="auto"/>
        <w:bottom w:val="none" w:sz="0" w:space="0" w:color="auto"/>
        <w:right w:val="none" w:sz="0" w:space="0" w:color="auto"/>
      </w:divBdr>
    </w:div>
    <w:div w:id="43796177">
      <w:bodyDiv w:val="1"/>
      <w:marLeft w:val="0"/>
      <w:marRight w:val="0"/>
      <w:marTop w:val="0"/>
      <w:marBottom w:val="0"/>
      <w:divBdr>
        <w:top w:val="none" w:sz="0" w:space="0" w:color="auto"/>
        <w:left w:val="none" w:sz="0" w:space="0" w:color="auto"/>
        <w:bottom w:val="none" w:sz="0" w:space="0" w:color="auto"/>
        <w:right w:val="none" w:sz="0" w:space="0" w:color="auto"/>
      </w:divBdr>
    </w:div>
    <w:div w:id="59258309">
      <w:bodyDiv w:val="1"/>
      <w:marLeft w:val="0"/>
      <w:marRight w:val="0"/>
      <w:marTop w:val="0"/>
      <w:marBottom w:val="0"/>
      <w:divBdr>
        <w:top w:val="none" w:sz="0" w:space="0" w:color="auto"/>
        <w:left w:val="none" w:sz="0" w:space="0" w:color="auto"/>
        <w:bottom w:val="none" w:sz="0" w:space="0" w:color="auto"/>
        <w:right w:val="none" w:sz="0" w:space="0" w:color="auto"/>
      </w:divBdr>
    </w:div>
    <w:div w:id="84428127">
      <w:bodyDiv w:val="1"/>
      <w:marLeft w:val="0"/>
      <w:marRight w:val="0"/>
      <w:marTop w:val="0"/>
      <w:marBottom w:val="0"/>
      <w:divBdr>
        <w:top w:val="none" w:sz="0" w:space="0" w:color="auto"/>
        <w:left w:val="none" w:sz="0" w:space="0" w:color="auto"/>
        <w:bottom w:val="none" w:sz="0" w:space="0" w:color="auto"/>
        <w:right w:val="none" w:sz="0" w:space="0" w:color="auto"/>
      </w:divBdr>
    </w:div>
    <w:div w:id="104232426">
      <w:bodyDiv w:val="1"/>
      <w:marLeft w:val="0"/>
      <w:marRight w:val="0"/>
      <w:marTop w:val="0"/>
      <w:marBottom w:val="0"/>
      <w:divBdr>
        <w:top w:val="none" w:sz="0" w:space="0" w:color="auto"/>
        <w:left w:val="none" w:sz="0" w:space="0" w:color="auto"/>
        <w:bottom w:val="none" w:sz="0" w:space="0" w:color="auto"/>
        <w:right w:val="none" w:sz="0" w:space="0" w:color="auto"/>
      </w:divBdr>
    </w:div>
    <w:div w:id="105972942">
      <w:bodyDiv w:val="1"/>
      <w:marLeft w:val="0"/>
      <w:marRight w:val="0"/>
      <w:marTop w:val="0"/>
      <w:marBottom w:val="0"/>
      <w:divBdr>
        <w:top w:val="none" w:sz="0" w:space="0" w:color="auto"/>
        <w:left w:val="none" w:sz="0" w:space="0" w:color="auto"/>
        <w:bottom w:val="none" w:sz="0" w:space="0" w:color="auto"/>
        <w:right w:val="none" w:sz="0" w:space="0" w:color="auto"/>
      </w:divBdr>
    </w:div>
    <w:div w:id="134302927">
      <w:bodyDiv w:val="1"/>
      <w:marLeft w:val="0"/>
      <w:marRight w:val="0"/>
      <w:marTop w:val="0"/>
      <w:marBottom w:val="0"/>
      <w:divBdr>
        <w:top w:val="none" w:sz="0" w:space="0" w:color="auto"/>
        <w:left w:val="none" w:sz="0" w:space="0" w:color="auto"/>
        <w:bottom w:val="none" w:sz="0" w:space="0" w:color="auto"/>
        <w:right w:val="none" w:sz="0" w:space="0" w:color="auto"/>
      </w:divBdr>
    </w:div>
    <w:div w:id="174734328">
      <w:bodyDiv w:val="1"/>
      <w:marLeft w:val="0"/>
      <w:marRight w:val="0"/>
      <w:marTop w:val="0"/>
      <w:marBottom w:val="0"/>
      <w:divBdr>
        <w:top w:val="none" w:sz="0" w:space="0" w:color="auto"/>
        <w:left w:val="none" w:sz="0" w:space="0" w:color="auto"/>
        <w:bottom w:val="none" w:sz="0" w:space="0" w:color="auto"/>
        <w:right w:val="none" w:sz="0" w:space="0" w:color="auto"/>
      </w:divBdr>
    </w:div>
    <w:div w:id="177812078">
      <w:bodyDiv w:val="1"/>
      <w:marLeft w:val="0"/>
      <w:marRight w:val="0"/>
      <w:marTop w:val="0"/>
      <w:marBottom w:val="0"/>
      <w:divBdr>
        <w:top w:val="none" w:sz="0" w:space="0" w:color="auto"/>
        <w:left w:val="none" w:sz="0" w:space="0" w:color="auto"/>
        <w:bottom w:val="none" w:sz="0" w:space="0" w:color="auto"/>
        <w:right w:val="none" w:sz="0" w:space="0" w:color="auto"/>
      </w:divBdr>
    </w:div>
    <w:div w:id="186411946">
      <w:bodyDiv w:val="1"/>
      <w:marLeft w:val="0"/>
      <w:marRight w:val="0"/>
      <w:marTop w:val="0"/>
      <w:marBottom w:val="0"/>
      <w:divBdr>
        <w:top w:val="none" w:sz="0" w:space="0" w:color="auto"/>
        <w:left w:val="none" w:sz="0" w:space="0" w:color="auto"/>
        <w:bottom w:val="none" w:sz="0" w:space="0" w:color="auto"/>
        <w:right w:val="none" w:sz="0" w:space="0" w:color="auto"/>
      </w:divBdr>
    </w:div>
    <w:div w:id="227302507">
      <w:bodyDiv w:val="1"/>
      <w:marLeft w:val="0"/>
      <w:marRight w:val="0"/>
      <w:marTop w:val="0"/>
      <w:marBottom w:val="0"/>
      <w:divBdr>
        <w:top w:val="none" w:sz="0" w:space="0" w:color="auto"/>
        <w:left w:val="none" w:sz="0" w:space="0" w:color="auto"/>
        <w:bottom w:val="none" w:sz="0" w:space="0" w:color="auto"/>
        <w:right w:val="none" w:sz="0" w:space="0" w:color="auto"/>
      </w:divBdr>
    </w:div>
    <w:div w:id="244150280">
      <w:bodyDiv w:val="1"/>
      <w:marLeft w:val="0"/>
      <w:marRight w:val="0"/>
      <w:marTop w:val="0"/>
      <w:marBottom w:val="0"/>
      <w:divBdr>
        <w:top w:val="none" w:sz="0" w:space="0" w:color="auto"/>
        <w:left w:val="none" w:sz="0" w:space="0" w:color="auto"/>
        <w:bottom w:val="none" w:sz="0" w:space="0" w:color="auto"/>
        <w:right w:val="none" w:sz="0" w:space="0" w:color="auto"/>
      </w:divBdr>
    </w:div>
    <w:div w:id="273680095">
      <w:bodyDiv w:val="1"/>
      <w:marLeft w:val="0"/>
      <w:marRight w:val="0"/>
      <w:marTop w:val="0"/>
      <w:marBottom w:val="0"/>
      <w:divBdr>
        <w:top w:val="none" w:sz="0" w:space="0" w:color="auto"/>
        <w:left w:val="none" w:sz="0" w:space="0" w:color="auto"/>
        <w:bottom w:val="none" w:sz="0" w:space="0" w:color="auto"/>
        <w:right w:val="none" w:sz="0" w:space="0" w:color="auto"/>
      </w:divBdr>
    </w:div>
    <w:div w:id="280965819">
      <w:bodyDiv w:val="1"/>
      <w:marLeft w:val="0"/>
      <w:marRight w:val="0"/>
      <w:marTop w:val="0"/>
      <w:marBottom w:val="0"/>
      <w:divBdr>
        <w:top w:val="none" w:sz="0" w:space="0" w:color="auto"/>
        <w:left w:val="none" w:sz="0" w:space="0" w:color="auto"/>
        <w:bottom w:val="none" w:sz="0" w:space="0" w:color="auto"/>
        <w:right w:val="none" w:sz="0" w:space="0" w:color="auto"/>
      </w:divBdr>
    </w:div>
    <w:div w:id="304432701">
      <w:bodyDiv w:val="1"/>
      <w:marLeft w:val="0"/>
      <w:marRight w:val="0"/>
      <w:marTop w:val="0"/>
      <w:marBottom w:val="0"/>
      <w:divBdr>
        <w:top w:val="none" w:sz="0" w:space="0" w:color="auto"/>
        <w:left w:val="none" w:sz="0" w:space="0" w:color="auto"/>
        <w:bottom w:val="none" w:sz="0" w:space="0" w:color="auto"/>
        <w:right w:val="none" w:sz="0" w:space="0" w:color="auto"/>
      </w:divBdr>
    </w:div>
    <w:div w:id="339158612">
      <w:bodyDiv w:val="1"/>
      <w:marLeft w:val="0"/>
      <w:marRight w:val="0"/>
      <w:marTop w:val="0"/>
      <w:marBottom w:val="0"/>
      <w:divBdr>
        <w:top w:val="none" w:sz="0" w:space="0" w:color="auto"/>
        <w:left w:val="none" w:sz="0" w:space="0" w:color="auto"/>
        <w:bottom w:val="none" w:sz="0" w:space="0" w:color="auto"/>
        <w:right w:val="none" w:sz="0" w:space="0" w:color="auto"/>
      </w:divBdr>
    </w:div>
    <w:div w:id="339820116">
      <w:bodyDiv w:val="1"/>
      <w:marLeft w:val="0"/>
      <w:marRight w:val="0"/>
      <w:marTop w:val="0"/>
      <w:marBottom w:val="0"/>
      <w:divBdr>
        <w:top w:val="none" w:sz="0" w:space="0" w:color="auto"/>
        <w:left w:val="none" w:sz="0" w:space="0" w:color="auto"/>
        <w:bottom w:val="none" w:sz="0" w:space="0" w:color="auto"/>
        <w:right w:val="none" w:sz="0" w:space="0" w:color="auto"/>
      </w:divBdr>
    </w:div>
    <w:div w:id="344789557">
      <w:bodyDiv w:val="1"/>
      <w:marLeft w:val="0"/>
      <w:marRight w:val="0"/>
      <w:marTop w:val="0"/>
      <w:marBottom w:val="0"/>
      <w:divBdr>
        <w:top w:val="none" w:sz="0" w:space="0" w:color="auto"/>
        <w:left w:val="none" w:sz="0" w:space="0" w:color="auto"/>
        <w:bottom w:val="none" w:sz="0" w:space="0" w:color="auto"/>
        <w:right w:val="none" w:sz="0" w:space="0" w:color="auto"/>
      </w:divBdr>
    </w:div>
    <w:div w:id="355547661">
      <w:bodyDiv w:val="1"/>
      <w:marLeft w:val="0"/>
      <w:marRight w:val="0"/>
      <w:marTop w:val="0"/>
      <w:marBottom w:val="0"/>
      <w:divBdr>
        <w:top w:val="none" w:sz="0" w:space="0" w:color="auto"/>
        <w:left w:val="none" w:sz="0" w:space="0" w:color="auto"/>
        <w:bottom w:val="none" w:sz="0" w:space="0" w:color="auto"/>
        <w:right w:val="none" w:sz="0" w:space="0" w:color="auto"/>
      </w:divBdr>
    </w:div>
    <w:div w:id="360787595">
      <w:bodyDiv w:val="1"/>
      <w:marLeft w:val="0"/>
      <w:marRight w:val="0"/>
      <w:marTop w:val="0"/>
      <w:marBottom w:val="0"/>
      <w:divBdr>
        <w:top w:val="none" w:sz="0" w:space="0" w:color="auto"/>
        <w:left w:val="none" w:sz="0" w:space="0" w:color="auto"/>
        <w:bottom w:val="none" w:sz="0" w:space="0" w:color="auto"/>
        <w:right w:val="none" w:sz="0" w:space="0" w:color="auto"/>
      </w:divBdr>
    </w:div>
    <w:div w:id="374817896">
      <w:bodyDiv w:val="1"/>
      <w:marLeft w:val="0"/>
      <w:marRight w:val="0"/>
      <w:marTop w:val="0"/>
      <w:marBottom w:val="0"/>
      <w:divBdr>
        <w:top w:val="none" w:sz="0" w:space="0" w:color="auto"/>
        <w:left w:val="none" w:sz="0" w:space="0" w:color="auto"/>
        <w:bottom w:val="none" w:sz="0" w:space="0" w:color="auto"/>
        <w:right w:val="none" w:sz="0" w:space="0" w:color="auto"/>
      </w:divBdr>
    </w:div>
    <w:div w:id="388850030">
      <w:bodyDiv w:val="1"/>
      <w:marLeft w:val="0"/>
      <w:marRight w:val="0"/>
      <w:marTop w:val="0"/>
      <w:marBottom w:val="0"/>
      <w:divBdr>
        <w:top w:val="none" w:sz="0" w:space="0" w:color="auto"/>
        <w:left w:val="none" w:sz="0" w:space="0" w:color="auto"/>
        <w:bottom w:val="none" w:sz="0" w:space="0" w:color="auto"/>
        <w:right w:val="none" w:sz="0" w:space="0" w:color="auto"/>
      </w:divBdr>
    </w:div>
    <w:div w:id="389037310">
      <w:bodyDiv w:val="1"/>
      <w:marLeft w:val="0"/>
      <w:marRight w:val="0"/>
      <w:marTop w:val="0"/>
      <w:marBottom w:val="0"/>
      <w:divBdr>
        <w:top w:val="none" w:sz="0" w:space="0" w:color="auto"/>
        <w:left w:val="none" w:sz="0" w:space="0" w:color="auto"/>
        <w:bottom w:val="none" w:sz="0" w:space="0" w:color="auto"/>
        <w:right w:val="none" w:sz="0" w:space="0" w:color="auto"/>
      </w:divBdr>
    </w:div>
    <w:div w:id="405569169">
      <w:bodyDiv w:val="1"/>
      <w:marLeft w:val="0"/>
      <w:marRight w:val="0"/>
      <w:marTop w:val="0"/>
      <w:marBottom w:val="0"/>
      <w:divBdr>
        <w:top w:val="none" w:sz="0" w:space="0" w:color="auto"/>
        <w:left w:val="none" w:sz="0" w:space="0" w:color="auto"/>
        <w:bottom w:val="none" w:sz="0" w:space="0" w:color="auto"/>
        <w:right w:val="none" w:sz="0" w:space="0" w:color="auto"/>
      </w:divBdr>
    </w:div>
    <w:div w:id="417677505">
      <w:bodyDiv w:val="1"/>
      <w:marLeft w:val="0"/>
      <w:marRight w:val="0"/>
      <w:marTop w:val="0"/>
      <w:marBottom w:val="0"/>
      <w:divBdr>
        <w:top w:val="none" w:sz="0" w:space="0" w:color="auto"/>
        <w:left w:val="none" w:sz="0" w:space="0" w:color="auto"/>
        <w:bottom w:val="none" w:sz="0" w:space="0" w:color="auto"/>
        <w:right w:val="none" w:sz="0" w:space="0" w:color="auto"/>
      </w:divBdr>
    </w:div>
    <w:div w:id="448596224">
      <w:bodyDiv w:val="1"/>
      <w:marLeft w:val="0"/>
      <w:marRight w:val="0"/>
      <w:marTop w:val="0"/>
      <w:marBottom w:val="0"/>
      <w:divBdr>
        <w:top w:val="none" w:sz="0" w:space="0" w:color="auto"/>
        <w:left w:val="none" w:sz="0" w:space="0" w:color="auto"/>
        <w:bottom w:val="none" w:sz="0" w:space="0" w:color="auto"/>
        <w:right w:val="none" w:sz="0" w:space="0" w:color="auto"/>
      </w:divBdr>
    </w:div>
    <w:div w:id="451362200">
      <w:bodyDiv w:val="1"/>
      <w:marLeft w:val="0"/>
      <w:marRight w:val="0"/>
      <w:marTop w:val="0"/>
      <w:marBottom w:val="0"/>
      <w:divBdr>
        <w:top w:val="none" w:sz="0" w:space="0" w:color="auto"/>
        <w:left w:val="none" w:sz="0" w:space="0" w:color="auto"/>
        <w:bottom w:val="none" w:sz="0" w:space="0" w:color="auto"/>
        <w:right w:val="none" w:sz="0" w:space="0" w:color="auto"/>
      </w:divBdr>
    </w:div>
    <w:div w:id="453990235">
      <w:marLeft w:val="0"/>
      <w:marRight w:val="0"/>
      <w:marTop w:val="0"/>
      <w:marBottom w:val="0"/>
      <w:divBdr>
        <w:top w:val="none" w:sz="0" w:space="0" w:color="auto"/>
        <w:left w:val="none" w:sz="0" w:space="0" w:color="auto"/>
        <w:bottom w:val="none" w:sz="0" w:space="0" w:color="auto"/>
        <w:right w:val="none" w:sz="0" w:space="0" w:color="auto"/>
      </w:divBdr>
    </w:div>
    <w:div w:id="453990236">
      <w:marLeft w:val="0"/>
      <w:marRight w:val="0"/>
      <w:marTop w:val="0"/>
      <w:marBottom w:val="0"/>
      <w:divBdr>
        <w:top w:val="none" w:sz="0" w:space="0" w:color="auto"/>
        <w:left w:val="none" w:sz="0" w:space="0" w:color="auto"/>
        <w:bottom w:val="none" w:sz="0" w:space="0" w:color="auto"/>
        <w:right w:val="none" w:sz="0" w:space="0" w:color="auto"/>
      </w:divBdr>
    </w:div>
    <w:div w:id="453990237">
      <w:marLeft w:val="0"/>
      <w:marRight w:val="0"/>
      <w:marTop w:val="0"/>
      <w:marBottom w:val="0"/>
      <w:divBdr>
        <w:top w:val="none" w:sz="0" w:space="0" w:color="auto"/>
        <w:left w:val="none" w:sz="0" w:space="0" w:color="auto"/>
        <w:bottom w:val="none" w:sz="0" w:space="0" w:color="auto"/>
        <w:right w:val="none" w:sz="0" w:space="0" w:color="auto"/>
      </w:divBdr>
    </w:div>
    <w:div w:id="453990238">
      <w:marLeft w:val="0"/>
      <w:marRight w:val="0"/>
      <w:marTop w:val="0"/>
      <w:marBottom w:val="0"/>
      <w:divBdr>
        <w:top w:val="none" w:sz="0" w:space="0" w:color="auto"/>
        <w:left w:val="none" w:sz="0" w:space="0" w:color="auto"/>
        <w:bottom w:val="none" w:sz="0" w:space="0" w:color="auto"/>
        <w:right w:val="none" w:sz="0" w:space="0" w:color="auto"/>
      </w:divBdr>
    </w:div>
    <w:div w:id="453990239">
      <w:marLeft w:val="0"/>
      <w:marRight w:val="0"/>
      <w:marTop w:val="0"/>
      <w:marBottom w:val="0"/>
      <w:divBdr>
        <w:top w:val="none" w:sz="0" w:space="0" w:color="auto"/>
        <w:left w:val="none" w:sz="0" w:space="0" w:color="auto"/>
        <w:bottom w:val="none" w:sz="0" w:space="0" w:color="auto"/>
        <w:right w:val="none" w:sz="0" w:space="0" w:color="auto"/>
      </w:divBdr>
    </w:div>
    <w:div w:id="453990240">
      <w:marLeft w:val="0"/>
      <w:marRight w:val="0"/>
      <w:marTop w:val="0"/>
      <w:marBottom w:val="0"/>
      <w:divBdr>
        <w:top w:val="none" w:sz="0" w:space="0" w:color="auto"/>
        <w:left w:val="none" w:sz="0" w:space="0" w:color="auto"/>
        <w:bottom w:val="none" w:sz="0" w:space="0" w:color="auto"/>
        <w:right w:val="none" w:sz="0" w:space="0" w:color="auto"/>
      </w:divBdr>
    </w:div>
    <w:div w:id="461656020">
      <w:bodyDiv w:val="1"/>
      <w:marLeft w:val="0"/>
      <w:marRight w:val="0"/>
      <w:marTop w:val="0"/>
      <w:marBottom w:val="0"/>
      <w:divBdr>
        <w:top w:val="none" w:sz="0" w:space="0" w:color="auto"/>
        <w:left w:val="none" w:sz="0" w:space="0" w:color="auto"/>
        <w:bottom w:val="none" w:sz="0" w:space="0" w:color="auto"/>
        <w:right w:val="none" w:sz="0" w:space="0" w:color="auto"/>
      </w:divBdr>
    </w:div>
    <w:div w:id="520632201">
      <w:bodyDiv w:val="1"/>
      <w:marLeft w:val="0"/>
      <w:marRight w:val="0"/>
      <w:marTop w:val="0"/>
      <w:marBottom w:val="0"/>
      <w:divBdr>
        <w:top w:val="none" w:sz="0" w:space="0" w:color="auto"/>
        <w:left w:val="none" w:sz="0" w:space="0" w:color="auto"/>
        <w:bottom w:val="none" w:sz="0" w:space="0" w:color="auto"/>
        <w:right w:val="none" w:sz="0" w:space="0" w:color="auto"/>
      </w:divBdr>
    </w:div>
    <w:div w:id="544565671">
      <w:bodyDiv w:val="1"/>
      <w:marLeft w:val="0"/>
      <w:marRight w:val="0"/>
      <w:marTop w:val="0"/>
      <w:marBottom w:val="0"/>
      <w:divBdr>
        <w:top w:val="none" w:sz="0" w:space="0" w:color="auto"/>
        <w:left w:val="none" w:sz="0" w:space="0" w:color="auto"/>
        <w:bottom w:val="none" w:sz="0" w:space="0" w:color="auto"/>
        <w:right w:val="none" w:sz="0" w:space="0" w:color="auto"/>
      </w:divBdr>
    </w:div>
    <w:div w:id="560873128">
      <w:bodyDiv w:val="1"/>
      <w:marLeft w:val="0"/>
      <w:marRight w:val="0"/>
      <w:marTop w:val="0"/>
      <w:marBottom w:val="0"/>
      <w:divBdr>
        <w:top w:val="none" w:sz="0" w:space="0" w:color="auto"/>
        <w:left w:val="none" w:sz="0" w:space="0" w:color="auto"/>
        <w:bottom w:val="none" w:sz="0" w:space="0" w:color="auto"/>
        <w:right w:val="none" w:sz="0" w:space="0" w:color="auto"/>
      </w:divBdr>
    </w:div>
    <w:div w:id="578174022">
      <w:bodyDiv w:val="1"/>
      <w:marLeft w:val="0"/>
      <w:marRight w:val="0"/>
      <w:marTop w:val="0"/>
      <w:marBottom w:val="0"/>
      <w:divBdr>
        <w:top w:val="none" w:sz="0" w:space="0" w:color="auto"/>
        <w:left w:val="none" w:sz="0" w:space="0" w:color="auto"/>
        <w:bottom w:val="none" w:sz="0" w:space="0" w:color="auto"/>
        <w:right w:val="none" w:sz="0" w:space="0" w:color="auto"/>
      </w:divBdr>
    </w:div>
    <w:div w:id="594363751">
      <w:bodyDiv w:val="1"/>
      <w:marLeft w:val="0"/>
      <w:marRight w:val="0"/>
      <w:marTop w:val="0"/>
      <w:marBottom w:val="0"/>
      <w:divBdr>
        <w:top w:val="none" w:sz="0" w:space="0" w:color="auto"/>
        <w:left w:val="none" w:sz="0" w:space="0" w:color="auto"/>
        <w:bottom w:val="none" w:sz="0" w:space="0" w:color="auto"/>
        <w:right w:val="none" w:sz="0" w:space="0" w:color="auto"/>
      </w:divBdr>
    </w:div>
    <w:div w:id="629214636">
      <w:bodyDiv w:val="1"/>
      <w:marLeft w:val="0"/>
      <w:marRight w:val="0"/>
      <w:marTop w:val="0"/>
      <w:marBottom w:val="0"/>
      <w:divBdr>
        <w:top w:val="none" w:sz="0" w:space="0" w:color="auto"/>
        <w:left w:val="none" w:sz="0" w:space="0" w:color="auto"/>
        <w:bottom w:val="none" w:sz="0" w:space="0" w:color="auto"/>
        <w:right w:val="none" w:sz="0" w:space="0" w:color="auto"/>
      </w:divBdr>
    </w:div>
    <w:div w:id="633216122">
      <w:bodyDiv w:val="1"/>
      <w:marLeft w:val="0"/>
      <w:marRight w:val="0"/>
      <w:marTop w:val="0"/>
      <w:marBottom w:val="0"/>
      <w:divBdr>
        <w:top w:val="none" w:sz="0" w:space="0" w:color="auto"/>
        <w:left w:val="none" w:sz="0" w:space="0" w:color="auto"/>
        <w:bottom w:val="none" w:sz="0" w:space="0" w:color="auto"/>
        <w:right w:val="none" w:sz="0" w:space="0" w:color="auto"/>
      </w:divBdr>
    </w:div>
    <w:div w:id="638192885">
      <w:bodyDiv w:val="1"/>
      <w:marLeft w:val="0"/>
      <w:marRight w:val="0"/>
      <w:marTop w:val="0"/>
      <w:marBottom w:val="0"/>
      <w:divBdr>
        <w:top w:val="none" w:sz="0" w:space="0" w:color="auto"/>
        <w:left w:val="none" w:sz="0" w:space="0" w:color="auto"/>
        <w:bottom w:val="none" w:sz="0" w:space="0" w:color="auto"/>
        <w:right w:val="none" w:sz="0" w:space="0" w:color="auto"/>
      </w:divBdr>
    </w:div>
    <w:div w:id="643511981">
      <w:bodyDiv w:val="1"/>
      <w:marLeft w:val="0"/>
      <w:marRight w:val="0"/>
      <w:marTop w:val="0"/>
      <w:marBottom w:val="0"/>
      <w:divBdr>
        <w:top w:val="none" w:sz="0" w:space="0" w:color="auto"/>
        <w:left w:val="none" w:sz="0" w:space="0" w:color="auto"/>
        <w:bottom w:val="none" w:sz="0" w:space="0" w:color="auto"/>
        <w:right w:val="none" w:sz="0" w:space="0" w:color="auto"/>
      </w:divBdr>
    </w:div>
    <w:div w:id="645279492">
      <w:bodyDiv w:val="1"/>
      <w:marLeft w:val="0"/>
      <w:marRight w:val="0"/>
      <w:marTop w:val="0"/>
      <w:marBottom w:val="0"/>
      <w:divBdr>
        <w:top w:val="none" w:sz="0" w:space="0" w:color="auto"/>
        <w:left w:val="none" w:sz="0" w:space="0" w:color="auto"/>
        <w:bottom w:val="none" w:sz="0" w:space="0" w:color="auto"/>
        <w:right w:val="none" w:sz="0" w:space="0" w:color="auto"/>
      </w:divBdr>
    </w:div>
    <w:div w:id="646322747">
      <w:bodyDiv w:val="1"/>
      <w:marLeft w:val="0"/>
      <w:marRight w:val="0"/>
      <w:marTop w:val="0"/>
      <w:marBottom w:val="0"/>
      <w:divBdr>
        <w:top w:val="none" w:sz="0" w:space="0" w:color="auto"/>
        <w:left w:val="none" w:sz="0" w:space="0" w:color="auto"/>
        <w:bottom w:val="none" w:sz="0" w:space="0" w:color="auto"/>
        <w:right w:val="none" w:sz="0" w:space="0" w:color="auto"/>
      </w:divBdr>
    </w:div>
    <w:div w:id="650863283">
      <w:bodyDiv w:val="1"/>
      <w:marLeft w:val="0"/>
      <w:marRight w:val="0"/>
      <w:marTop w:val="0"/>
      <w:marBottom w:val="0"/>
      <w:divBdr>
        <w:top w:val="none" w:sz="0" w:space="0" w:color="auto"/>
        <w:left w:val="none" w:sz="0" w:space="0" w:color="auto"/>
        <w:bottom w:val="none" w:sz="0" w:space="0" w:color="auto"/>
        <w:right w:val="none" w:sz="0" w:space="0" w:color="auto"/>
      </w:divBdr>
    </w:div>
    <w:div w:id="664819979">
      <w:bodyDiv w:val="1"/>
      <w:marLeft w:val="0"/>
      <w:marRight w:val="0"/>
      <w:marTop w:val="0"/>
      <w:marBottom w:val="0"/>
      <w:divBdr>
        <w:top w:val="none" w:sz="0" w:space="0" w:color="auto"/>
        <w:left w:val="none" w:sz="0" w:space="0" w:color="auto"/>
        <w:bottom w:val="none" w:sz="0" w:space="0" w:color="auto"/>
        <w:right w:val="none" w:sz="0" w:space="0" w:color="auto"/>
      </w:divBdr>
    </w:div>
    <w:div w:id="665936678">
      <w:bodyDiv w:val="1"/>
      <w:marLeft w:val="0"/>
      <w:marRight w:val="0"/>
      <w:marTop w:val="0"/>
      <w:marBottom w:val="0"/>
      <w:divBdr>
        <w:top w:val="none" w:sz="0" w:space="0" w:color="auto"/>
        <w:left w:val="none" w:sz="0" w:space="0" w:color="auto"/>
        <w:bottom w:val="none" w:sz="0" w:space="0" w:color="auto"/>
        <w:right w:val="none" w:sz="0" w:space="0" w:color="auto"/>
      </w:divBdr>
    </w:div>
    <w:div w:id="678771350">
      <w:bodyDiv w:val="1"/>
      <w:marLeft w:val="0"/>
      <w:marRight w:val="0"/>
      <w:marTop w:val="0"/>
      <w:marBottom w:val="0"/>
      <w:divBdr>
        <w:top w:val="none" w:sz="0" w:space="0" w:color="auto"/>
        <w:left w:val="none" w:sz="0" w:space="0" w:color="auto"/>
        <w:bottom w:val="none" w:sz="0" w:space="0" w:color="auto"/>
        <w:right w:val="none" w:sz="0" w:space="0" w:color="auto"/>
      </w:divBdr>
    </w:div>
    <w:div w:id="716853749">
      <w:bodyDiv w:val="1"/>
      <w:marLeft w:val="0"/>
      <w:marRight w:val="0"/>
      <w:marTop w:val="0"/>
      <w:marBottom w:val="0"/>
      <w:divBdr>
        <w:top w:val="none" w:sz="0" w:space="0" w:color="auto"/>
        <w:left w:val="none" w:sz="0" w:space="0" w:color="auto"/>
        <w:bottom w:val="none" w:sz="0" w:space="0" w:color="auto"/>
        <w:right w:val="none" w:sz="0" w:space="0" w:color="auto"/>
      </w:divBdr>
    </w:div>
    <w:div w:id="759060620">
      <w:bodyDiv w:val="1"/>
      <w:marLeft w:val="0"/>
      <w:marRight w:val="0"/>
      <w:marTop w:val="0"/>
      <w:marBottom w:val="0"/>
      <w:divBdr>
        <w:top w:val="none" w:sz="0" w:space="0" w:color="auto"/>
        <w:left w:val="none" w:sz="0" w:space="0" w:color="auto"/>
        <w:bottom w:val="none" w:sz="0" w:space="0" w:color="auto"/>
        <w:right w:val="none" w:sz="0" w:space="0" w:color="auto"/>
      </w:divBdr>
    </w:div>
    <w:div w:id="776872913">
      <w:bodyDiv w:val="1"/>
      <w:marLeft w:val="0"/>
      <w:marRight w:val="0"/>
      <w:marTop w:val="0"/>
      <w:marBottom w:val="0"/>
      <w:divBdr>
        <w:top w:val="none" w:sz="0" w:space="0" w:color="auto"/>
        <w:left w:val="none" w:sz="0" w:space="0" w:color="auto"/>
        <w:bottom w:val="none" w:sz="0" w:space="0" w:color="auto"/>
        <w:right w:val="none" w:sz="0" w:space="0" w:color="auto"/>
      </w:divBdr>
    </w:div>
    <w:div w:id="786629078">
      <w:bodyDiv w:val="1"/>
      <w:marLeft w:val="0"/>
      <w:marRight w:val="0"/>
      <w:marTop w:val="0"/>
      <w:marBottom w:val="0"/>
      <w:divBdr>
        <w:top w:val="none" w:sz="0" w:space="0" w:color="auto"/>
        <w:left w:val="none" w:sz="0" w:space="0" w:color="auto"/>
        <w:bottom w:val="none" w:sz="0" w:space="0" w:color="auto"/>
        <w:right w:val="none" w:sz="0" w:space="0" w:color="auto"/>
      </w:divBdr>
    </w:div>
    <w:div w:id="801383563">
      <w:bodyDiv w:val="1"/>
      <w:marLeft w:val="0"/>
      <w:marRight w:val="0"/>
      <w:marTop w:val="0"/>
      <w:marBottom w:val="0"/>
      <w:divBdr>
        <w:top w:val="none" w:sz="0" w:space="0" w:color="auto"/>
        <w:left w:val="none" w:sz="0" w:space="0" w:color="auto"/>
        <w:bottom w:val="none" w:sz="0" w:space="0" w:color="auto"/>
        <w:right w:val="none" w:sz="0" w:space="0" w:color="auto"/>
      </w:divBdr>
    </w:div>
    <w:div w:id="810559279">
      <w:bodyDiv w:val="1"/>
      <w:marLeft w:val="0"/>
      <w:marRight w:val="0"/>
      <w:marTop w:val="0"/>
      <w:marBottom w:val="0"/>
      <w:divBdr>
        <w:top w:val="none" w:sz="0" w:space="0" w:color="auto"/>
        <w:left w:val="none" w:sz="0" w:space="0" w:color="auto"/>
        <w:bottom w:val="none" w:sz="0" w:space="0" w:color="auto"/>
        <w:right w:val="none" w:sz="0" w:space="0" w:color="auto"/>
      </w:divBdr>
    </w:div>
    <w:div w:id="819733877">
      <w:bodyDiv w:val="1"/>
      <w:marLeft w:val="0"/>
      <w:marRight w:val="0"/>
      <w:marTop w:val="0"/>
      <w:marBottom w:val="0"/>
      <w:divBdr>
        <w:top w:val="none" w:sz="0" w:space="0" w:color="auto"/>
        <w:left w:val="none" w:sz="0" w:space="0" w:color="auto"/>
        <w:bottom w:val="none" w:sz="0" w:space="0" w:color="auto"/>
        <w:right w:val="none" w:sz="0" w:space="0" w:color="auto"/>
      </w:divBdr>
    </w:div>
    <w:div w:id="830104571">
      <w:bodyDiv w:val="1"/>
      <w:marLeft w:val="0"/>
      <w:marRight w:val="0"/>
      <w:marTop w:val="0"/>
      <w:marBottom w:val="0"/>
      <w:divBdr>
        <w:top w:val="none" w:sz="0" w:space="0" w:color="auto"/>
        <w:left w:val="none" w:sz="0" w:space="0" w:color="auto"/>
        <w:bottom w:val="none" w:sz="0" w:space="0" w:color="auto"/>
        <w:right w:val="none" w:sz="0" w:space="0" w:color="auto"/>
      </w:divBdr>
    </w:div>
    <w:div w:id="842353850">
      <w:bodyDiv w:val="1"/>
      <w:marLeft w:val="0"/>
      <w:marRight w:val="0"/>
      <w:marTop w:val="0"/>
      <w:marBottom w:val="0"/>
      <w:divBdr>
        <w:top w:val="none" w:sz="0" w:space="0" w:color="auto"/>
        <w:left w:val="none" w:sz="0" w:space="0" w:color="auto"/>
        <w:bottom w:val="none" w:sz="0" w:space="0" w:color="auto"/>
        <w:right w:val="none" w:sz="0" w:space="0" w:color="auto"/>
      </w:divBdr>
    </w:div>
    <w:div w:id="884949061">
      <w:bodyDiv w:val="1"/>
      <w:marLeft w:val="0"/>
      <w:marRight w:val="0"/>
      <w:marTop w:val="0"/>
      <w:marBottom w:val="0"/>
      <w:divBdr>
        <w:top w:val="none" w:sz="0" w:space="0" w:color="auto"/>
        <w:left w:val="none" w:sz="0" w:space="0" w:color="auto"/>
        <w:bottom w:val="none" w:sz="0" w:space="0" w:color="auto"/>
        <w:right w:val="none" w:sz="0" w:space="0" w:color="auto"/>
      </w:divBdr>
    </w:div>
    <w:div w:id="891427714">
      <w:bodyDiv w:val="1"/>
      <w:marLeft w:val="0"/>
      <w:marRight w:val="0"/>
      <w:marTop w:val="0"/>
      <w:marBottom w:val="0"/>
      <w:divBdr>
        <w:top w:val="none" w:sz="0" w:space="0" w:color="auto"/>
        <w:left w:val="none" w:sz="0" w:space="0" w:color="auto"/>
        <w:bottom w:val="none" w:sz="0" w:space="0" w:color="auto"/>
        <w:right w:val="none" w:sz="0" w:space="0" w:color="auto"/>
      </w:divBdr>
    </w:div>
    <w:div w:id="905143485">
      <w:bodyDiv w:val="1"/>
      <w:marLeft w:val="0"/>
      <w:marRight w:val="0"/>
      <w:marTop w:val="0"/>
      <w:marBottom w:val="0"/>
      <w:divBdr>
        <w:top w:val="none" w:sz="0" w:space="0" w:color="auto"/>
        <w:left w:val="none" w:sz="0" w:space="0" w:color="auto"/>
        <w:bottom w:val="none" w:sz="0" w:space="0" w:color="auto"/>
        <w:right w:val="none" w:sz="0" w:space="0" w:color="auto"/>
      </w:divBdr>
    </w:div>
    <w:div w:id="906652576">
      <w:bodyDiv w:val="1"/>
      <w:marLeft w:val="0"/>
      <w:marRight w:val="0"/>
      <w:marTop w:val="0"/>
      <w:marBottom w:val="0"/>
      <w:divBdr>
        <w:top w:val="none" w:sz="0" w:space="0" w:color="auto"/>
        <w:left w:val="none" w:sz="0" w:space="0" w:color="auto"/>
        <w:bottom w:val="none" w:sz="0" w:space="0" w:color="auto"/>
        <w:right w:val="none" w:sz="0" w:space="0" w:color="auto"/>
      </w:divBdr>
    </w:div>
    <w:div w:id="960844143">
      <w:bodyDiv w:val="1"/>
      <w:marLeft w:val="0"/>
      <w:marRight w:val="0"/>
      <w:marTop w:val="0"/>
      <w:marBottom w:val="0"/>
      <w:divBdr>
        <w:top w:val="none" w:sz="0" w:space="0" w:color="auto"/>
        <w:left w:val="none" w:sz="0" w:space="0" w:color="auto"/>
        <w:bottom w:val="none" w:sz="0" w:space="0" w:color="auto"/>
        <w:right w:val="none" w:sz="0" w:space="0" w:color="auto"/>
      </w:divBdr>
    </w:div>
    <w:div w:id="962735437">
      <w:bodyDiv w:val="1"/>
      <w:marLeft w:val="0"/>
      <w:marRight w:val="0"/>
      <w:marTop w:val="0"/>
      <w:marBottom w:val="0"/>
      <w:divBdr>
        <w:top w:val="none" w:sz="0" w:space="0" w:color="auto"/>
        <w:left w:val="none" w:sz="0" w:space="0" w:color="auto"/>
        <w:bottom w:val="none" w:sz="0" w:space="0" w:color="auto"/>
        <w:right w:val="none" w:sz="0" w:space="0" w:color="auto"/>
      </w:divBdr>
    </w:div>
    <w:div w:id="971013308">
      <w:bodyDiv w:val="1"/>
      <w:marLeft w:val="0"/>
      <w:marRight w:val="0"/>
      <w:marTop w:val="0"/>
      <w:marBottom w:val="0"/>
      <w:divBdr>
        <w:top w:val="none" w:sz="0" w:space="0" w:color="auto"/>
        <w:left w:val="none" w:sz="0" w:space="0" w:color="auto"/>
        <w:bottom w:val="none" w:sz="0" w:space="0" w:color="auto"/>
        <w:right w:val="none" w:sz="0" w:space="0" w:color="auto"/>
      </w:divBdr>
    </w:div>
    <w:div w:id="974482169">
      <w:bodyDiv w:val="1"/>
      <w:marLeft w:val="0"/>
      <w:marRight w:val="0"/>
      <w:marTop w:val="0"/>
      <w:marBottom w:val="0"/>
      <w:divBdr>
        <w:top w:val="none" w:sz="0" w:space="0" w:color="auto"/>
        <w:left w:val="none" w:sz="0" w:space="0" w:color="auto"/>
        <w:bottom w:val="none" w:sz="0" w:space="0" w:color="auto"/>
        <w:right w:val="none" w:sz="0" w:space="0" w:color="auto"/>
      </w:divBdr>
    </w:div>
    <w:div w:id="1037699663">
      <w:bodyDiv w:val="1"/>
      <w:marLeft w:val="0"/>
      <w:marRight w:val="0"/>
      <w:marTop w:val="0"/>
      <w:marBottom w:val="0"/>
      <w:divBdr>
        <w:top w:val="none" w:sz="0" w:space="0" w:color="auto"/>
        <w:left w:val="none" w:sz="0" w:space="0" w:color="auto"/>
        <w:bottom w:val="none" w:sz="0" w:space="0" w:color="auto"/>
        <w:right w:val="none" w:sz="0" w:space="0" w:color="auto"/>
      </w:divBdr>
    </w:div>
    <w:div w:id="1041630356">
      <w:bodyDiv w:val="1"/>
      <w:marLeft w:val="0"/>
      <w:marRight w:val="0"/>
      <w:marTop w:val="0"/>
      <w:marBottom w:val="0"/>
      <w:divBdr>
        <w:top w:val="none" w:sz="0" w:space="0" w:color="auto"/>
        <w:left w:val="none" w:sz="0" w:space="0" w:color="auto"/>
        <w:bottom w:val="none" w:sz="0" w:space="0" w:color="auto"/>
        <w:right w:val="none" w:sz="0" w:space="0" w:color="auto"/>
      </w:divBdr>
    </w:div>
    <w:div w:id="1100492160">
      <w:bodyDiv w:val="1"/>
      <w:marLeft w:val="0"/>
      <w:marRight w:val="0"/>
      <w:marTop w:val="0"/>
      <w:marBottom w:val="0"/>
      <w:divBdr>
        <w:top w:val="none" w:sz="0" w:space="0" w:color="auto"/>
        <w:left w:val="none" w:sz="0" w:space="0" w:color="auto"/>
        <w:bottom w:val="none" w:sz="0" w:space="0" w:color="auto"/>
        <w:right w:val="none" w:sz="0" w:space="0" w:color="auto"/>
      </w:divBdr>
    </w:div>
    <w:div w:id="1163276371">
      <w:bodyDiv w:val="1"/>
      <w:marLeft w:val="0"/>
      <w:marRight w:val="0"/>
      <w:marTop w:val="0"/>
      <w:marBottom w:val="0"/>
      <w:divBdr>
        <w:top w:val="none" w:sz="0" w:space="0" w:color="auto"/>
        <w:left w:val="none" w:sz="0" w:space="0" w:color="auto"/>
        <w:bottom w:val="none" w:sz="0" w:space="0" w:color="auto"/>
        <w:right w:val="none" w:sz="0" w:space="0" w:color="auto"/>
      </w:divBdr>
    </w:div>
    <w:div w:id="1174295226">
      <w:bodyDiv w:val="1"/>
      <w:marLeft w:val="0"/>
      <w:marRight w:val="0"/>
      <w:marTop w:val="0"/>
      <w:marBottom w:val="0"/>
      <w:divBdr>
        <w:top w:val="none" w:sz="0" w:space="0" w:color="auto"/>
        <w:left w:val="none" w:sz="0" w:space="0" w:color="auto"/>
        <w:bottom w:val="none" w:sz="0" w:space="0" w:color="auto"/>
        <w:right w:val="none" w:sz="0" w:space="0" w:color="auto"/>
      </w:divBdr>
    </w:div>
    <w:div w:id="1214582235">
      <w:bodyDiv w:val="1"/>
      <w:marLeft w:val="0"/>
      <w:marRight w:val="0"/>
      <w:marTop w:val="0"/>
      <w:marBottom w:val="0"/>
      <w:divBdr>
        <w:top w:val="none" w:sz="0" w:space="0" w:color="auto"/>
        <w:left w:val="none" w:sz="0" w:space="0" w:color="auto"/>
        <w:bottom w:val="none" w:sz="0" w:space="0" w:color="auto"/>
        <w:right w:val="none" w:sz="0" w:space="0" w:color="auto"/>
      </w:divBdr>
    </w:div>
    <w:div w:id="1229416944">
      <w:bodyDiv w:val="1"/>
      <w:marLeft w:val="0"/>
      <w:marRight w:val="0"/>
      <w:marTop w:val="0"/>
      <w:marBottom w:val="0"/>
      <w:divBdr>
        <w:top w:val="none" w:sz="0" w:space="0" w:color="auto"/>
        <w:left w:val="none" w:sz="0" w:space="0" w:color="auto"/>
        <w:bottom w:val="none" w:sz="0" w:space="0" w:color="auto"/>
        <w:right w:val="none" w:sz="0" w:space="0" w:color="auto"/>
      </w:divBdr>
    </w:div>
    <w:div w:id="1234510921">
      <w:bodyDiv w:val="1"/>
      <w:marLeft w:val="0"/>
      <w:marRight w:val="0"/>
      <w:marTop w:val="0"/>
      <w:marBottom w:val="0"/>
      <w:divBdr>
        <w:top w:val="none" w:sz="0" w:space="0" w:color="auto"/>
        <w:left w:val="none" w:sz="0" w:space="0" w:color="auto"/>
        <w:bottom w:val="none" w:sz="0" w:space="0" w:color="auto"/>
        <w:right w:val="none" w:sz="0" w:space="0" w:color="auto"/>
      </w:divBdr>
    </w:div>
    <w:div w:id="1240944947">
      <w:bodyDiv w:val="1"/>
      <w:marLeft w:val="0"/>
      <w:marRight w:val="0"/>
      <w:marTop w:val="0"/>
      <w:marBottom w:val="0"/>
      <w:divBdr>
        <w:top w:val="none" w:sz="0" w:space="0" w:color="auto"/>
        <w:left w:val="none" w:sz="0" w:space="0" w:color="auto"/>
        <w:bottom w:val="none" w:sz="0" w:space="0" w:color="auto"/>
        <w:right w:val="none" w:sz="0" w:space="0" w:color="auto"/>
      </w:divBdr>
    </w:div>
    <w:div w:id="1247113844">
      <w:bodyDiv w:val="1"/>
      <w:marLeft w:val="0"/>
      <w:marRight w:val="0"/>
      <w:marTop w:val="0"/>
      <w:marBottom w:val="0"/>
      <w:divBdr>
        <w:top w:val="none" w:sz="0" w:space="0" w:color="auto"/>
        <w:left w:val="none" w:sz="0" w:space="0" w:color="auto"/>
        <w:bottom w:val="none" w:sz="0" w:space="0" w:color="auto"/>
        <w:right w:val="none" w:sz="0" w:space="0" w:color="auto"/>
      </w:divBdr>
    </w:div>
    <w:div w:id="1258517244">
      <w:bodyDiv w:val="1"/>
      <w:marLeft w:val="0"/>
      <w:marRight w:val="0"/>
      <w:marTop w:val="0"/>
      <w:marBottom w:val="0"/>
      <w:divBdr>
        <w:top w:val="none" w:sz="0" w:space="0" w:color="auto"/>
        <w:left w:val="none" w:sz="0" w:space="0" w:color="auto"/>
        <w:bottom w:val="none" w:sz="0" w:space="0" w:color="auto"/>
        <w:right w:val="none" w:sz="0" w:space="0" w:color="auto"/>
      </w:divBdr>
    </w:div>
    <w:div w:id="1280994103">
      <w:bodyDiv w:val="1"/>
      <w:marLeft w:val="0"/>
      <w:marRight w:val="0"/>
      <w:marTop w:val="0"/>
      <w:marBottom w:val="0"/>
      <w:divBdr>
        <w:top w:val="none" w:sz="0" w:space="0" w:color="auto"/>
        <w:left w:val="none" w:sz="0" w:space="0" w:color="auto"/>
        <w:bottom w:val="none" w:sz="0" w:space="0" w:color="auto"/>
        <w:right w:val="none" w:sz="0" w:space="0" w:color="auto"/>
      </w:divBdr>
    </w:div>
    <w:div w:id="1291984334">
      <w:bodyDiv w:val="1"/>
      <w:marLeft w:val="0"/>
      <w:marRight w:val="0"/>
      <w:marTop w:val="0"/>
      <w:marBottom w:val="0"/>
      <w:divBdr>
        <w:top w:val="none" w:sz="0" w:space="0" w:color="auto"/>
        <w:left w:val="none" w:sz="0" w:space="0" w:color="auto"/>
        <w:bottom w:val="none" w:sz="0" w:space="0" w:color="auto"/>
        <w:right w:val="none" w:sz="0" w:space="0" w:color="auto"/>
      </w:divBdr>
    </w:div>
    <w:div w:id="1317805158">
      <w:bodyDiv w:val="1"/>
      <w:marLeft w:val="0"/>
      <w:marRight w:val="0"/>
      <w:marTop w:val="0"/>
      <w:marBottom w:val="0"/>
      <w:divBdr>
        <w:top w:val="none" w:sz="0" w:space="0" w:color="auto"/>
        <w:left w:val="none" w:sz="0" w:space="0" w:color="auto"/>
        <w:bottom w:val="none" w:sz="0" w:space="0" w:color="auto"/>
        <w:right w:val="none" w:sz="0" w:space="0" w:color="auto"/>
      </w:divBdr>
    </w:div>
    <w:div w:id="1322928256">
      <w:bodyDiv w:val="1"/>
      <w:marLeft w:val="0"/>
      <w:marRight w:val="0"/>
      <w:marTop w:val="0"/>
      <w:marBottom w:val="0"/>
      <w:divBdr>
        <w:top w:val="none" w:sz="0" w:space="0" w:color="auto"/>
        <w:left w:val="none" w:sz="0" w:space="0" w:color="auto"/>
        <w:bottom w:val="none" w:sz="0" w:space="0" w:color="auto"/>
        <w:right w:val="none" w:sz="0" w:space="0" w:color="auto"/>
      </w:divBdr>
    </w:div>
    <w:div w:id="1354500361">
      <w:bodyDiv w:val="1"/>
      <w:marLeft w:val="0"/>
      <w:marRight w:val="0"/>
      <w:marTop w:val="0"/>
      <w:marBottom w:val="0"/>
      <w:divBdr>
        <w:top w:val="none" w:sz="0" w:space="0" w:color="auto"/>
        <w:left w:val="none" w:sz="0" w:space="0" w:color="auto"/>
        <w:bottom w:val="none" w:sz="0" w:space="0" w:color="auto"/>
        <w:right w:val="none" w:sz="0" w:space="0" w:color="auto"/>
      </w:divBdr>
    </w:div>
    <w:div w:id="1415396076">
      <w:bodyDiv w:val="1"/>
      <w:marLeft w:val="0"/>
      <w:marRight w:val="0"/>
      <w:marTop w:val="0"/>
      <w:marBottom w:val="0"/>
      <w:divBdr>
        <w:top w:val="none" w:sz="0" w:space="0" w:color="auto"/>
        <w:left w:val="none" w:sz="0" w:space="0" w:color="auto"/>
        <w:bottom w:val="none" w:sz="0" w:space="0" w:color="auto"/>
        <w:right w:val="none" w:sz="0" w:space="0" w:color="auto"/>
      </w:divBdr>
    </w:div>
    <w:div w:id="1420327759">
      <w:bodyDiv w:val="1"/>
      <w:marLeft w:val="0"/>
      <w:marRight w:val="0"/>
      <w:marTop w:val="0"/>
      <w:marBottom w:val="0"/>
      <w:divBdr>
        <w:top w:val="none" w:sz="0" w:space="0" w:color="auto"/>
        <w:left w:val="none" w:sz="0" w:space="0" w:color="auto"/>
        <w:bottom w:val="none" w:sz="0" w:space="0" w:color="auto"/>
        <w:right w:val="none" w:sz="0" w:space="0" w:color="auto"/>
      </w:divBdr>
    </w:div>
    <w:div w:id="1452745535">
      <w:bodyDiv w:val="1"/>
      <w:marLeft w:val="0"/>
      <w:marRight w:val="0"/>
      <w:marTop w:val="0"/>
      <w:marBottom w:val="0"/>
      <w:divBdr>
        <w:top w:val="none" w:sz="0" w:space="0" w:color="auto"/>
        <w:left w:val="none" w:sz="0" w:space="0" w:color="auto"/>
        <w:bottom w:val="none" w:sz="0" w:space="0" w:color="auto"/>
        <w:right w:val="none" w:sz="0" w:space="0" w:color="auto"/>
      </w:divBdr>
    </w:div>
    <w:div w:id="1453474410">
      <w:bodyDiv w:val="1"/>
      <w:marLeft w:val="0"/>
      <w:marRight w:val="0"/>
      <w:marTop w:val="0"/>
      <w:marBottom w:val="0"/>
      <w:divBdr>
        <w:top w:val="none" w:sz="0" w:space="0" w:color="auto"/>
        <w:left w:val="none" w:sz="0" w:space="0" w:color="auto"/>
        <w:bottom w:val="none" w:sz="0" w:space="0" w:color="auto"/>
        <w:right w:val="none" w:sz="0" w:space="0" w:color="auto"/>
      </w:divBdr>
    </w:div>
    <w:div w:id="1454061204">
      <w:bodyDiv w:val="1"/>
      <w:marLeft w:val="0"/>
      <w:marRight w:val="0"/>
      <w:marTop w:val="0"/>
      <w:marBottom w:val="0"/>
      <w:divBdr>
        <w:top w:val="none" w:sz="0" w:space="0" w:color="auto"/>
        <w:left w:val="none" w:sz="0" w:space="0" w:color="auto"/>
        <w:bottom w:val="none" w:sz="0" w:space="0" w:color="auto"/>
        <w:right w:val="none" w:sz="0" w:space="0" w:color="auto"/>
      </w:divBdr>
    </w:div>
    <w:div w:id="1468235393">
      <w:bodyDiv w:val="1"/>
      <w:marLeft w:val="0"/>
      <w:marRight w:val="0"/>
      <w:marTop w:val="0"/>
      <w:marBottom w:val="0"/>
      <w:divBdr>
        <w:top w:val="none" w:sz="0" w:space="0" w:color="auto"/>
        <w:left w:val="none" w:sz="0" w:space="0" w:color="auto"/>
        <w:bottom w:val="none" w:sz="0" w:space="0" w:color="auto"/>
        <w:right w:val="none" w:sz="0" w:space="0" w:color="auto"/>
      </w:divBdr>
    </w:div>
    <w:div w:id="1489785102">
      <w:bodyDiv w:val="1"/>
      <w:marLeft w:val="0"/>
      <w:marRight w:val="0"/>
      <w:marTop w:val="0"/>
      <w:marBottom w:val="0"/>
      <w:divBdr>
        <w:top w:val="none" w:sz="0" w:space="0" w:color="auto"/>
        <w:left w:val="none" w:sz="0" w:space="0" w:color="auto"/>
        <w:bottom w:val="none" w:sz="0" w:space="0" w:color="auto"/>
        <w:right w:val="none" w:sz="0" w:space="0" w:color="auto"/>
      </w:divBdr>
    </w:div>
    <w:div w:id="1494839092">
      <w:bodyDiv w:val="1"/>
      <w:marLeft w:val="0"/>
      <w:marRight w:val="0"/>
      <w:marTop w:val="0"/>
      <w:marBottom w:val="0"/>
      <w:divBdr>
        <w:top w:val="none" w:sz="0" w:space="0" w:color="auto"/>
        <w:left w:val="none" w:sz="0" w:space="0" w:color="auto"/>
        <w:bottom w:val="none" w:sz="0" w:space="0" w:color="auto"/>
        <w:right w:val="none" w:sz="0" w:space="0" w:color="auto"/>
      </w:divBdr>
    </w:div>
    <w:div w:id="1559046605">
      <w:bodyDiv w:val="1"/>
      <w:marLeft w:val="0"/>
      <w:marRight w:val="0"/>
      <w:marTop w:val="0"/>
      <w:marBottom w:val="0"/>
      <w:divBdr>
        <w:top w:val="none" w:sz="0" w:space="0" w:color="auto"/>
        <w:left w:val="none" w:sz="0" w:space="0" w:color="auto"/>
        <w:bottom w:val="none" w:sz="0" w:space="0" w:color="auto"/>
        <w:right w:val="none" w:sz="0" w:space="0" w:color="auto"/>
      </w:divBdr>
    </w:div>
    <w:div w:id="1567110986">
      <w:bodyDiv w:val="1"/>
      <w:marLeft w:val="0"/>
      <w:marRight w:val="0"/>
      <w:marTop w:val="0"/>
      <w:marBottom w:val="0"/>
      <w:divBdr>
        <w:top w:val="none" w:sz="0" w:space="0" w:color="auto"/>
        <w:left w:val="none" w:sz="0" w:space="0" w:color="auto"/>
        <w:bottom w:val="none" w:sz="0" w:space="0" w:color="auto"/>
        <w:right w:val="none" w:sz="0" w:space="0" w:color="auto"/>
      </w:divBdr>
    </w:div>
    <w:div w:id="1597059843">
      <w:bodyDiv w:val="1"/>
      <w:marLeft w:val="0"/>
      <w:marRight w:val="0"/>
      <w:marTop w:val="0"/>
      <w:marBottom w:val="0"/>
      <w:divBdr>
        <w:top w:val="none" w:sz="0" w:space="0" w:color="auto"/>
        <w:left w:val="none" w:sz="0" w:space="0" w:color="auto"/>
        <w:bottom w:val="none" w:sz="0" w:space="0" w:color="auto"/>
        <w:right w:val="none" w:sz="0" w:space="0" w:color="auto"/>
      </w:divBdr>
    </w:div>
    <w:div w:id="1635409694">
      <w:bodyDiv w:val="1"/>
      <w:marLeft w:val="0"/>
      <w:marRight w:val="0"/>
      <w:marTop w:val="0"/>
      <w:marBottom w:val="0"/>
      <w:divBdr>
        <w:top w:val="none" w:sz="0" w:space="0" w:color="auto"/>
        <w:left w:val="none" w:sz="0" w:space="0" w:color="auto"/>
        <w:bottom w:val="none" w:sz="0" w:space="0" w:color="auto"/>
        <w:right w:val="none" w:sz="0" w:space="0" w:color="auto"/>
      </w:divBdr>
    </w:div>
    <w:div w:id="1640301826">
      <w:bodyDiv w:val="1"/>
      <w:marLeft w:val="0"/>
      <w:marRight w:val="0"/>
      <w:marTop w:val="0"/>
      <w:marBottom w:val="0"/>
      <w:divBdr>
        <w:top w:val="none" w:sz="0" w:space="0" w:color="auto"/>
        <w:left w:val="none" w:sz="0" w:space="0" w:color="auto"/>
        <w:bottom w:val="none" w:sz="0" w:space="0" w:color="auto"/>
        <w:right w:val="none" w:sz="0" w:space="0" w:color="auto"/>
      </w:divBdr>
    </w:div>
    <w:div w:id="1684671151">
      <w:bodyDiv w:val="1"/>
      <w:marLeft w:val="0"/>
      <w:marRight w:val="0"/>
      <w:marTop w:val="0"/>
      <w:marBottom w:val="0"/>
      <w:divBdr>
        <w:top w:val="none" w:sz="0" w:space="0" w:color="auto"/>
        <w:left w:val="none" w:sz="0" w:space="0" w:color="auto"/>
        <w:bottom w:val="none" w:sz="0" w:space="0" w:color="auto"/>
        <w:right w:val="none" w:sz="0" w:space="0" w:color="auto"/>
      </w:divBdr>
    </w:div>
    <w:div w:id="1693067536">
      <w:bodyDiv w:val="1"/>
      <w:marLeft w:val="0"/>
      <w:marRight w:val="0"/>
      <w:marTop w:val="0"/>
      <w:marBottom w:val="0"/>
      <w:divBdr>
        <w:top w:val="none" w:sz="0" w:space="0" w:color="auto"/>
        <w:left w:val="none" w:sz="0" w:space="0" w:color="auto"/>
        <w:bottom w:val="none" w:sz="0" w:space="0" w:color="auto"/>
        <w:right w:val="none" w:sz="0" w:space="0" w:color="auto"/>
      </w:divBdr>
    </w:div>
    <w:div w:id="1699508983">
      <w:bodyDiv w:val="1"/>
      <w:marLeft w:val="0"/>
      <w:marRight w:val="0"/>
      <w:marTop w:val="0"/>
      <w:marBottom w:val="0"/>
      <w:divBdr>
        <w:top w:val="none" w:sz="0" w:space="0" w:color="auto"/>
        <w:left w:val="none" w:sz="0" w:space="0" w:color="auto"/>
        <w:bottom w:val="none" w:sz="0" w:space="0" w:color="auto"/>
        <w:right w:val="none" w:sz="0" w:space="0" w:color="auto"/>
      </w:divBdr>
    </w:div>
    <w:div w:id="1700666422">
      <w:bodyDiv w:val="1"/>
      <w:marLeft w:val="0"/>
      <w:marRight w:val="0"/>
      <w:marTop w:val="0"/>
      <w:marBottom w:val="0"/>
      <w:divBdr>
        <w:top w:val="none" w:sz="0" w:space="0" w:color="auto"/>
        <w:left w:val="none" w:sz="0" w:space="0" w:color="auto"/>
        <w:bottom w:val="none" w:sz="0" w:space="0" w:color="auto"/>
        <w:right w:val="none" w:sz="0" w:space="0" w:color="auto"/>
      </w:divBdr>
    </w:div>
    <w:div w:id="1710568911">
      <w:bodyDiv w:val="1"/>
      <w:marLeft w:val="0"/>
      <w:marRight w:val="0"/>
      <w:marTop w:val="0"/>
      <w:marBottom w:val="0"/>
      <w:divBdr>
        <w:top w:val="none" w:sz="0" w:space="0" w:color="auto"/>
        <w:left w:val="none" w:sz="0" w:space="0" w:color="auto"/>
        <w:bottom w:val="none" w:sz="0" w:space="0" w:color="auto"/>
        <w:right w:val="none" w:sz="0" w:space="0" w:color="auto"/>
      </w:divBdr>
    </w:div>
    <w:div w:id="1711371866">
      <w:bodyDiv w:val="1"/>
      <w:marLeft w:val="0"/>
      <w:marRight w:val="0"/>
      <w:marTop w:val="0"/>
      <w:marBottom w:val="0"/>
      <w:divBdr>
        <w:top w:val="none" w:sz="0" w:space="0" w:color="auto"/>
        <w:left w:val="none" w:sz="0" w:space="0" w:color="auto"/>
        <w:bottom w:val="none" w:sz="0" w:space="0" w:color="auto"/>
        <w:right w:val="none" w:sz="0" w:space="0" w:color="auto"/>
      </w:divBdr>
    </w:div>
    <w:div w:id="1711566430">
      <w:bodyDiv w:val="1"/>
      <w:marLeft w:val="0"/>
      <w:marRight w:val="0"/>
      <w:marTop w:val="0"/>
      <w:marBottom w:val="0"/>
      <w:divBdr>
        <w:top w:val="none" w:sz="0" w:space="0" w:color="auto"/>
        <w:left w:val="none" w:sz="0" w:space="0" w:color="auto"/>
        <w:bottom w:val="none" w:sz="0" w:space="0" w:color="auto"/>
        <w:right w:val="none" w:sz="0" w:space="0" w:color="auto"/>
      </w:divBdr>
    </w:div>
    <w:div w:id="1804930807">
      <w:bodyDiv w:val="1"/>
      <w:marLeft w:val="0"/>
      <w:marRight w:val="0"/>
      <w:marTop w:val="0"/>
      <w:marBottom w:val="0"/>
      <w:divBdr>
        <w:top w:val="none" w:sz="0" w:space="0" w:color="auto"/>
        <w:left w:val="none" w:sz="0" w:space="0" w:color="auto"/>
        <w:bottom w:val="none" w:sz="0" w:space="0" w:color="auto"/>
        <w:right w:val="none" w:sz="0" w:space="0" w:color="auto"/>
      </w:divBdr>
    </w:div>
    <w:div w:id="1815290003">
      <w:bodyDiv w:val="1"/>
      <w:marLeft w:val="0"/>
      <w:marRight w:val="0"/>
      <w:marTop w:val="0"/>
      <w:marBottom w:val="0"/>
      <w:divBdr>
        <w:top w:val="none" w:sz="0" w:space="0" w:color="auto"/>
        <w:left w:val="none" w:sz="0" w:space="0" w:color="auto"/>
        <w:bottom w:val="none" w:sz="0" w:space="0" w:color="auto"/>
        <w:right w:val="none" w:sz="0" w:space="0" w:color="auto"/>
      </w:divBdr>
    </w:div>
    <w:div w:id="1830556688">
      <w:bodyDiv w:val="1"/>
      <w:marLeft w:val="0"/>
      <w:marRight w:val="0"/>
      <w:marTop w:val="0"/>
      <w:marBottom w:val="0"/>
      <w:divBdr>
        <w:top w:val="none" w:sz="0" w:space="0" w:color="auto"/>
        <w:left w:val="none" w:sz="0" w:space="0" w:color="auto"/>
        <w:bottom w:val="none" w:sz="0" w:space="0" w:color="auto"/>
        <w:right w:val="none" w:sz="0" w:space="0" w:color="auto"/>
      </w:divBdr>
    </w:div>
    <w:div w:id="1831825940">
      <w:bodyDiv w:val="1"/>
      <w:marLeft w:val="0"/>
      <w:marRight w:val="0"/>
      <w:marTop w:val="0"/>
      <w:marBottom w:val="0"/>
      <w:divBdr>
        <w:top w:val="none" w:sz="0" w:space="0" w:color="auto"/>
        <w:left w:val="none" w:sz="0" w:space="0" w:color="auto"/>
        <w:bottom w:val="none" w:sz="0" w:space="0" w:color="auto"/>
        <w:right w:val="none" w:sz="0" w:space="0" w:color="auto"/>
      </w:divBdr>
    </w:div>
    <w:div w:id="1883133388">
      <w:bodyDiv w:val="1"/>
      <w:marLeft w:val="0"/>
      <w:marRight w:val="0"/>
      <w:marTop w:val="0"/>
      <w:marBottom w:val="0"/>
      <w:divBdr>
        <w:top w:val="none" w:sz="0" w:space="0" w:color="auto"/>
        <w:left w:val="none" w:sz="0" w:space="0" w:color="auto"/>
        <w:bottom w:val="none" w:sz="0" w:space="0" w:color="auto"/>
        <w:right w:val="none" w:sz="0" w:space="0" w:color="auto"/>
      </w:divBdr>
    </w:div>
    <w:div w:id="1911574349">
      <w:bodyDiv w:val="1"/>
      <w:marLeft w:val="0"/>
      <w:marRight w:val="0"/>
      <w:marTop w:val="0"/>
      <w:marBottom w:val="0"/>
      <w:divBdr>
        <w:top w:val="none" w:sz="0" w:space="0" w:color="auto"/>
        <w:left w:val="none" w:sz="0" w:space="0" w:color="auto"/>
        <w:bottom w:val="none" w:sz="0" w:space="0" w:color="auto"/>
        <w:right w:val="none" w:sz="0" w:space="0" w:color="auto"/>
      </w:divBdr>
    </w:div>
    <w:div w:id="1959485150">
      <w:bodyDiv w:val="1"/>
      <w:marLeft w:val="0"/>
      <w:marRight w:val="0"/>
      <w:marTop w:val="0"/>
      <w:marBottom w:val="0"/>
      <w:divBdr>
        <w:top w:val="none" w:sz="0" w:space="0" w:color="auto"/>
        <w:left w:val="none" w:sz="0" w:space="0" w:color="auto"/>
        <w:bottom w:val="none" w:sz="0" w:space="0" w:color="auto"/>
        <w:right w:val="none" w:sz="0" w:space="0" w:color="auto"/>
      </w:divBdr>
    </w:div>
    <w:div w:id="2006590276">
      <w:bodyDiv w:val="1"/>
      <w:marLeft w:val="0"/>
      <w:marRight w:val="0"/>
      <w:marTop w:val="0"/>
      <w:marBottom w:val="0"/>
      <w:divBdr>
        <w:top w:val="none" w:sz="0" w:space="0" w:color="auto"/>
        <w:left w:val="none" w:sz="0" w:space="0" w:color="auto"/>
        <w:bottom w:val="none" w:sz="0" w:space="0" w:color="auto"/>
        <w:right w:val="none" w:sz="0" w:space="0" w:color="auto"/>
      </w:divBdr>
    </w:div>
    <w:div w:id="2025201732">
      <w:bodyDiv w:val="1"/>
      <w:marLeft w:val="0"/>
      <w:marRight w:val="0"/>
      <w:marTop w:val="0"/>
      <w:marBottom w:val="0"/>
      <w:divBdr>
        <w:top w:val="none" w:sz="0" w:space="0" w:color="auto"/>
        <w:left w:val="none" w:sz="0" w:space="0" w:color="auto"/>
        <w:bottom w:val="none" w:sz="0" w:space="0" w:color="auto"/>
        <w:right w:val="none" w:sz="0" w:space="0" w:color="auto"/>
      </w:divBdr>
    </w:div>
    <w:div w:id="2044162590">
      <w:bodyDiv w:val="1"/>
      <w:marLeft w:val="0"/>
      <w:marRight w:val="0"/>
      <w:marTop w:val="0"/>
      <w:marBottom w:val="0"/>
      <w:divBdr>
        <w:top w:val="none" w:sz="0" w:space="0" w:color="auto"/>
        <w:left w:val="none" w:sz="0" w:space="0" w:color="auto"/>
        <w:bottom w:val="none" w:sz="0" w:space="0" w:color="auto"/>
        <w:right w:val="none" w:sz="0" w:space="0" w:color="auto"/>
      </w:divBdr>
    </w:div>
    <w:div w:id="2077317112">
      <w:bodyDiv w:val="1"/>
      <w:marLeft w:val="0"/>
      <w:marRight w:val="0"/>
      <w:marTop w:val="0"/>
      <w:marBottom w:val="0"/>
      <w:divBdr>
        <w:top w:val="none" w:sz="0" w:space="0" w:color="auto"/>
        <w:left w:val="none" w:sz="0" w:space="0" w:color="auto"/>
        <w:bottom w:val="none" w:sz="0" w:space="0" w:color="auto"/>
        <w:right w:val="none" w:sz="0" w:space="0" w:color="auto"/>
      </w:divBdr>
    </w:div>
    <w:div w:id="2083797470">
      <w:bodyDiv w:val="1"/>
      <w:marLeft w:val="0"/>
      <w:marRight w:val="0"/>
      <w:marTop w:val="0"/>
      <w:marBottom w:val="0"/>
      <w:divBdr>
        <w:top w:val="none" w:sz="0" w:space="0" w:color="auto"/>
        <w:left w:val="none" w:sz="0" w:space="0" w:color="auto"/>
        <w:bottom w:val="none" w:sz="0" w:space="0" w:color="auto"/>
        <w:right w:val="none" w:sz="0" w:space="0" w:color="auto"/>
      </w:divBdr>
    </w:div>
    <w:div w:id="2117944681">
      <w:bodyDiv w:val="1"/>
      <w:marLeft w:val="0"/>
      <w:marRight w:val="0"/>
      <w:marTop w:val="0"/>
      <w:marBottom w:val="0"/>
      <w:divBdr>
        <w:top w:val="none" w:sz="0" w:space="0" w:color="auto"/>
        <w:left w:val="none" w:sz="0" w:space="0" w:color="auto"/>
        <w:bottom w:val="none" w:sz="0" w:space="0" w:color="auto"/>
        <w:right w:val="none" w:sz="0" w:space="0" w:color="auto"/>
      </w:divBdr>
    </w:div>
    <w:div w:id="2125035761">
      <w:bodyDiv w:val="1"/>
      <w:marLeft w:val="0"/>
      <w:marRight w:val="0"/>
      <w:marTop w:val="0"/>
      <w:marBottom w:val="0"/>
      <w:divBdr>
        <w:top w:val="none" w:sz="0" w:space="0" w:color="auto"/>
        <w:left w:val="none" w:sz="0" w:space="0" w:color="auto"/>
        <w:bottom w:val="none" w:sz="0" w:space="0" w:color="auto"/>
        <w:right w:val="none" w:sz="0" w:space="0" w:color="auto"/>
      </w:divBdr>
    </w:div>
    <w:div w:id="2129153792">
      <w:bodyDiv w:val="1"/>
      <w:marLeft w:val="0"/>
      <w:marRight w:val="0"/>
      <w:marTop w:val="0"/>
      <w:marBottom w:val="0"/>
      <w:divBdr>
        <w:top w:val="none" w:sz="0" w:space="0" w:color="auto"/>
        <w:left w:val="none" w:sz="0" w:space="0" w:color="auto"/>
        <w:bottom w:val="none" w:sz="0" w:space="0" w:color="auto"/>
        <w:right w:val="none" w:sz="0" w:space="0" w:color="auto"/>
      </w:divBdr>
    </w:div>
    <w:div w:id="2135783295">
      <w:bodyDiv w:val="1"/>
      <w:marLeft w:val="0"/>
      <w:marRight w:val="0"/>
      <w:marTop w:val="0"/>
      <w:marBottom w:val="0"/>
      <w:divBdr>
        <w:top w:val="none" w:sz="0" w:space="0" w:color="auto"/>
        <w:left w:val="none" w:sz="0" w:space="0" w:color="auto"/>
        <w:bottom w:val="none" w:sz="0" w:space="0" w:color="auto"/>
        <w:right w:val="none" w:sz="0" w:space="0" w:color="auto"/>
      </w:divBdr>
    </w:div>
    <w:div w:id="21435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zine.gov.tr/irj/go/km/docs/documents/Hazine%20Web/Sigortacilik%20GM/G%c3%bcncel%20Duyurular/Teknik%20Kar%c5%9f%c4%b1l%c4%b1klar%20Y%c3%b6netmeli%c4%9fi%20De%c4%9fi%c5%9fiklik.do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karasigorta.com.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karasigorta.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EAFB-8EF7-476E-ADEB-F2E57C3D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22994</Words>
  <Characters>131067</Characters>
  <Application>Microsoft Office Word</Application>
  <DocSecurity>0</DocSecurity>
  <Lines>1092</Lines>
  <Paragraphs>307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serpil.sen</cp:lastModifiedBy>
  <cp:revision>7</cp:revision>
  <cp:lastPrinted>2014-03-14T08:20:00Z</cp:lastPrinted>
  <dcterms:created xsi:type="dcterms:W3CDTF">2016-01-07T18:09:00Z</dcterms:created>
  <dcterms:modified xsi:type="dcterms:W3CDTF">2016-01-20T06:58:00Z</dcterms:modified>
</cp:coreProperties>
</file>